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5ED6D05" w14:textId="70A61B21" w:rsidR="4DF97F66" w:rsidRDefault="4DF97F66" w:rsidP="4DF97F66">
      <w:pPr>
        <w:jc w:val="center"/>
        <w:rPr>
          <w:b/>
          <w:bCs/>
          <w:sz w:val="32"/>
          <w:szCs w:val="32"/>
        </w:rPr>
      </w:pPr>
      <w:r w:rsidRPr="4DF97F66">
        <w:rPr>
          <w:b/>
          <w:bCs/>
          <w:sz w:val="32"/>
          <w:szCs w:val="32"/>
        </w:rPr>
        <w:t>Commission permanente 23 mai 2022</w:t>
      </w:r>
    </w:p>
    <w:p w14:paraId="265A494B" w14:textId="45E0ECCA" w:rsidR="4DF97F66" w:rsidRDefault="4DF97F66" w:rsidP="4DF97F66">
      <w:pPr>
        <w:pStyle w:val="Contenudetableau"/>
        <w:jc w:val="center"/>
        <w:rPr>
          <w:rFonts w:eastAsia="Arial" w:cs="Arial"/>
          <w:color w:val="000000" w:themeColor="text1"/>
        </w:rPr>
      </w:pPr>
      <w:r w:rsidRPr="4DF97F66">
        <w:rPr>
          <w:rFonts w:eastAsia="Arial" w:cs="Arial"/>
          <w:b/>
          <w:bCs/>
          <w:color w:val="000000" w:themeColor="text1"/>
          <w:u w:val="single"/>
        </w:rPr>
        <w:t>Administration générale</w:t>
      </w:r>
    </w:p>
    <w:tbl>
      <w:tblPr>
        <w:tblStyle w:val="Grilledutableau"/>
        <w:tblW w:w="8926"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Look w:val="04A0" w:firstRow="1" w:lastRow="0" w:firstColumn="1" w:lastColumn="0" w:noHBand="0" w:noVBand="1"/>
      </w:tblPr>
      <w:tblGrid>
        <w:gridCol w:w="930"/>
        <w:gridCol w:w="1590"/>
        <w:gridCol w:w="4312"/>
        <w:gridCol w:w="2094"/>
      </w:tblGrid>
      <w:tr w:rsidR="4DF97F66" w14:paraId="7C7E4DA6" w14:textId="77777777" w:rsidTr="32DA2F49">
        <w:tc>
          <w:tcPr>
            <w:tcW w:w="930" w:type="dxa"/>
            <w:shd w:val="clear" w:color="auto" w:fill="D0CECE" w:themeFill="background2" w:themeFillShade="E6"/>
          </w:tcPr>
          <w:p w14:paraId="2B1CBC85" w14:textId="2FF3C098" w:rsidR="4DF97F66" w:rsidRDefault="4DF97F66" w:rsidP="4DF97F66">
            <w:pPr>
              <w:rPr>
                <w:rFonts w:eastAsiaTheme="minorEastAsia"/>
              </w:rPr>
            </w:pPr>
            <w:r w:rsidRPr="4DF97F66">
              <w:rPr>
                <w:rFonts w:eastAsiaTheme="minorEastAsia"/>
              </w:rPr>
              <w:t>22.117</w:t>
            </w:r>
          </w:p>
        </w:tc>
        <w:tc>
          <w:tcPr>
            <w:tcW w:w="1590" w:type="dxa"/>
            <w:shd w:val="clear" w:color="auto" w:fill="D0CECE" w:themeFill="background2" w:themeFillShade="E6"/>
          </w:tcPr>
          <w:p w14:paraId="706D8753" w14:textId="4817A7E7" w:rsidR="4DF97F66" w:rsidRDefault="4DF97F66" w:rsidP="4DF97F66">
            <w:pPr>
              <w:spacing w:line="259" w:lineRule="auto"/>
            </w:pPr>
            <w:r>
              <w:t>JURIDIQUE</w:t>
            </w:r>
          </w:p>
        </w:tc>
        <w:tc>
          <w:tcPr>
            <w:tcW w:w="4312" w:type="dxa"/>
            <w:shd w:val="clear" w:color="auto" w:fill="D0CECE" w:themeFill="background2" w:themeFillShade="E6"/>
          </w:tcPr>
          <w:p w14:paraId="75B8526C" w14:textId="624474A6" w:rsidR="4DF97F66" w:rsidRDefault="4DF97F66" w:rsidP="4DF97F66">
            <w:pPr>
              <w:rPr>
                <w:rFonts w:eastAsiaTheme="minorEastAsia"/>
              </w:rPr>
            </w:pPr>
            <w:r w:rsidRPr="4DF97F66">
              <w:rPr>
                <w:rFonts w:eastAsiaTheme="minorEastAsia"/>
              </w:rPr>
              <w:t>Transmission électronique des actes soumis au contrôle de légalité - avenant</w:t>
            </w:r>
          </w:p>
        </w:tc>
        <w:tc>
          <w:tcPr>
            <w:tcW w:w="2094" w:type="dxa"/>
            <w:shd w:val="clear" w:color="auto" w:fill="D0CECE" w:themeFill="background2" w:themeFillShade="E6"/>
          </w:tcPr>
          <w:p w14:paraId="21D046BE" w14:textId="29C50654" w:rsidR="4DF97F66" w:rsidRDefault="32DA2F49" w:rsidP="4DF97F66">
            <w:pPr>
              <w:rPr>
                <w:rFonts w:eastAsiaTheme="minorEastAsia"/>
              </w:rPr>
            </w:pPr>
            <w:r w:rsidRPr="32DA2F49">
              <w:rPr>
                <w:rFonts w:eastAsiaTheme="minorEastAsia"/>
              </w:rPr>
              <w:t>Pour à l’unanimité</w:t>
            </w:r>
          </w:p>
        </w:tc>
      </w:tr>
      <w:tr w:rsidR="4DF97F66" w14:paraId="516C8B4C" w14:textId="77777777" w:rsidTr="32DA2F49">
        <w:tc>
          <w:tcPr>
            <w:tcW w:w="8926" w:type="dxa"/>
            <w:gridSpan w:val="4"/>
          </w:tcPr>
          <w:p w14:paraId="5B6E476F" w14:textId="1FBE9119" w:rsidR="4DF97F66" w:rsidRDefault="4DF97F66" w:rsidP="4DF97F66">
            <w:pPr>
              <w:rPr>
                <w:sz w:val="18"/>
                <w:szCs w:val="18"/>
              </w:rPr>
            </w:pPr>
            <w:r w:rsidRPr="4DF97F66">
              <w:rPr>
                <w:sz w:val="18"/>
                <w:szCs w:val="18"/>
              </w:rPr>
              <w:t>Changement d’opérateur de transmission (DOCAPOSTE/DOCAFAST). Actuellement c’est la société SRCI.</w:t>
            </w:r>
          </w:p>
        </w:tc>
      </w:tr>
    </w:tbl>
    <w:p w14:paraId="72AEBE8C" w14:textId="16D54BEA" w:rsidR="4DF97F66" w:rsidRDefault="4DF97F66" w:rsidP="4DF97F66">
      <w:pPr>
        <w:pStyle w:val="Contenudetableau"/>
        <w:jc w:val="center"/>
        <w:rPr>
          <w:rFonts w:eastAsia="Arial" w:cs="Arial"/>
          <w:b/>
          <w:bCs/>
          <w:color w:val="000000" w:themeColor="text1"/>
          <w:u w:val="single"/>
        </w:rPr>
      </w:pPr>
    </w:p>
    <w:p w14:paraId="4604840E" w14:textId="35A0C2A6" w:rsidR="4DF97F66" w:rsidRDefault="4DF97F66" w:rsidP="4DF97F66">
      <w:pPr>
        <w:pStyle w:val="Contenudetableau"/>
        <w:jc w:val="center"/>
        <w:rPr>
          <w:rFonts w:eastAsia="Arial" w:cs="Arial"/>
          <w:color w:val="000000" w:themeColor="text1"/>
        </w:rPr>
      </w:pPr>
      <w:r w:rsidRPr="4DF97F66">
        <w:rPr>
          <w:rFonts w:eastAsia="Arial" w:cs="Arial"/>
          <w:b/>
          <w:bCs/>
          <w:color w:val="000000" w:themeColor="text1"/>
          <w:u w:val="single"/>
        </w:rPr>
        <w:t>Finances – Budget</w:t>
      </w:r>
    </w:p>
    <w:tbl>
      <w:tblPr>
        <w:tblStyle w:val="Grilledutableau"/>
        <w:tblW w:w="9062"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Look w:val="04A0" w:firstRow="1" w:lastRow="0" w:firstColumn="1" w:lastColumn="0" w:noHBand="0" w:noVBand="1"/>
      </w:tblPr>
      <w:tblGrid>
        <w:gridCol w:w="945"/>
        <w:gridCol w:w="1650"/>
        <w:gridCol w:w="4275"/>
        <w:gridCol w:w="2192"/>
      </w:tblGrid>
      <w:tr w:rsidR="4DF97F66" w14:paraId="502ECDD8" w14:textId="77777777" w:rsidTr="32DA2F49">
        <w:tc>
          <w:tcPr>
            <w:tcW w:w="945" w:type="dxa"/>
            <w:shd w:val="clear" w:color="auto" w:fill="D0CECE" w:themeFill="background2" w:themeFillShade="E6"/>
          </w:tcPr>
          <w:p w14:paraId="5676AC90" w14:textId="676DB1DD" w:rsidR="4DF97F66" w:rsidRDefault="4DF97F66" w:rsidP="4DF97F66">
            <w:r w:rsidRPr="4DF97F66">
              <w:t>22.103</w:t>
            </w:r>
          </w:p>
        </w:tc>
        <w:tc>
          <w:tcPr>
            <w:tcW w:w="1650" w:type="dxa"/>
            <w:shd w:val="clear" w:color="auto" w:fill="D0CECE" w:themeFill="background2" w:themeFillShade="E6"/>
          </w:tcPr>
          <w:p w14:paraId="3AEFC20F" w14:textId="15685AEB" w:rsidR="4DF97F66" w:rsidRDefault="4DF97F66" w:rsidP="4DF97F66">
            <w:r w:rsidRPr="4DF97F66">
              <w:t>COLLEGES</w:t>
            </w:r>
          </w:p>
        </w:tc>
        <w:tc>
          <w:tcPr>
            <w:tcW w:w="4275" w:type="dxa"/>
            <w:shd w:val="clear" w:color="auto" w:fill="D0CECE" w:themeFill="background2" w:themeFillShade="E6"/>
          </w:tcPr>
          <w:p w14:paraId="45C11B39" w14:textId="0375CECF" w:rsidR="4DF97F66" w:rsidRDefault="4DF97F66" w:rsidP="4DF97F66">
            <w:r w:rsidRPr="4DF97F66">
              <w:t>Dotation de soutien à l'investissement des départements - mise en accessibilité de neuf collèges</w:t>
            </w:r>
          </w:p>
        </w:tc>
        <w:tc>
          <w:tcPr>
            <w:tcW w:w="2192" w:type="dxa"/>
            <w:shd w:val="clear" w:color="auto" w:fill="D0CECE" w:themeFill="background2" w:themeFillShade="E6"/>
          </w:tcPr>
          <w:p w14:paraId="1598A44A" w14:textId="29C50654" w:rsidR="4DF97F66" w:rsidRDefault="32DA2F49" w:rsidP="32DA2F49">
            <w:pPr>
              <w:rPr>
                <w:rFonts w:eastAsiaTheme="minorEastAsia"/>
              </w:rPr>
            </w:pPr>
            <w:r w:rsidRPr="32DA2F49">
              <w:rPr>
                <w:rFonts w:eastAsiaTheme="minorEastAsia"/>
              </w:rPr>
              <w:t>Pour à l’unanimité</w:t>
            </w:r>
          </w:p>
          <w:p w14:paraId="7EFAB342" w14:textId="1670D371" w:rsidR="4DF97F66" w:rsidRDefault="4DF97F66" w:rsidP="32DA2F49"/>
        </w:tc>
      </w:tr>
      <w:tr w:rsidR="4DF97F66" w14:paraId="3DACC77B" w14:textId="77777777" w:rsidTr="32DA2F49">
        <w:tc>
          <w:tcPr>
            <w:tcW w:w="9062" w:type="dxa"/>
            <w:gridSpan w:val="4"/>
          </w:tcPr>
          <w:p w14:paraId="4889C4BB" w14:textId="2F6FD0BB" w:rsidR="4DF97F66" w:rsidRDefault="4DF97F66" w:rsidP="32DA2F49">
            <w:pPr>
              <w:rPr>
                <w:rFonts w:eastAsiaTheme="minorEastAsia"/>
                <w:sz w:val="18"/>
                <w:szCs w:val="18"/>
                <w:highlight w:val="yellow"/>
              </w:rPr>
            </w:pPr>
          </w:p>
          <w:p w14:paraId="2C675550" w14:textId="630A5DC1" w:rsidR="4DF97F66" w:rsidRDefault="32DA2F49" w:rsidP="4DF97F66">
            <w:pPr>
              <w:rPr>
                <w:rFonts w:eastAsiaTheme="minorEastAsia"/>
                <w:sz w:val="18"/>
                <w:szCs w:val="18"/>
              </w:rPr>
            </w:pPr>
            <w:r w:rsidRPr="32DA2F49">
              <w:rPr>
                <w:rFonts w:eastAsiaTheme="minorEastAsia"/>
                <w:sz w:val="18"/>
                <w:szCs w:val="18"/>
              </w:rPr>
              <w:t>Travaux de mise en accessibilité de 9 collèges sur 17 (phase d’étude en 2022, travaux en 2023 et 2024) dans le cadre de la DSID versée chaque année par l’</w:t>
            </w:r>
            <w:proofErr w:type="spellStart"/>
            <w:r w:rsidRPr="32DA2F49">
              <w:rPr>
                <w:rFonts w:eastAsiaTheme="minorEastAsia"/>
                <w:sz w:val="18"/>
                <w:szCs w:val="18"/>
              </w:rPr>
              <w:t>Etat</w:t>
            </w:r>
            <w:proofErr w:type="spellEnd"/>
            <w:r w:rsidRPr="32DA2F49">
              <w:rPr>
                <w:rFonts w:eastAsiaTheme="minorEastAsia"/>
                <w:sz w:val="18"/>
                <w:szCs w:val="18"/>
              </w:rPr>
              <w:t xml:space="preserve"> au département :</w:t>
            </w:r>
          </w:p>
          <w:p w14:paraId="530392E3" w14:textId="77777777" w:rsidR="4DF97F66" w:rsidRDefault="4DF97F66" w:rsidP="4DF97F66">
            <w:pPr>
              <w:rPr>
                <w:rFonts w:eastAsiaTheme="minorEastAsia"/>
                <w:sz w:val="18"/>
                <w:szCs w:val="18"/>
              </w:rPr>
            </w:pPr>
          </w:p>
          <w:p w14:paraId="78E9BF0F" w14:textId="414271DA" w:rsidR="4DF97F66" w:rsidRDefault="4DF97F66" w:rsidP="4DF97F66">
            <w:pPr>
              <w:pStyle w:val="Paragraphedeliste"/>
              <w:numPr>
                <w:ilvl w:val="0"/>
                <w:numId w:val="11"/>
              </w:numPr>
              <w:rPr>
                <w:rFonts w:eastAsiaTheme="minorEastAsia"/>
                <w:sz w:val="18"/>
                <w:szCs w:val="18"/>
              </w:rPr>
            </w:pPr>
            <w:r w:rsidRPr="4DF97F66">
              <w:rPr>
                <w:rFonts w:eastAsiaTheme="minorEastAsia"/>
                <w:sz w:val="18"/>
                <w:szCs w:val="18"/>
              </w:rPr>
              <w:t xml:space="preserve">Collège </w:t>
            </w:r>
            <w:proofErr w:type="spellStart"/>
            <w:r w:rsidRPr="4DF97F66">
              <w:rPr>
                <w:rFonts w:eastAsiaTheme="minorEastAsia"/>
                <w:sz w:val="18"/>
                <w:szCs w:val="18"/>
              </w:rPr>
              <w:t>Edouard</w:t>
            </w:r>
            <w:proofErr w:type="spellEnd"/>
            <w:r w:rsidRPr="4DF97F66">
              <w:rPr>
                <w:rFonts w:eastAsiaTheme="minorEastAsia"/>
                <w:sz w:val="18"/>
                <w:szCs w:val="18"/>
              </w:rPr>
              <w:t xml:space="preserve"> Vaillant à Gennevilliers ;</w:t>
            </w:r>
          </w:p>
          <w:p w14:paraId="1365E42C" w14:textId="57A22148" w:rsidR="4DF97F66" w:rsidRDefault="4DF97F66" w:rsidP="4DF97F66">
            <w:pPr>
              <w:pStyle w:val="Paragraphedeliste"/>
              <w:numPr>
                <w:ilvl w:val="0"/>
                <w:numId w:val="11"/>
              </w:numPr>
              <w:rPr>
                <w:rFonts w:eastAsiaTheme="minorEastAsia"/>
                <w:sz w:val="18"/>
                <w:szCs w:val="18"/>
              </w:rPr>
            </w:pPr>
            <w:r w:rsidRPr="4DF97F66">
              <w:rPr>
                <w:rFonts w:eastAsiaTheme="minorEastAsia"/>
                <w:sz w:val="18"/>
                <w:szCs w:val="18"/>
              </w:rPr>
              <w:t>Collège Danton à Levallois-Perret ;</w:t>
            </w:r>
          </w:p>
          <w:p w14:paraId="6BB1D6F0" w14:textId="186FBC99" w:rsidR="4DF97F66" w:rsidRDefault="4DF97F66" w:rsidP="4DF97F66">
            <w:pPr>
              <w:pStyle w:val="Paragraphedeliste"/>
              <w:numPr>
                <w:ilvl w:val="0"/>
                <w:numId w:val="11"/>
              </w:numPr>
              <w:rPr>
                <w:rFonts w:eastAsiaTheme="minorEastAsia"/>
                <w:sz w:val="18"/>
                <w:szCs w:val="18"/>
              </w:rPr>
            </w:pPr>
            <w:r w:rsidRPr="4DF97F66">
              <w:rPr>
                <w:rFonts w:eastAsiaTheme="minorEastAsia"/>
                <w:sz w:val="18"/>
                <w:szCs w:val="18"/>
              </w:rPr>
              <w:t xml:space="preserve">Collège Gay-Lussac à </w:t>
            </w:r>
            <w:r w:rsidRPr="4DF97F66">
              <w:rPr>
                <w:rFonts w:eastAsiaTheme="minorEastAsia"/>
                <w:b/>
                <w:bCs/>
                <w:sz w:val="18"/>
                <w:szCs w:val="18"/>
              </w:rPr>
              <w:t>Colombes</w:t>
            </w:r>
            <w:r w:rsidRPr="4DF97F66">
              <w:rPr>
                <w:rFonts w:eastAsiaTheme="minorEastAsia"/>
                <w:sz w:val="18"/>
                <w:szCs w:val="18"/>
              </w:rPr>
              <w:t xml:space="preserve"> ;</w:t>
            </w:r>
          </w:p>
          <w:p w14:paraId="7886EECF" w14:textId="3655941F" w:rsidR="4DF97F66" w:rsidRDefault="4DF97F66" w:rsidP="4DF97F66">
            <w:pPr>
              <w:pStyle w:val="Paragraphedeliste"/>
              <w:numPr>
                <w:ilvl w:val="0"/>
                <w:numId w:val="11"/>
              </w:numPr>
              <w:rPr>
                <w:rFonts w:eastAsiaTheme="minorEastAsia"/>
                <w:sz w:val="18"/>
                <w:szCs w:val="18"/>
              </w:rPr>
            </w:pPr>
            <w:r w:rsidRPr="4DF97F66">
              <w:rPr>
                <w:rFonts w:eastAsiaTheme="minorEastAsia"/>
                <w:sz w:val="18"/>
                <w:szCs w:val="18"/>
              </w:rPr>
              <w:t xml:space="preserve">Collège Les </w:t>
            </w:r>
            <w:proofErr w:type="spellStart"/>
            <w:r w:rsidRPr="4DF97F66">
              <w:rPr>
                <w:rFonts w:eastAsiaTheme="minorEastAsia"/>
                <w:sz w:val="18"/>
                <w:szCs w:val="18"/>
              </w:rPr>
              <w:t>Chenevreux</w:t>
            </w:r>
            <w:proofErr w:type="spellEnd"/>
            <w:r w:rsidRPr="4DF97F66">
              <w:rPr>
                <w:rFonts w:eastAsiaTheme="minorEastAsia"/>
                <w:sz w:val="18"/>
                <w:szCs w:val="18"/>
              </w:rPr>
              <w:t xml:space="preserve"> à Nanterre ;</w:t>
            </w:r>
          </w:p>
          <w:p w14:paraId="5E0D41EA" w14:textId="491A97E4" w:rsidR="4DF97F66" w:rsidRDefault="4DF97F66" w:rsidP="4DF97F66">
            <w:pPr>
              <w:pStyle w:val="Paragraphedeliste"/>
              <w:numPr>
                <w:ilvl w:val="0"/>
                <w:numId w:val="11"/>
              </w:numPr>
              <w:rPr>
                <w:rFonts w:eastAsiaTheme="minorEastAsia"/>
                <w:sz w:val="18"/>
                <w:szCs w:val="18"/>
              </w:rPr>
            </w:pPr>
            <w:r w:rsidRPr="4DF97F66">
              <w:rPr>
                <w:rFonts w:eastAsiaTheme="minorEastAsia"/>
                <w:sz w:val="18"/>
                <w:szCs w:val="18"/>
              </w:rPr>
              <w:t>Collège Les Bouvets à Puteaux ;</w:t>
            </w:r>
          </w:p>
          <w:p w14:paraId="0F31B7CE" w14:textId="245FA99E" w:rsidR="4DF97F66" w:rsidRDefault="4DF97F66" w:rsidP="4DF97F66">
            <w:pPr>
              <w:pStyle w:val="Paragraphedeliste"/>
              <w:numPr>
                <w:ilvl w:val="0"/>
                <w:numId w:val="11"/>
              </w:numPr>
              <w:rPr>
                <w:rFonts w:eastAsiaTheme="minorEastAsia"/>
                <w:sz w:val="18"/>
                <w:szCs w:val="18"/>
              </w:rPr>
            </w:pPr>
            <w:r w:rsidRPr="4DF97F66">
              <w:rPr>
                <w:rFonts w:eastAsiaTheme="minorEastAsia"/>
                <w:sz w:val="18"/>
                <w:szCs w:val="18"/>
              </w:rPr>
              <w:t xml:space="preserve">Collège </w:t>
            </w:r>
            <w:proofErr w:type="spellStart"/>
            <w:r w:rsidRPr="4DF97F66">
              <w:rPr>
                <w:rFonts w:eastAsiaTheme="minorEastAsia"/>
                <w:sz w:val="18"/>
                <w:szCs w:val="18"/>
              </w:rPr>
              <w:t>Emile</w:t>
            </w:r>
            <w:proofErr w:type="spellEnd"/>
            <w:r w:rsidRPr="4DF97F66">
              <w:rPr>
                <w:rFonts w:eastAsiaTheme="minorEastAsia"/>
                <w:sz w:val="18"/>
                <w:szCs w:val="18"/>
              </w:rPr>
              <w:t xml:space="preserve"> Verhaeren à Saint-Cloud ;</w:t>
            </w:r>
          </w:p>
          <w:p w14:paraId="277E31E0" w14:textId="2526C14C" w:rsidR="4DF97F66" w:rsidRDefault="4DF97F66" w:rsidP="4DF97F66">
            <w:pPr>
              <w:pStyle w:val="Paragraphedeliste"/>
              <w:numPr>
                <w:ilvl w:val="0"/>
                <w:numId w:val="11"/>
              </w:numPr>
              <w:rPr>
                <w:rFonts w:eastAsiaTheme="minorEastAsia"/>
                <w:sz w:val="18"/>
                <w:szCs w:val="18"/>
              </w:rPr>
            </w:pPr>
            <w:r w:rsidRPr="4DF97F66">
              <w:rPr>
                <w:rFonts w:eastAsiaTheme="minorEastAsia"/>
                <w:sz w:val="18"/>
                <w:szCs w:val="18"/>
              </w:rPr>
              <w:t>Collège Romain Rolland au Plessis-Robinson ;</w:t>
            </w:r>
          </w:p>
          <w:p w14:paraId="7B323041" w14:textId="4F838660" w:rsidR="4DF97F66" w:rsidRDefault="4DF97F66" w:rsidP="4DF97F66">
            <w:pPr>
              <w:pStyle w:val="Paragraphedeliste"/>
              <w:numPr>
                <w:ilvl w:val="0"/>
                <w:numId w:val="11"/>
              </w:numPr>
              <w:rPr>
                <w:rFonts w:eastAsiaTheme="minorEastAsia"/>
                <w:sz w:val="18"/>
                <w:szCs w:val="18"/>
              </w:rPr>
            </w:pPr>
            <w:r w:rsidRPr="4DF97F66">
              <w:rPr>
                <w:rFonts w:eastAsiaTheme="minorEastAsia"/>
                <w:sz w:val="18"/>
                <w:szCs w:val="18"/>
              </w:rPr>
              <w:t>Collège Saint-Exupéry à Vanves ;</w:t>
            </w:r>
          </w:p>
          <w:p w14:paraId="3B4AD522" w14:textId="03018AD1" w:rsidR="4DF97F66" w:rsidRDefault="4DF97F66" w:rsidP="4DF97F66">
            <w:pPr>
              <w:pStyle w:val="Paragraphedeliste"/>
              <w:numPr>
                <w:ilvl w:val="0"/>
                <w:numId w:val="11"/>
              </w:numPr>
              <w:rPr>
                <w:rFonts w:eastAsiaTheme="minorEastAsia"/>
                <w:sz w:val="18"/>
                <w:szCs w:val="18"/>
              </w:rPr>
            </w:pPr>
            <w:r w:rsidRPr="4DF97F66">
              <w:rPr>
                <w:rFonts w:eastAsiaTheme="minorEastAsia"/>
                <w:sz w:val="18"/>
                <w:szCs w:val="18"/>
              </w:rPr>
              <w:t>Collège La Fontaine à Antony.</w:t>
            </w:r>
          </w:p>
          <w:p w14:paraId="166C3ECD" w14:textId="77777777" w:rsidR="4DF97F66" w:rsidRDefault="4DF97F66" w:rsidP="4DF97F66">
            <w:pPr>
              <w:rPr>
                <w:rFonts w:eastAsiaTheme="minorEastAsia"/>
                <w:sz w:val="18"/>
                <w:szCs w:val="18"/>
              </w:rPr>
            </w:pPr>
          </w:p>
          <w:p w14:paraId="5CB0FEA9" w14:textId="5839B138" w:rsidR="4DF97F66" w:rsidRDefault="32DA2F49" w:rsidP="32DA2F49">
            <w:pPr>
              <w:jc w:val="both"/>
              <w:rPr>
                <w:rFonts w:eastAsiaTheme="minorEastAsia"/>
                <w:sz w:val="18"/>
                <w:szCs w:val="18"/>
              </w:rPr>
            </w:pPr>
            <w:r w:rsidRPr="32DA2F49">
              <w:rPr>
                <w:rFonts w:eastAsiaTheme="minorEastAsia"/>
                <w:sz w:val="18"/>
                <w:szCs w:val="18"/>
              </w:rPr>
              <w:t xml:space="preserve">Le projet, dont le coût total est estimé à </w:t>
            </w:r>
            <w:r w:rsidRPr="32DA2F49">
              <w:rPr>
                <w:rFonts w:eastAsiaTheme="minorEastAsia"/>
                <w:b/>
                <w:bCs/>
                <w:sz w:val="18"/>
                <w:szCs w:val="18"/>
              </w:rPr>
              <w:t>3 M€ HT</w:t>
            </w:r>
            <w:r w:rsidRPr="32DA2F49">
              <w:rPr>
                <w:rFonts w:eastAsiaTheme="minorEastAsia"/>
                <w:sz w:val="18"/>
                <w:szCs w:val="18"/>
              </w:rPr>
              <w:t xml:space="preserve"> soit </w:t>
            </w:r>
            <w:r w:rsidRPr="32DA2F49">
              <w:rPr>
                <w:rFonts w:eastAsiaTheme="minorEastAsia"/>
                <w:b/>
                <w:bCs/>
                <w:sz w:val="18"/>
                <w:szCs w:val="18"/>
              </w:rPr>
              <w:t>3,6 M€ TTC</w:t>
            </w:r>
            <w:r w:rsidRPr="32DA2F49">
              <w:rPr>
                <w:rFonts w:eastAsiaTheme="minorEastAsia"/>
                <w:sz w:val="18"/>
                <w:szCs w:val="18"/>
              </w:rPr>
              <w:t>, comprend les prestations de conception et de réalisation des aménagements. Pour financer une partie de ce projet, le Département sollicite, auprès de l’</w:t>
            </w:r>
            <w:proofErr w:type="spellStart"/>
            <w:r w:rsidRPr="32DA2F49">
              <w:rPr>
                <w:rFonts w:eastAsiaTheme="minorEastAsia"/>
                <w:sz w:val="18"/>
                <w:szCs w:val="18"/>
              </w:rPr>
              <w:t>Etat</w:t>
            </w:r>
            <w:proofErr w:type="spellEnd"/>
            <w:r w:rsidRPr="32DA2F49">
              <w:rPr>
                <w:rFonts w:eastAsiaTheme="minorEastAsia"/>
                <w:sz w:val="18"/>
                <w:szCs w:val="18"/>
              </w:rPr>
              <w:t xml:space="preserve">, l’attribution d’une subvention de </w:t>
            </w:r>
            <w:r w:rsidRPr="32DA2F49">
              <w:rPr>
                <w:rFonts w:eastAsiaTheme="minorEastAsia"/>
                <w:b/>
                <w:bCs/>
                <w:sz w:val="18"/>
                <w:szCs w:val="18"/>
              </w:rPr>
              <w:t>627 952 €</w:t>
            </w:r>
            <w:r w:rsidRPr="32DA2F49">
              <w:rPr>
                <w:rFonts w:eastAsiaTheme="minorEastAsia"/>
                <w:sz w:val="18"/>
                <w:szCs w:val="18"/>
              </w:rPr>
              <w:t xml:space="preserve"> au titre de la DSID, représentant 20,87 % du coût hors taxe (HT) de l’opération.</w:t>
            </w:r>
          </w:p>
          <w:p w14:paraId="1649C944" w14:textId="0AAF0667" w:rsidR="4DF97F66" w:rsidRDefault="4DF97F66" w:rsidP="32DA2F49">
            <w:pPr>
              <w:jc w:val="both"/>
              <w:rPr>
                <w:rFonts w:eastAsiaTheme="minorEastAsia"/>
                <w:sz w:val="18"/>
                <w:szCs w:val="18"/>
              </w:rPr>
            </w:pPr>
          </w:p>
          <w:p w14:paraId="41E05555" w14:textId="193EECDC" w:rsidR="4DF97F66" w:rsidRDefault="32DA2F49" w:rsidP="32DA2F49">
            <w:pPr>
              <w:jc w:val="both"/>
              <w:rPr>
                <w:rFonts w:eastAsiaTheme="minorEastAsia"/>
                <w:sz w:val="18"/>
                <w:szCs w:val="18"/>
              </w:rPr>
            </w:pPr>
            <w:r w:rsidRPr="32DA2F49">
              <w:rPr>
                <w:rFonts w:eastAsiaTheme="minorEastAsia"/>
                <w:sz w:val="18"/>
                <w:szCs w:val="18"/>
              </w:rPr>
              <w:t xml:space="preserve">Demande faite de la liste des 17 collèges au Président </w:t>
            </w:r>
            <w:proofErr w:type="spellStart"/>
            <w:r w:rsidRPr="32DA2F49">
              <w:rPr>
                <w:rFonts w:eastAsiaTheme="minorEastAsia"/>
                <w:sz w:val="18"/>
                <w:szCs w:val="18"/>
              </w:rPr>
              <w:t>Siffredi</w:t>
            </w:r>
            <w:proofErr w:type="spellEnd"/>
            <w:r w:rsidRPr="32DA2F49">
              <w:rPr>
                <w:rFonts w:eastAsiaTheme="minorEastAsia"/>
                <w:sz w:val="18"/>
                <w:szCs w:val="18"/>
              </w:rPr>
              <w:t>, qui nous la fournira.</w:t>
            </w:r>
          </w:p>
          <w:p w14:paraId="502D927B" w14:textId="3984B11F" w:rsidR="4DF97F66" w:rsidRDefault="4DF97F66" w:rsidP="32DA2F49">
            <w:pPr>
              <w:jc w:val="both"/>
              <w:rPr>
                <w:rFonts w:eastAsiaTheme="minorEastAsia"/>
                <w:sz w:val="18"/>
                <w:szCs w:val="18"/>
              </w:rPr>
            </w:pPr>
          </w:p>
        </w:tc>
      </w:tr>
    </w:tbl>
    <w:p w14:paraId="4A1EF509" w14:textId="799FCBFC" w:rsidR="4DF97F66" w:rsidRDefault="4DF97F66" w:rsidP="4DF97F66">
      <w:pPr>
        <w:jc w:val="center"/>
        <w:rPr>
          <w:b/>
          <w:bCs/>
          <w:sz w:val="32"/>
          <w:szCs w:val="32"/>
        </w:rPr>
      </w:pPr>
    </w:p>
    <w:p w14:paraId="1BF5A3A6" w14:textId="4C160D06" w:rsidR="4DF97F66" w:rsidRDefault="4DF97F66" w:rsidP="4DF97F66">
      <w:pPr>
        <w:pStyle w:val="Contenudetableau"/>
        <w:jc w:val="center"/>
        <w:rPr>
          <w:rFonts w:eastAsia="Arial" w:cs="Arial"/>
          <w:color w:val="000000" w:themeColor="text1"/>
        </w:rPr>
      </w:pPr>
      <w:r w:rsidRPr="4DF97F66">
        <w:rPr>
          <w:rFonts w:eastAsia="Arial" w:cs="Arial"/>
          <w:b/>
          <w:bCs/>
          <w:color w:val="000000" w:themeColor="text1"/>
          <w:u w:val="single"/>
        </w:rPr>
        <w:t>Commande publique</w:t>
      </w:r>
    </w:p>
    <w:tbl>
      <w:tblPr>
        <w:tblStyle w:val="Grilledutableau"/>
        <w:tblW w:w="8926" w:type="dxa"/>
        <w:tblBorders>
          <w:insideH w:val="none" w:sz="0" w:space="0" w:color="auto"/>
        </w:tblBorders>
        <w:tblLook w:val="04A0" w:firstRow="1" w:lastRow="0" w:firstColumn="1" w:lastColumn="0" w:noHBand="0" w:noVBand="1"/>
      </w:tblPr>
      <w:tblGrid>
        <w:gridCol w:w="846"/>
        <w:gridCol w:w="1500"/>
        <w:gridCol w:w="4593"/>
        <w:gridCol w:w="1987"/>
      </w:tblGrid>
      <w:tr w:rsidR="00907C8C" w:rsidRPr="00015838" w14:paraId="322459C5" w14:textId="77777777" w:rsidTr="32DA2F49">
        <w:tc>
          <w:tcPr>
            <w:tcW w:w="846" w:type="dxa"/>
            <w:tcBorders>
              <w:top w:val="single" w:sz="4" w:space="0" w:color="auto"/>
              <w:bottom w:val="single" w:sz="4" w:space="0" w:color="auto"/>
            </w:tcBorders>
            <w:shd w:val="clear" w:color="auto" w:fill="D0CECE" w:themeFill="background2" w:themeFillShade="E6"/>
          </w:tcPr>
          <w:p w14:paraId="2392021F" w14:textId="6A948228" w:rsidR="00907C8C" w:rsidRPr="00015838" w:rsidRDefault="00C41C6E" w:rsidP="00C41C6E">
            <w:pPr>
              <w:rPr>
                <w:rFonts w:cstheme="minorHAnsi"/>
              </w:rPr>
            </w:pPr>
            <w:r w:rsidRPr="00015838">
              <w:rPr>
                <w:rFonts w:cstheme="minorHAnsi"/>
              </w:rPr>
              <w:t>22.85</w:t>
            </w:r>
          </w:p>
        </w:tc>
        <w:tc>
          <w:tcPr>
            <w:tcW w:w="1500" w:type="dxa"/>
            <w:tcBorders>
              <w:top w:val="single" w:sz="4" w:space="0" w:color="auto"/>
              <w:bottom w:val="single" w:sz="4" w:space="0" w:color="auto"/>
            </w:tcBorders>
            <w:shd w:val="clear" w:color="auto" w:fill="D0CECE" w:themeFill="background2" w:themeFillShade="E6"/>
          </w:tcPr>
          <w:p w14:paraId="1CFF0B20" w14:textId="0043F4EB" w:rsidR="00907C8C" w:rsidRPr="00015838" w:rsidRDefault="3448306B" w:rsidP="3448306B">
            <w:r w:rsidRPr="00015838">
              <w:t>COMMANDE PUBLIQUE</w:t>
            </w:r>
          </w:p>
        </w:tc>
        <w:tc>
          <w:tcPr>
            <w:tcW w:w="4593" w:type="dxa"/>
            <w:tcBorders>
              <w:top w:val="single" w:sz="4" w:space="0" w:color="auto"/>
              <w:bottom w:val="single" w:sz="4" w:space="0" w:color="auto"/>
            </w:tcBorders>
            <w:shd w:val="clear" w:color="auto" w:fill="D0CECE" w:themeFill="background2" w:themeFillShade="E6"/>
          </w:tcPr>
          <w:p w14:paraId="45B33119" w14:textId="20A91E0B" w:rsidR="00907C8C" w:rsidRPr="00015838" w:rsidRDefault="00907C8C" w:rsidP="00C41C6E">
            <w:pPr>
              <w:rPr>
                <w:rFonts w:cstheme="minorHAnsi"/>
              </w:rPr>
            </w:pPr>
            <w:r w:rsidRPr="00015838">
              <w:rPr>
                <w:rFonts w:cstheme="minorHAnsi"/>
              </w:rPr>
              <w:t xml:space="preserve">UGAP </w:t>
            </w:r>
            <w:r w:rsidR="00C41C6E" w:rsidRPr="00015838">
              <w:rPr>
                <w:rFonts w:cstheme="minorHAnsi"/>
              </w:rPr>
              <w:t>–</w:t>
            </w:r>
            <w:r w:rsidRPr="00015838">
              <w:rPr>
                <w:rFonts w:cstheme="minorHAnsi"/>
              </w:rPr>
              <w:t xml:space="preserve"> </w:t>
            </w:r>
            <w:r w:rsidR="00C41C6E" w:rsidRPr="00015838">
              <w:rPr>
                <w:rFonts w:cstheme="minorHAnsi"/>
              </w:rPr>
              <w:t>Modalités de commande</w:t>
            </w:r>
          </w:p>
        </w:tc>
        <w:tc>
          <w:tcPr>
            <w:tcW w:w="1987" w:type="dxa"/>
            <w:tcBorders>
              <w:top w:val="single" w:sz="4" w:space="0" w:color="auto"/>
              <w:bottom w:val="single" w:sz="4" w:space="0" w:color="auto"/>
            </w:tcBorders>
            <w:shd w:val="clear" w:color="auto" w:fill="D0CECE" w:themeFill="background2" w:themeFillShade="E6"/>
          </w:tcPr>
          <w:p w14:paraId="11202AC2" w14:textId="29C50654" w:rsidR="00907C8C" w:rsidRPr="00015838" w:rsidRDefault="32DA2F49" w:rsidP="32DA2F49">
            <w:pPr>
              <w:rPr>
                <w:rFonts w:eastAsiaTheme="minorEastAsia"/>
              </w:rPr>
            </w:pPr>
            <w:r w:rsidRPr="32DA2F49">
              <w:rPr>
                <w:rFonts w:eastAsiaTheme="minorEastAsia"/>
              </w:rPr>
              <w:t>Pour à l’unanimité</w:t>
            </w:r>
          </w:p>
          <w:p w14:paraId="26B03ECA" w14:textId="1670D371" w:rsidR="00907C8C" w:rsidRPr="00015838" w:rsidRDefault="00907C8C" w:rsidP="32DA2F49"/>
          <w:p w14:paraId="672A6659" w14:textId="7C05CA56" w:rsidR="00907C8C" w:rsidRPr="00015838" w:rsidRDefault="00907C8C" w:rsidP="32DA2F49"/>
        </w:tc>
      </w:tr>
      <w:tr w:rsidR="00963581" w14:paraId="0A37501D" w14:textId="77777777" w:rsidTr="32DA2F49">
        <w:tc>
          <w:tcPr>
            <w:tcW w:w="8926" w:type="dxa"/>
            <w:gridSpan w:val="4"/>
            <w:tcBorders>
              <w:top w:val="single" w:sz="4" w:space="0" w:color="auto"/>
              <w:left w:val="single" w:sz="4" w:space="0" w:color="auto"/>
              <w:bottom w:val="single" w:sz="4" w:space="0" w:color="auto"/>
              <w:right w:val="single" w:sz="4" w:space="0" w:color="auto"/>
            </w:tcBorders>
          </w:tcPr>
          <w:p w14:paraId="6D219AA3" w14:textId="77777777" w:rsidR="009A059D" w:rsidRPr="001F101B" w:rsidRDefault="009A059D" w:rsidP="00D923B2">
            <w:pPr>
              <w:rPr>
                <w:sz w:val="18"/>
                <w:szCs w:val="18"/>
              </w:rPr>
            </w:pPr>
          </w:p>
          <w:p w14:paraId="5986DFA6" w14:textId="1CF7126C" w:rsidR="001F101B" w:rsidRPr="001F101B" w:rsidRDefault="001F101B" w:rsidP="00D923B2">
            <w:pPr>
              <w:rPr>
                <w:rFonts w:cstheme="minorHAnsi"/>
                <w:sz w:val="18"/>
                <w:szCs w:val="18"/>
              </w:rPr>
            </w:pPr>
            <w:r w:rsidRPr="001F101B">
              <w:rPr>
                <w:sz w:val="18"/>
                <w:szCs w:val="18"/>
              </w:rPr>
              <w:t xml:space="preserve">UGAP = Union des groupements d’achats publics (centrale d’achat visant à réduire les coûts par </w:t>
            </w:r>
            <w:r w:rsidRPr="001F101B">
              <w:rPr>
                <w:rFonts w:cstheme="minorHAnsi"/>
                <w:sz w:val="18"/>
                <w:szCs w:val="18"/>
              </w:rPr>
              <w:t>leur volume).</w:t>
            </w:r>
          </w:p>
          <w:p w14:paraId="62653F03" w14:textId="384BAB54" w:rsidR="00B5642A" w:rsidRDefault="32DA2F49" w:rsidP="32DA2F49">
            <w:pPr>
              <w:rPr>
                <w:sz w:val="18"/>
                <w:szCs w:val="18"/>
              </w:rPr>
            </w:pPr>
            <w:r w:rsidRPr="32DA2F49">
              <w:rPr>
                <w:sz w:val="18"/>
                <w:szCs w:val="18"/>
              </w:rPr>
              <w:t xml:space="preserve">L’UGAP applique à chaque collectivité un taux d’intermédiation, variable en fonction de son volume de commandes (tableau des taux de marge nominaux : p18) : 3% pour les véhicules, entre 3 et 4,6 % pour l’informatique et 4,8% pour les prestations de services. </w:t>
            </w:r>
          </w:p>
          <w:p w14:paraId="5DFC454B" w14:textId="363B1A48" w:rsidR="001F101B" w:rsidRDefault="001F101B" w:rsidP="001F101B">
            <w:pPr>
              <w:rPr>
                <w:rFonts w:cstheme="minorHAnsi"/>
                <w:sz w:val="18"/>
                <w:szCs w:val="18"/>
              </w:rPr>
            </w:pPr>
            <w:r>
              <w:rPr>
                <w:rFonts w:cstheme="minorHAnsi"/>
                <w:sz w:val="18"/>
                <w:szCs w:val="18"/>
              </w:rPr>
              <w:t xml:space="preserve">Économie estimée à </w:t>
            </w:r>
            <w:r w:rsidRPr="00AB2EFC">
              <w:rPr>
                <w:rFonts w:cstheme="minorHAnsi"/>
                <w:b/>
                <w:bCs/>
                <w:sz w:val="18"/>
                <w:szCs w:val="18"/>
              </w:rPr>
              <w:t>460</w:t>
            </w:r>
            <w:r w:rsidR="00AB2EFC">
              <w:rPr>
                <w:rFonts w:cstheme="minorHAnsi"/>
                <w:b/>
                <w:bCs/>
                <w:sz w:val="18"/>
                <w:szCs w:val="18"/>
              </w:rPr>
              <w:t> </w:t>
            </w:r>
            <w:r w:rsidR="0038029E" w:rsidRPr="00AB2EFC">
              <w:rPr>
                <w:rFonts w:cstheme="minorHAnsi"/>
                <w:b/>
                <w:bCs/>
                <w:sz w:val="18"/>
                <w:szCs w:val="18"/>
              </w:rPr>
              <w:t>K€</w:t>
            </w:r>
            <w:r>
              <w:rPr>
                <w:rFonts w:cstheme="minorHAnsi"/>
                <w:sz w:val="18"/>
                <w:szCs w:val="18"/>
              </w:rPr>
              <w:t xml:space="preserve"> sur 4 ans.</w:t>
            </w:r>
          </w:p>
          <w:p w14:paraId="5A39BBE3" w14:textId="386196EA" w:rsidR="00111610" w:rsidRPr="006C2A22" w:rsidRDefault="4DF97F66" w:rsidP="4DF97F66">
            <w:pPr>
              <w:rPr>
                <w:sz w:val="18"/>
                <w:szCs w:val="18"/>
              </w:rPr>
            </w:pPr>
            <w:r w:rsidRPr="4DF97F66">
              <w:rPr>
                <w:sz w:val="18"/>
                <w:szCs w:val="18"/>
              </w:rPr>
              <w:t>La convention ne suppose pas une exclusivité au profit de l’UGAP et regroupera les 5 départements franciliens.</w:t>
            </w:r>
          </w:p>
        </w:tc>
      </w:tr>
    </w:tbl>
    <w:p w14:paraId="64175AB2" w14:textId="4EAA9B6E" w:rsidR="00C41C6E" w:rsidRDefault="00C41C6E"/>
    <w:tbl>
      <w:tblPr>
        <w:tblStyle w:val="Grilledutableau"/>
        <w:tblW w:w="9062"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Look w:val="04A0" w:firstRow="1" w:lastRow="0" w:firstColumn="1" w:lastColumn="0" w:noHBand="0" w:noVBand="1"/>
      </w:tblPr>
      <w:tblGrid>
        <w:gridCol w:w="830"/>
        <w:gridCol w:w="1560"/>
        <w:gridCol w:w="4605"/>
        <w:gridCol w:w="2067"/>
      </w:tblGrid>
      <w:tr w:rsidR="4DF97F66" w14:paraId="1E287A75" w14:textId="77777777" w:rsidTr="32DA2F49">
        <w:tc>
          <w:tcPr>
            <w:tcW w:w="830" w:type="dxa"/>
            <w:shd w:val="clear" w:color="auto" w:fill="D0CECE" w:themeFill="background2" w:themeFillShade="E6"/>
          </w:tcPr>
          <w:p w14:paraId="2EE868EB" w14:textId="72CDB83F" w:rsidR="4DF97F66" w:rsidRDefault="4DF97F66" w:rsidP="4DF97F66">
            <w:pPr>
              <w:rPr>
                <w:rFonts w:eastAsiaTheme="minorEastAsia"/>
              </w:rPr>
            </w:pPr>
            <w:r w:rsidRPr="4DF97F66">
              <w:rPr>
                <w:rFonts w:eastAsiaTheme="minorEastAsia"/>
              </w:rPr>
              <w:t>22.105</w:t>
            </w:r>
          </w:p>
        </w:tc>
        <w:tc>
          <w:tcPr>
            <w:tcW w:w="1560" w:type="dxa"/>
            <w:shd w:val="clear" w:color="auto" w:fill="D0CECE" w:themeFill="background2" w:themeFillShade="E6"/>
          </w:tcPr>
          <w:p w14:paraId="6B0C07C8" w14:textId="4B7B32AA" w:rsidR="4DF97F66" w:rsidRDefault="4DF97F66">
            <w:r>
              <w:t xml:space="preserve">COMMANDE PUBLIQUE </w:t>
            </w:r>
          </w:p>
        </w:tc>
        <w:tc>
          <w:tcPr>
            <w:tcW w:w="4605" w:type="dxa"/>
            <w:shd w:val="clear" w:color="auto" w:fill="D0CECE" w:themeFill="background2" w:themeFillShade="E6"/>
          </w:tcPr>
          <w:p w14:paraId="1D031FEF" w14:textId="19F544F7" w:rsidR="4DF97F66" w:rsidRDefault="4DF97F66" w:rsidP="4DF97F66">
            <w:pPr>
              <w:rPr>
                <w:rFonts w:eastAsiaTheme="minorEastAsia"/>
              </w:rPr>
            </w:pPr>
            <w:r w:rsidRPr="4DF97F66">
              <w:rPr>
                <w:rFonts w:eastAsiaTheme="minorEastAsia"/>
              </w:rPr>
              <w:t>Groupement de commandes - départements des Hauts-de-Seine et des Yvelines - prestations de traduction et d’interprétariat</w:t>
            </w:r>
          </w:p>
        </w:tc>
        <w:tc>
          <w:tcPr>
            <w:tcW w:w="2067" w:type="dxa"/>
            <w:shd w:val="clear" w:color="auto" w:fill="D0CECE" w:themeFill="background2" w:themeFillShade="E6"/>
          </w:tcPr>
          <w:p w14:paraId="5371A647" w14:textId="29C50654" w:rsidR="4DF97F66" w:rsidRDefault="32DA2F49" w:rsidP="32DA2F49">
            <w:pPr>
              <w:rPr>
                <w:rFonts w:eastAsiaTheme="minorEastAsia"/>
              </w:rPr>
            </w:pPr>
            <w:r w:rsidRPr="32DA2F49">
              <w:rPr>
                <w:rFonts w:eastAsiaTheme="minorEastAsia"/>
              </w:rPr>
              <w:t>Pour à l’unanimité</w:t>
            </w:r>
          </w:p>
          <w:p w14:paraId="19F9D029" w14:textId="48C4CAF6" w:rsidR="4DF97F66" w:rsidRDefault="4DF97F66" w:rsidP="32DA2F49">
            <w:pPr>
              <w:rPr>
                <w:rFonts w:eastAsiaTheme="minorEastAsia"/>
              </w:rPr>
            </w:pPr>
          </w:p>
        </w:tc>
      </w:tr>
      <w:tr w:rsidR="4DF97F66" w14:paraId="44C87FC6" w14:textId="77777777" w:rsidTr="32DA2F49">
        <w:tc>
          <w:tcPr>
            <w:tcW w:w="9062" w:type="dxa"/>
            <w:gridSpan w:val="4"/>
          </w:tcPr>
          <w:p w14:paraId="7A039C27" w14:textId="0E01A94E" w:rsidR="4DF97F66" w:rsidRDefault="4DF97F66" w:rsidP="4DF97F66">
            <w:pPr>
              <w:rPr>
                <w:rFonts w:eastAsiaTheme="minorEastAsia"/>
                <w:sz w:val="18"/>
                <w:szCs w:val="18"/>
              </w:rPr>
            </w:pPr>
            <w:r w:rsidRPr="4DF97F66">
              <w:rPr>
                <w:rFonts w:eastAsiaTheme="minorEastAsia"/>
                <w:sz w:val="18"/>
                <w:szCs w:val="18"/>
              </w:rPr>
              <w:t>Création d’un groupement de commandes entre le Département des Hauts-de-Seine et le Département des Yvelines pour la mutualisation des achats en matière de prestations de traduction et d’interprétariat.</w:t>
            </w:r>
          </w:p>
        </w:tc>
      </w:tr>
    </w:tbl>
    <w:p w14:paraId="66BB17F2" w14:textId="380D00B4" w:rsidR="4DF97F66" w:rsidRDefault="4DF97F66" w:rsidP="4DF97F66">
      <w:pPr>
        <w:rPr>
          <w:rFonts w:ascii="Calibri" w:eastAsia="Calibri" w:hAnsi="Calibri" w:cs="Calibri"/>
          <w:b/>
          <w:bCs/>
          <w:color w:val="000000" w:themeColor="text1"/>
          <w:sz w:val="24"/>
          <w:szCs w:val="24"/>
          <w:u w:val="single"/>
        </w:rPr>
      </w:pPr>
    </w:p>
    <w:p w14:paraId="5BD9BEFF" w14:textId="3BF321F4" w:rsidR="4DF97F66" w:rsidRDefault="4DF97F66" w:rsidP="4DF97F66">
      <w:pPr>
        <w:jc w:val="center"/>
      </w:pPr>
      <w:r w:rsidRPr="4DF97F66">
        <w:rPr>
          <w:rFonts w:ascii="Arial" w:eastAsia="Arial" w:hAnsi="Arial" w:cs="Arial"/>
          <w:b/>
          <w:bCs/>
          <w:color w:val="000000" w:themeColor="text1"/>
          <w:sz w:val="24"/>
          <w:szCs w:val="24"/>
          <w:u w:val="single"/>
        </w:rPr>
        <w:t>Personnel</w:t>
      </w:r>
    </w:p>
    <w:tbl>
      <w:tblPr>
        <w:tblStyle w:val="Grilledutableau"/>
        <w:tblW w:w="9052"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Look w:val="04A0" w:firstRow="1" w:lastRow="0" w:firstColumn="1" w:lastColumn="0" w:noHBand="0" w:noVBand="1"/>
      </w:tblPr>
      <w:tblGrid>
        <w:gridCol w:w="885"/>
        <w:gridCol w:w="1580"/>
        <w:gridCol w:w="4620"/>
        <w:gridCol w:w="1967"/>
      </w:tblGrid>
      <w:tr w:rsidR="4DF97F66" w14:paraId="2574115A" w14:textId="77777777" w:rsidTr="32DA2F49">
        <w:tc>
          <w:tcPr>
            <w:tcW w:w="885" w:type="dxa"/>
            <w:shd w:val="clear" w:color="auto" w:fill="D0CECE" w:themeFill="background2" w:themeFillShade="E6"/>
          </w:tcPr>
          <w:p w14:paraId="11A4B227" w14:textId="7A1A03C0" w:rsidR="4DF97F66" w:rsidRDefault="4DF97F66" w:rsidP="4DF97F66">
            <w:pPr>
              <w:rPr>
                <w:rFonts w:eastAsiaTheme="minorEastAsia"/>
              </w:rPr>
            </w:pPr>
            <w:r w:rsidRPr="4DF97F66">
              <w:rPr>
                <w:rFonts w:eastAsiaTheme="minorEastAsia"/>
              </w:rPr>
              <w:lastRenderedPageBreak/>
              <w:t>22.134</w:t>
            </w:r>
          </w:p>
        </w:tc>
        <w:tc>
          <w:tcPr>
            <w:tcW w:w="1580" w:type="dxa"/>
            <w:shd w:val="clear" w:color="auto" w:fill="D0CECE" w:themeFill="background2" w:themeFillShade="E6"/>
          </w:tcPr>
          <w:p w14:paraId="2AD59516" w14:textId="6142E23C" w:rsidR="4DF97F66" w:rsidRDefault="4DF97F66" w:rsidP="4DF97F66">
            <w:pPr>
              <w:rPr>
                <w:rFonts w:eastAsiaTheme="minorEastAsia"/>
              </w:rPr>
            </w:pPr>
            <w:r w:rsidRPr="4DF97F66">
              <w:rPr>
                <w:rFonts w:eastAsiaTheme="minorEastAsia"/>
              </w:rPr>
              <w:t>RH</w:t>
            </w:r>
          </w:p>
        </w:tc>
        <w:tc>
          <w:tcPr>
            <w:tcW w:w="4620" w:type="dxa"/>
            <w:shd w:val="clear" w:color="auto" w:fill="D0CECE" w:themeFill="background2" w:themeFillShade="E6"/>
          </w:tcPr>
          <w:p w14:paraId="20C9DE74" w14:textId="54839019" w:rsidR="4DF97F66" w:rsidRDefault="4DF97F66">
            <w:r>
              <w:t xml:space="preserve">Comité social territorial et formation spécialisée – détermination du nombre de représentants </w:t>
            </w:r>
          </w:p>
        </w:tc>
        <w:tc>
          <w:tcPr>
            <w:tcW w:w="1967" w:type="dxa"/>
            <w:shd w:val="clear" w:color="auto" w:fill="D0CECE" w:themeFill="background2" w:themeFillShade="E6"/>
          </w:tcPr>
          <w:p w14:paraId="40C37CB7" w14:textId="29C50654" w:rsidR="4DF97F66" w:rsidRDefault="32DA2F49" w:rsidP="32DA2F49">
            <w:pPr>
              <w:rPr>
                <w:rFonts w:eastAsiaTheme="minorEastAsia"/>
              </w:rPr>
            </w:pPr>
            <w:r w:rsidRPr="32DA2F49">
              <w:rPr>
                <w:rFonts w:eastAsiaTheme="minorEastAsia"/>
              </w:rPr>
              <w:t>Pour à l’unanimité</w:t>
            </w:r>
          </w:p>
          <w:p w14:paraId="217377DE" w14:textId="48C4CAF6" w:rsidR="4DF97F66" w:rsidRDefault="4DF97F66" w:rsidP="32DA2F49">
            <w:pPr>
              <w:rPr>
                <w:rFonts w:eastAsiaTheme="minorEastAsia"/>
              </w:rPr>
            </w:pPr>
          </w:p>
          <w:p w14:paraId="0162DEC2" w14:textId="205525F9" w:rsidR="4DF97F66" w:rsidRDefault="4DF97F66" w:rsidP="32DA2F49">
            <w:pPr>
              <w:rPr>
                <w:rFonts w:eastAsiaTheme="minorEastAsia"/>
              </w:rPr>
            </w:pPr>
          </w:p>
        </w:tc>
      </w:tr>
      <w:tr w:rsidR="4DF97F66" w14:paraId="30600FE7" w14:textId="77777777" w:rsidTr="32DA2F49">
        <w:tc>
          <w:tcPr>
            <w:tcW w:w="9052" w:type="dxa"/>
            <w:gridSpan w:val="4"/>
          </w:tcPr>
          <w:p w14:paraId="698809A2" w14:textId="72EDA16B" w:rsidR="4DF97F66" w:rsidRDefault="32DA2F49" w:rsidP="4DF97F66">
            <w:pPr>
              <w:jc w:val="both"/>
              <w:rPr>
                <w:sz w:val="18"/>
                <w:szCs w:val="18"/>
              </w:rPr>
            </w:pPr>
            <w:r w:rsidRPr="32DA2F49">
              <w:rPr>
                <w:sz w:val="18"/>
                <w:szCs w:val="18"/>
              </w:rPr>
              <w:t>Les « Comités techniques » (CT) seront remplacés par les « Comités sociaux territoriaux » (CST), tandis que les « Comités d’hygiène, de sécurité et des conditions de travail » (CHSCT) disparaîtront au profit d’une formation spécialisée (FS) en matière de santé, de sécurité et de conditions de travail, créée au sein du CST.</w:t>
            </w:r>
          </w:p>
          <w:p w14:paraId="35A84EA3" w14:textId="70F6AF34" w:rsidR="4DF97F66" w:rsidRDefault="32DA2F49" w:rsidP="4DF97F66">
            <w:pPr>
              <w:jc w:val="both"/>
              <w:rPr>
                <w:sz w:val="18"/>
                <w:szCs w:val="18"/>
              </w:rPr>
            </w:pPr>
            <w:r w:rsidRPr="32DA2F49">
              <w:rPr>
                <w:sz w:val="18"/>
                <w:szCs w:val="18"/>
                <w:u w:val="single"/>
              </w:rPr>
              <w:t>Pour le CST :</w:t>
            </w:r>
            <w:r w:rsidRPr="32DA2F49">
              <w:rPr>
                <w:sz w:val="18"/>
                <w:szCs w:val="18"/>
              </w:rPr>
              <w:t xml:space="preserve"> 15 représentants du personnel titulaires + 15 suppléants (c’est le maximum possible étant donné le nombre d’employés du Département). </w:t>
            </w:r>
          </w:p>
          <w:p w14:paraId="456C9863" w14:textId="77777777" w:rsidR="4DF97F66" w:rsidRDefault="4DF97F66" w:rsidP="4DF97F66">
            <w:pPr>
              <w:jc w:val="both"/>
              <w:rPr>
                <w:sz w:val="18"/>
                <w:szCs w:val="18"/>
              </w:rPr>
            </w:pPr>
            <w:r w:rsidRPr="4DF97F66">
              <w:rPr>
                <w:sz w:val="18"/>
                <w:szCs w:val="18"/>
                <w:u w:val="single"/>
              </w:rPr>
              <w:t>Pour la Formation spécialisée :</w:t>
            </w:r>
            <w:r w:rsidRPr="4DF97F66">
              <w:rPr>
                <w:sz w:val="18"/>
                <w:szCs w:val="18"/>
              </w:rPr>
              <w:t xml:space="preserve"> autant que pour le CST, donc 15 titulaires (ainsi que 15 suppléants).</w:t>
            </w:r>
          </w:p>
          <w:p w14:paraId="18451C68" w14:textId="595267EF" w:rsidR="4DF97F66" w:rsidRDefault="4DF97F66" w:rsidP="32DA2F49">
            <w:pPr>
              <w:jc w:val="both"/>
              <w:rPr>
                <w:sz w:val="18"/>
                <w:szCs w:val="18"/>
              </w:rPr>
            </w:pPr>
          </w:p>
        </w:tc>
      </w:tr>
    </w:tbl>
    <w:p w14:paraId="29681969" w14:textId="46C6D040" w:rsidR="4DF97F66" w:rsidRDefault="4DF97F66" w:rsidP="4DF97F66">
      <w:pPr>
        <w:jc w:val="center"/>
        <w:rPr>
          <w:rFonts w:ascii="Arial" w:eastAsia="Arial" w:hAnsi="Arial" w:cs="Arial"/>
          <w:b/>
          <w:bCs/>
          <w:color w:val="000000" w:themeColor="text1"/>
          <w:sz w:val="24"/>
          <w:szCs w:val="24"/>
          <w:u w:val="single"/>
        </w:rPr>
      </w:pPr>
    </w:p>
    <w:tbl>
      <w:tblPr>
        <w:tblStyle w:val="Grilledutableau"/>
        <w:tblW w:w="8926"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Look w:val="04A0" w:firstRow="1" w:lastRow="0" w:firstColumn="1" w:lastColumn="0" w:noHBand="0" w:noVBand="1"/>
      </w:tblPr>
      <w:tblGrid>
        <w:gridCol w:w="1005"/>
        <w:gridCol w:w="975"/>
        <w:gridCol w:w="5100"/>
        <w:gridCol w:w="1846"/>
      </w:tblGrid>
      <w:tr w:rsidR="4DF97F66" w14:paraId="44E463A6" w14:textId="77777777" w:rsidTr="32DA2F49">
        <w:tc>
          <w:tcPr>
            <w:tcW w:w="1005" w:type="dxa"/>
            <w:shd w:val="clear" w:color="auto" w:fill="D0CECE" w:themeFill="background2" w:themeFillShade="E6"/>
          </w:tcPr>
          <w:p w14:paraId="1415E629" w14:textId="0CF3D98F" w:rsidR="4DF97F66" w:rsidRDefault="4DF97F66" w:rsidP="4DF97F66">
            <w:pPr>
              <w:rPr>
                <w:rFonts w:eastAsiaTheme="minorEastAsia"/>
              </w:rPr>
            </w:pPr>
            <w:r w:rsidRPr="4DF97F66">
              <w:rPr>
                <w:rFonts w:eastAsiaTheme="minorEastAsia"/>
              </w:rPr>
              <w:t>22.119</w:t>
            </w:r>
          </w:p>
        </w:tc>
        <w:tc>
          <w:tcPr>
            <w:tcW w:w="975" w:type="dxa"/>
            <w:shd w:val="clear" w:color="auto" w:fill="D0CECE" w:themeFill="background2" w:themeFillShade="E6"/>
          </w:tcPr>
          <w:p w14:paraId="63D6EA3F" w14:textId="1515F33D" w:rsidR="4DF97F66" w:rsidRDefault="4DF97F66" w:rsidP="4DF97F66">
            <w:pPr>
              <w:rPr>
                <w:rFonts w:eastAsiaTheme="minorEastAsia"/>
              </w:rPr>
            </w:pPr>
            <w:r w:rsidRPr="4DF97F66">
              <w:rPr>
                <w:rFonts w:eastAsiaTheme="minorEastAsia"/>
              </w:rPr>
              <w:t>RH</w:t>
            </w:r>
          </w:p>
        </w:tc>
        <w:tc>
          <w:tcPr>
            <w:tcW w:w="5100" w:type="dxa"/>
            <w:shd w:val="clear" w:color="auto" w:fill="D0CECE" w:themeFill="background2" w:themeFillShade="E6"/>
          </w:tcPr>
          <w:p w14:paraId="7CBC5604" w14:textId="5F55EF16" w:rsidR="4DF97F66" w:rsidRDefault="4DF97F66">
            <w:r>
              <w:t>Maison de Chateaubriand - rémunération de vacations d’expertise culturelle</w:t>
            </w:r>
          </w:p>
        </w:tc>
        <w:tc>
          <w:tcPr>
            <w:tcW w:w="1846" w:type="dxa"/>
            <w:shd w:val="clear" w:color="auto" w:fill="D0CECE" w:themeFill="background2" w:themeFillShade="E6"/>
          </w:tcPr>
          <w:p w14:paraId="298C84A3" w14:textId="29C50654" w:rsidR="4DF97F66" w:rsidRDefault="32DA2F49" w:rsidP="32DA2F49">
            <w:pPr>
              <w:rPr>
                <w:rFonts w:eastAsiaTheme="minorEastAsia"/>
              </w:rPr>
            </w:pPr>
            <w:r w:rsidRPr="32DA2F49">
              <w:rPr>
                <w:rFonts w:eastAsiaTheme="minorEastAsia"/>
              </w:rPr>
              <w:t>Pour à l’unanimité</w:t>
            </w:r>
          </w:p>
          <w:p w14:paraId="7CDB0817" w14:textId="2E568EEF" w:rsidR="4DF97F66" w:rsidRDefault="4DF97F66" w:rsidP="32DA2F49">
            <w:pPr>
              <w:rPr>
                <w:rFonts w:eastAsiaTheme="minorEastAsia"/>
              </w:rPr>
            </w:pPr>
          </w:p>
        </w:tc>
      </w:tr>
      <w:tr w:rsidR="4DF97F66" w14:paraId="470C0B6D" w14:textId="77777777" w:rsidTr="32DA2F49">
        <w:tc>
          <w:tcPr>
            <w:tcW w:w="8926" w:type="dxa"/>
            <w:gridSpan w:val="4"/>
          </w:tcPr>
          <w:p w14:paraId="7FE76290" w14:textId="424FD7A9" w:rsidR="4DF97F66" w:rsidRDefault="4DF97F66" w:rsidP="32DA2F49">
            <w:pPr>
              <w:rPr>
                <w:sz w:val="18"/>
                <w:szCs w:val="18"/>
                <w:highlight w:val="yellow"/>
              </w:rPr>
            </w:pPr>
          </w:p>
          <w:p w14:paraId="6F651D62" w14:textId="18837CE0" w:rsidR="4DF97F66" w:rsidRDefault="4DF97F66" w:rsidP="4DF97F66">
            <w:pPr>
              <w:rPr>
                <w:sz w:val="18"/>
                <w:szCs w:val="18"/>
              </w:rPr>
            </w:pPr>
            <w:r w:rsidRPr="4DF97F66">
              <w:rPr>
                <w:sz w:val="18"/>
                <w:szCs w:val="18"/>
              </w:rPr>
              <w:t>2 sets d’heures de vacations :</w:t>
            </w:r>
          </w:p>
          <w:p w14:paraId="18B70EFE" w14:textId="77777777" w:rsidR="4DF97F66" w:rsidRDefault="4DF97F66" w:rsidP="4DF97F66">
            <w:pPr>
              <w:rPr>
                <w:sz w:val="18"/>
                <w:szCs w:val="18"/>
              </w:rPr>
            </w:pPr>
          </w:p>
          <w:p w14:paraId="37A3330B" w14:textId="2E04D7E7" w:rsidR="4DF97F66" w:rsidRDefault="4DF97F66" w:rsidP="4DF97F66">
            <w:pPr>
              <w:pStyle w:val="Paragraphedeliste"/>
              <w:numPr>
                <w:ilvl w:val="0"/>
                <w:numId w:val="17"/>
              </w:numPr>
              <w:rPr>
                <w:sz w:val="18"/>
                <w:szCs w:val="18"/>
              </w:rPr>
            </w:pPr>
            <w:r w:rsidRPr="4DF97F66">
              <w:rPr>
                <w:sz w:val="18"/>
                <w:szCs w:val="18"/>
              </w:rPr>
              <w:t>Pour un travail de transcription des fonds du musée : on propose des heures de vacations à réaliser par un expert ou chercheur.</w:t>
            </w:r>
          </w:p>
          <w:p w14:paraId="3A6D158B" w14:textId="6F6FB295" w:rsidR="4DF97F66" w:rsidRDefault="4DF97F66" w:rsidP="4DF97F66">
            <w:pPr>
              <w:pStyle w:val="Paragraphedeliste"/>
              <w:numPr>
                <w:ilvl w:val="0"/>
                <w:numId w:val="17"/>
              </w:numPr>
              <w:rPr>
                <w:sz w:val="18"/>
                <w:szCs w:val="18"/>
              </w:rPr>
            </w:pPr>
            <w:r w:rsidRPr="4DF97F66">
              <w:rPr>
                <w:sz w:val="18"/>
                <w:szCs w:val="18"/>
              </w:rPr>
              <w:t>D’autres heures de vacations peuvent être destinées à l’accompagnement du nouveau directeur du musée dans l’acquisition de pièces, la programmation et la préparation des travaux.</w:t>
            </w:r>
          </w:p>
          <w:p w14:paraId="657FDB03" w14:textId="77777777" w:rsidR="4DF97F66" w:rsidRDefault="4DF97F66" w:rsidP="4DF97F66">
            <w:pPr>
              <w:rPr>
                <w:sz w:val="18"/>
                <w:szCs w:val="18"/>
              </w:rPr>
            </w:pPr>
          </w:p>
          <w:p w14:paraId="5B9C857F" w14:textId="2EA25F2C" w:rsidR="4DF97F66" w:rsidRDefault="4DF97F66" w:rsidP="4DF97F66">
            <w:pPr>
              <w:rPr>
                <w:sz w:val="18"/>
                <w:szCs w:val="18"/>
              </w:rPr>
            </w:pPr>
            <w:r w:rsidRPr="4DF97F66">
              <w:rPr>
                <w:sz w:val="18"/>
                <w:szCs w:val="18"/>
              </w:rPr>
              <w:t>50 € bruts / heure avec condition minimale de diplôme (doctorat).</w:t>
            </w:r>
          </w:p>
          <w:p w14:paraId="4D338888" w14:textId="66677859" w:rsidR="4DF97F66" w:rsidRDefault="4DF97F66" w:rsidP="32DA2F49">
            <w:pPr>
              <w:rPr>
                <w:sz w:val="18"/>
                <w:szCs w:val="18"/>
              </w:rPr>
            </w:pPr>
          </w:p>
        </w:tc>
      </w:tr>
    </w:tbl>
    <w:p w14:paraId="1CC1EBC4" w14:textId="790FACCB" w:rsidR="4DF97F66" w:rsidRDefault="4DF97F66" w:rsidP="4DF97F66">
      <w:pPr>
        <w:jc w:val="center"/>
        <w:rPr>
          <w:rFonts w:ascii="Arial" w:eastAsia="Arial" w:hAnsi="Arial" w:cs="Arial"/>
          <w:b/>
          <w:bCs/>
          <w:color w:val="000000" w:themeColor="text1"/>
          <w:sz w:val="24"/>
          <w:szCs w:val="24"/>
          <w:u w:val="single"/>
        </w:rPr>
      </w:pPr>
    </w:p>
    <w:p w14:paraId="05153DA8" w14:textId="2C7A696F" w:rsidR="4DF97F66" w:rsidRDefault="4DF97F66" w:rsidP="4DF97F66">
      <w:pPr>
        <w:jc w:val="center"/>
      </w:pPr>
      <w:r w:rsidRPr="4DF97F66">
        <w:rPr>
          <w:rFonts w:ascii="Arial" w:eastAsia="Arial" w:hAnsi="Arial" w:cs="Arial"/>
          <w:b/>
          <w:bCs/>
          <w:color w:val="000000" w:themeColor="text1"/>
          <w:sz w:val="24"/>
          <w:szCs w:val="24"/>
          <w:u w:val="single"/>
        </w:rPr>
        <w:t>Culture</w:t>
      </w:r>
    </w:p>
    <w:tbl>
      <w:tblPr>
        <w:tblStyle w:val="Grilledutableau"/>
        <w:tblW w:w="9052"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Look w:val="04A0" w:firstRow="1" w:lastRow="0" w:firstColumn="1" w:lastColumn="0" w:noHBand="0" w:noVBand="1"/>
      </w:tblPr>
      <w:tblGrid>
        <w:gridCol w:w="870"/>
        <w:gridCol w:w="1110"/>
        <w:gridCol w:w="5115"/>
        <w:gridCol w:w="1957"/>
      </w:tblGrid>
      <w:tr w:rsidR="4DF97F66" w14:paraId="032BAE4F" w14:textId="77777777" w:rsidTr="32DA2F49">
        <w:tc>
          <w:tcPr>
            <w:tcW w:w="870" w:type="dxa"/>
            <w:shd w:val="clear" w:color="auto" w:fill="D0CECE" w:themeFill="background2" w:themeFillShade="E6"/>
          </w:tcPr>
          <w:p w14:paraId="37BD8777" w14:textId="679DBB81" w:rsidR="4DF97F66" w:rsidRDefault="4DF97F66" w:rsidP="4DF97F66">
            <w:pPr>
              <w:rPr>
                <w:rFonts w:eastAsiaTheme="minorEastAsia"/>
              </w:rPr>
            </w:pPr>
            <w:r w:rsidRPr="4DF97F66">
              <w:rPr>
                <w:rFonts w:eastAsiaTheme="minorEastAsia"/>
              </w:rPr>
              <w:t>22.122</w:t>
            </w:r>
          </w:p>
        </w:tc>
        <w:tc>
          <w:tcPr>
            <w:tcW w:w="1110" w:type="dxa"/>
            <w:shd w:val="clear" w:color="auto" w:fill="D0CECE" w:themeFill="background2" w:themeFillShade="E6"/>
          </w:tcPr>
          <w:p w14:paraId="408418AE" w14:textId="48AE0ADA" w:rsidR="4DF97F66" w:rsidRDefault="4DF97F66" w:rsidP="4DF97F66">
            <w:pPr>
              <w:rPr>
                <w:rFonts w:eastAsiaTheme="minorEastAsia"/>
              </w:rPr>
            </w:pPr>
            <w:r w:rsidRPr="4DF97F66">
              <w:rPr>
                <w:rFonts w:eastAsiaTheme="minorEastAsia"/>
              </w:rPr>
              <w:t>CULTURE</w:t>
            </w:r>
          </w:p>
        </w:tc>
        <w:tc>
          <w:tcPr>
            <w:tcW w:w="5115" w:type="dxa"/>
            <w:shd w:val="clear" w:color="auto" w:fill="D0CECE" w:themeFill="background2" w:themeFillShade="E6"/>
          </w:tcPr>
          <w:p w14:paraId="572E0B8B" w14:textId="566BF893" w:rsidR="4DF97F66" w:rsidRDefault="4DF97F66">
            <w:r>
              <w:t xml:space="preserve">Maison de Chateaubriand – avenant contrat de prêt – </w:t>
            </w:r>
            <w:proofErr w:type="gramStart"/>
            <w:r>
              <w:t>Musée</w:t>
            </w:r>
            <w:proofErr w:type="gramEnd"/>
            <w:r>
              <w:t xml:space="preserve"> de la Vie Romantique</w:t>
            </w:r>
          </w:p>
        </w:tc>
        <w:tc>
          <w:tcPr>
            <w:tcW w:w="1957" w:type="dxa"/>
            <w:shd w:val="clear" w:color="auto" w:fill="D0CECE" w:themeFill="background2" w:themeFillShade="E6"/>
          </w:tcPr>
          <w:p w14:paraId="2329D465" w14:textId="29C50654" w:rsidR="4DF97F66" w:rsidRDefault="32DA2F49" w:rsidP="32DA2F49">
            <w:pPr>
              <w:rPr>
                <w:rFonts w:eastAsiaTheme="minorEastAsia"/>
              </w:rPr>
            </w:pPr>
            <w:r w:rsidRPr="32DA2F49">
              <w:rPr>
                <w:rFonts w:eastAsiaTheme="minorEastAsia"/>
              </w:rPr>
              <w:t>Pour à l’unanimité</w:t>
            </w:r>
          </w:p>
          <w:p w14:paraId="310FCAF1" w14:textId="6B5768E9" w:rsidR="4DF97F66" w:rsidRDefault="4DF97F66" w:rsidP="32DA2F49">
            <w:pPr>
              <w:rPr>
                <w:rFonts w:eastAsiaTheme="minorEastAsia"/>
              </w:rPr>
            </w:pPr>
          </w:p>
        </w:tc>
      </w:tr>
      <w:tr w:rsidR="4DF97F66" w14:paraId="2EC99F28" w14:textId="77777777" w:rsidTr="32DA2F49">
        <w:tc>
          <w:tcPr>
            <w:tcW w:w="9052" w:type="dxa"/>
            <w:gridSpan w:val="4"/>
          </w:tcPr>
          <w:p w14:paraId="08A5D9D1" w14:textId="07C37D50" w:rsidR="4DF97F66" w:rsidRDefault="4DF97F66" w:rsidP="4DF97F66">
            <w:pPr>
              <w:jc w:val="both"/>
              <w:rPr>
                <w:sz w:val="18"/>
                <w:szCs w:val="18"/>
              </w:rPr>
            </w:pPr>
            <w:r w:rsidRPr="4DF97F66">
              <w:rPr>
                <w:sz w:val="18"/>
                <w:szCs w:val="18"/>
              </w:rPr>
              <w:t>Remplacement de l’ouvrage prêté (</w:t>
            </w:r>
            <w:r w:rsidRPr="4DF97F66">
              <w:rPr>
                <w:i/>
                <w:iCs/>
                <w:sz w:val="18"/>
                <w:szCs w:val="18"/>
              </w:rPr>
              <w:t>Les martyrs ou le triomphe de la religion chrétienne</w:t>
            </w:r>
            <w:r w:rsidRPr="4DF97F66">
              <w:rPr>
                <w:sz w:val="18"/>
                <w:szCs w:val="18"/>
              </w:rPr>
              <w:t>) par une édition en meilleur état.</w:t>
            </w:r>
          </w:p>
        </w:tc>
      </w:tr>
    </w:tbl>
    <w:p w14:paraId="405A60CE" w14:textId="2D1036AE" w:rsidR="4DF97F66" w:rsidRDefault="4DF97F66" w:rsidP="4DF97F66">
      <w:pPr>
        <w:jc w:val="center"/>
        <w:rPr>
          <w:rFonts w:ascii="Arial" w:eastAsia="Arial" w:hAnsi="Arial" w:cs="Arial"/>
          <w:b/>
          <w:bCs/>
          <w:color w:val="000000" w:themeColor="text1"/>
          <w:sz w:val="24"/>
          <w:szCs w:val="24"/>
          <w:u w:val="single"/>
        </w:rPr>
      </w:pPr>
    </w:p>
    <w:tbl>
      <w:tblPr>
        <w:tblStyle w:val="Grilledutableau"/>
        <w:tblW w:w="8926"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Look w:val="04A0" w:firstRow="1" w:lastRow="0" w:firstColumn="1" w:lastColumn="0" w:noHBand="0" w:noVBand="1"/>
      </w:tblPr>
      <w:tblGrid>
        <w:gridCol w:w="885"/>
        <w:gridCol w:w="1095"/>
        <w:gridCol w:w="5145"/>
        <w:gridCol w:w="1801"/>
      </w:tblGrid>
      <w:tr w:rsidR="4DF97F66" w14:paraId="020F1242" w14:textId="77777777" w:rsidTr="32DA2F49">
        <w:trPr>
          <w:trHeight w:val="558"/>
        </w:trPr>
        <w:tc>
          <w:tcPr>
            <w:tcW w:w="885" w:type="dxa"/>
            <w:shd w:val="clear" w:color="auto" w:fill="D0CECE" w:themeFill="background2" w:themeFillShade="E6"/>
          </w:tcPr>
          <w:p w14:paraId="4796E829" w14:textId="77777777" w:rsidR="4DF97F66" w:rsidRDefault="4DF97F66" w:rsidP="4DF97F66">
            <w:r w:rsidRPr="4DF97F66">
              <w:t xml:space="preserve">22.98 </w:t>
            </w:r>
          </w:p>
        </w:tc>
        <w:tc>
          <w:tcPr>
            <w:tcW w:w="1095" w:type="dxa"/>
            <w:shd w:val="clear" w:color="auto" w:fill="D0CECE" w:themeFill="background2" w:themeFillShade="E6"/>
          </w:tcPr>
          <w:p w14:paraId="2A901F76" w14:textId="391439C7" w:rsidR="4DF97F66" w:rsidRDefault="4DF97F66" w:rsidP="4DF97F66">
            <w:r w:rsidRPr="4DF97F66">
              <w:t>CULTURE</w:t>
            </w:r>
          </w:p>
        </w:tc>
        <w:tc>
          <w:tcPr>
            <w:tcW w:w="5145" w:type="dxa"/>
            <w:shd w:val="clear" w:color="auto" w:fill="D0CECE" w:themeFill="background2" w:themeFillShade="E6"/>
          </w:tcPr>
          <w:p w14:paraId="7925842E" w14:textId="61BC3137" w:rsidR="4DF97F66" w:rsidRDefault="4DF97F66" w:rsidP="4DF97F66">
            <w:r w:rsidRPr="4DF97F66">
              <w:t>Musée du domaine départemental de sceaux - contrat de prêt d'œuvre - musée d'arts de Nantes - 2022-2023</w:t>
            </w:r>
          </w:p>
        </w:tc>
        <w:tc>
          <w:tcPr>
            <w:tcW w:w="1801" w:type="dxa"/>
            <w:shd w:val="clear" w:color="auto" w:fill="D0CECE" w:themeFill="background2" w:themeFillShade="E6"/>
          </w:tcPr>
          <w:p w14:paraId="5D9460A5" w14:textId="29C50654" w:rsidR="4DF97F66" w:rsidRDefault="32DA2F49" w:rsidP="32DA2F49">
            <w:pPr>
              <w:rPr>
                <w:rFonts w:eastAsiaTheme="minorEastAsia"/>
              </w:rPr>
            </w:pPr>
            <w:r w:rsidRPr="32DA2F49">
              <w:rPr>
                <w:rFonts w:eastAsiaTheme="minorEastAsia"/>
              </w:rPr>
              <w:t>Pour à l’unanimité</w:t>
            </w:r>
          </w:p>
          <w:p w14:paraId="33D89D06" w14:textId="51F7BFA1" w:rsidR="4DF97F66" w:rsidRDefault="4DF97F66" w:rsidP="32DA2F49"/>
        </w:tc>
      </w:tr>
      <w:tr w:rsidR="4DF97F66" w14:paraId="3E71B188" w14:textId="77777777" w:rsidTr="32DA2F49">
        <w:tc>
          <w:tcPr>
            <w:tcW w:w="8926" w:type="dxa"/>
            <w:gridSpan w:val="4"/>
          </w:tcPr>
          <w:p w14:paraId="1BACFB63" w14:textId="77777777" w:rsidR="4DF97F66" w:rsidRDefault="4DF97F66" w:rsidP="4DF97F66">
            <w:pPr>
              <w:rPr>
                <w:rFonts w:eastAsiaTheme="minorEastAsia"/>
                <w:sz w:val="18"/>
                <w:szCs w:val="18"/>
              </w:rPr>
            </w:pPr>
          </w:p>
          <w:p w14:paraId="0E6A8E01" w14:textId="5774857D" w:rsidR="4DF97F66" w:rsidRDefault="32DA2F49" w:rsidP="32DA2F49">
            <w:pPr>
              <w:jc w:val="both"/>
              <w:rPr>
                <w:rFonts w:eastAsiaTheme="minorEastAsia"/>
                <w:i/>
                <w:iCs/>
                <w:sz w:val="18"/>
                <w:szCs w:val="18"/>
              </w:rPr>
            </w:pPr>
            <w:r w:rsidRPr="32DA2F49">
              <w:rPr>
                <w:rFonts w:eastAsiaTheme="minorEastAsia"/>
                <w:sz w:val="18"/>
                <w:szCs w:val="18"/>
              </w:rPr>
              <w:t xml:space="preserve">Le Musée d’Arts de Nantes organise une exposition intitulée « </w:t>
            </w:r>
            <w:r w:rsidRPr="32DA2F49">
              <w:rPr>
                <w:rFonts w:eastAsiaTheme="minorEastAsia"/>
                <w:i/>
                <w:iCs/>
                <w:sz w:val="18"/>
                <w:szCs w:val="18"/>
              </w:rPr>
              <w:t>Voyage en train</w:t>
            </w:r>
            <w:r w:rsidRPr="32DA2F49">
              <w:rPr>
                <w:rFonts w:eastAsiaTheme="minorEastAsia"/>
                <w:sz w:val="18"/>
                <w:szCs w:val="18"/>
              </w:rPr>
              <w:t xml:space="preserve"> », qui sera présentée du 21 octobre 2022 au 5 février 2023. Le Département des Hauts-de-Seine est ainsi sollicité pour le prêt d’une œuvre du Musée du Domaine Départemental de Sceaux : </w:t>
            </w:r>
            <w:r w:rsidRPr="32DA2F49">
              <w:rPr>
                <w:rFonts w:eastAsiaTheme="minorEastAsia"/>
                <w:i/>
                <w:iCs/>
                <w:sz w:val="18"/>
                <w:szCs w:val="18"/>
              </w:rPr>
              <w:t>A. Provost, « Catastrophe ferroviaire entre Versailles et Bellevue le 8 mai 1842 », 1842.</w:t>
            </w:r>
          </w:p>
        </w:tc>
      </w:tr>
    </w:tbl>
    <w:p w14:paraId="1AF321CE" w14:textId="3E3C6F88" w:rsidR="4DF97F66" w:rsidRDefault="4DF97F66" w:rsidP="4DF97F66">
      <w:pPr>
        <w:jc w:val="center"/>
        <w:rPr>
          <w:rFonts w:ascii="Arial" w:eastAsia="Arial" w:hAnsi="Arial" w:cs="Arial"/>
          <w:b/>
          <w:bCs/>
          <w:color w:val="000000" w:themeColor="text1"/>
          <w:sz w:val="24"/>
          <w:szCs w:val="24"/>
          <w:u w:val="single"/>
        </w:rPr>
      </w:pPr>
    </w:p>
    <w:tbl>
      <w:tblPr>
        <w:tblStyle w:val="Grilledutableau"/>
        <w:tblW w:w="9052"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Look w:val="04A0" w:firstRow="1" w:lastRow="0" w:firstColumn="1" w:lastColumn="0" w:noHBand="0" w:noVBand="1"/>
      </w:tblPr>
      <w:tblGrid>
        <w:gridCol w:w="930"/>
        <w:gridCol w:w="1275"/>
        <w:gridCol w:w="5010"/>
        <w:gridCol w:w="1837"/>
      </w:tblGrid>
      <w:tr w:rsidR="4DF97F66" w14:paraId="16CB77E4" w14:textId="77777777" w:rsidTr="32DA2F49">
        <w:tc>
          <w:tcPr>
            <w:tcW w:w="930" w:type="dxa"/>
            <w:shd w:val="clear" w:color="auto" w:fill="D0CECE" w:themeFill="background2" w:themeFillShade="E6"/>
          </w:tcPr>
          <w:p w14:paraId="1C5311D1" w14:textId="0465E678" w:rsidR="4DF97F66" w:rsidRDefault="4DF97F66" w:rsidP="4DF97F66">
            <w:pPr>
              <w:rPr>
                <w:rFonts w:eastAsiaTheme="minorEastAsia"/>
              </w:rPr>
            </w:pPr>
            <w:r w:rsidRPr="4DF97F66">
              <w:rPr>
                <w:rFonts w:eastAsiaTheme="minorEastAsia"/>
              </w:rPr>
              <w:t>22.104</w:t>
            </w:r>
          </w:p>
        </w:tc>
        <w:tc>
          <w:tcPr>
            <w:tcW w:w="1275" w:type="dxa"/>
            <w:shd w:val="clear" w:color="auto" w:fill="D0CECE" w:themeFill="background2" w:themeFillShade="E6"/>
          </w:tcPr>
          <w:p w14:paraId="21E2AA64" w14:textId="74D8EDB9" w:rsidR="4DF97F66" w:rsidRDefault="4DF97F66">
            <w:r>
              <w:t>CULTURE</w:t>
            </w:r>
          </w:p>
        </w:tc>
        <w:tc>
          <w:tcPr>
            <w:tcW w:w="5010" w:type="dxa"/>
            <w:shd w:val="clear" w:color="auto" w:fill="D0CECE" w:themeFill="background2" w:themeFillShade="E6"/>
          </w:tcPr>
          <w:p w14:paraId="029FCA79" w14:textId="74EC4E49" w:rsidR="4DF97F66" w:rsidRDefault="4DF97F66" w:rsidP="4DF97F66">
            <w:pPr>
              <w:rPr>
                <w:rFonts w:eastAsiaTheme="minorEastAsia"/>
              </w:rPr>
            </w:pPr>
            <w:r w:rsidRPr="4DF97F66">
              <w:rPr>
                <w:rFonts w:eastAsiaTheme="minorEastAsia"/>
              </w:rPr>
              <w:t>Musée du domaine départemental de sceaux - contrat de prêt - musée d'histoire urbaine et sociale de Suresnes</w:t>
            </w:r>
          </w:p>
        </w:tc>
        <w:tc>
          <w:tcPr>
            <w:tcW w:w="1837" w:type="dxa"/>
            <w:shd w:val="clear" w:color="auto" w:fill="D0CECE" w:themeFill="background2" w:themeFillShade="E6"/>
          </w:tcPr>
          <w:p w14:paraId="5C0E294A" w14:textId="0CFCE8D2" w:rsidR="4DF97F66" w:rsidRDefault="32DA2F49" w:rsidP="32DA2F49">
            <w:pPr>
              <w:rPr>
                <w:rFonts w:eastAsiaTheme="minorEastAsia"/>
              </w:rPr>
            </w:pPr>
            <w:r w:rsidRPr="32DA2F49">
              <w:rPr>
                <w:rFonts w:eastAsiaTheme="minorEastAsia"/>
              </w:rPr>
              <w:t>Pour à l’unanimité</w:t>
            </w:r>
          </w:p>
          <w:p w14:paraId="5C490C69" w14:textId="38A07E89" w:rsidR="4DF97F66" w:rsidRDefault="4DF97F66" w:rsidP="32DA2F49"/>
        </w:tc>
      </w:tr>
      <w:tr w:rsidR="4DF97F66" w14:paraId="63924167" w14:textId="77777777" w:rsidTr="32DA2F49">
        <w:tc>
          <w:tcPr>
            <w:tcW w:w="9052" w:type="dxa"/>
            <w:gridSpan w:val="4"/>
          </w:tcPr>
          <w:p w14:paraId="6E858DD5" w14:textId="38A0942D" w:rsidR="4DF97F66" w:rsidRDefault="4DF97F66" w:rsidP="4DF97F66">
            <w:pPr>
              <w:rPr>
                <w:rFonts w:eastAsiaTheme="minorEastAsia"/>
                <w:sz w:val="18"/>
                <w:szCs w:val="18"/>
              </w:rPr>
            </w:pPr>
            <w:r w:rsidRPr="4DF97F66">
              <w:rPr>
                <w:rFonts w:eastAsiaTheme="minorEastAsia"/>
                <w:sz w:val="18"/>
                <w:szCs w:val="18"/>
              </w:rPr>
              <w:t xml:space="preserve">Prêt d’œuvres au profit du Musée d’histoire urbaine et sociale (MUS) de Suresnes, dans le cadre d’une exposition intitulée « Les jardins du Grand Paris », du 13 octobre 2022 au 25 juin 2023. Le Département des Hauts-de-Seine est sollicité pour le prêt de sept œuvres provenant du </w:t>
            </w:r>
            <w:proofErr w:type="gramStart"/>
            <w:r w:rsidRPr="4DF97F66">
              <w:rPr>
                <w:rFonts w:eastAsiaTheme="minorEastAsia"/>
                <w:sz w:val="18"/>
                <w:szCs w:val="18"/>
              </w:rPr>
              <w:t>Musée</w:t>
            </w:r>
            <w:proofErr w:type="gramEnd"/>
            <w:r w:rsidRPr="4DF97F66">
              <w:rPr>
                <w:rFonts w:eastAsiaTheme="minorEastAsia"/>
                <w:sz w:val="18"/>
                <w:szCs w:val="18"/>
              </w:rPr>
              <w:t xml:space="preserve"> du Domaine départemental de Sceaux :</w:t>
            </w:r>
          </w:p>
          <w:p w14:paraId="32B88FBF" w14:textId="77777777" w:rsidR="4DF97F66" w:rsidRDefault="4DF97F66" w:rsidP="4DF97F66">
            <w:pPr>
              <w:jc w:val="both"/>
              <w:rPr>
                <w:rFonts w:eastAsiaTheme="minorEastAsia"/>
                <w:sz w:val="18"/>
                <w:szCs w:val="18"/>
              </w:rPr>
            </w:pPr>
          </w:p>
          <w:p w14:paraId="35A00FED" w14:textId="77777777" w:rsidR="4DF97F66" w:rsidRDefault="4DF97F66" w:rsidP="4DF97F66">
            <w:pPr>
              <w:pStyle w:val="Paragraphedeliste"/>
              <w:numPr>
                <w:ilvl w:val="0"/>
                <w:numId w:val="12"/>
              </w:numPr>
              <w:jc w:val="both"/>
              <w:rPr>
                <w:rFonts w:eastAsiaTheme="minorEastAsia"/>
                <w:sz w:val="18"/>
                <w:szCs w:val="18"/>
              </w:rPr>
            </w:pPr>
            <w:r w:rsidRPr="4DF97F66">
              <w:rPr>
                <w:rFonts w:eastAsiaTheme="minorEastAsia"/>
                <w:sz w:val="18"/>
                <w:szCs w:val="18"/>
              </w:rPr>
              <w:t xml:space="preserve">Georges-Charles Rival (1917- ?), </w:t>
            </w:r>
            <w:r w:rsidRPr="4DF97F66">
              <w:rPr>
                <w:rFonts w:eastAsiaTheme="minorEastAsia"/>
                <w:i/>
                <w:iCs/>
                <w:sz w:val="18"/>
                <w:szCs w:val="18"/>
              </w:rPr>
              <w:t>Les vieux murs de Montreuil</w:t>
            </w:r>
            <w:r w:rsidRPr="4DF97F66">
              <w:rPr>
                <w:rFonts w:eastAsiaTheme="minorEastAsia"/>
                <w:sz w:val="18"/>
                <w:szCs w:val="18"/>
              </w:rPr>
              <w:t>, 1956, huile sur toile</w:t>
            </w:r>
          </w:p>
          <w:p w14:paraId="6C8FEFA1" w14:textId="77777777" w:rsidR="4DF97F66" w:rsidRDefault="4DF97F66" w:rsidP="4DF97F66">
            <w:pPr>
              <w:pStyle w:val="Paragraphedeliste"/>
              <w:numPr>
                <w:ilvl w:val="0"/>
                <w:numId w:val="12"/>
              </w:numPr>
              <w:jc w:val="both"/>
              <w:rPr>
                <w:rFonts w:eastAsiaTheme="minorEastAsia"/>
                <w:sz w:val="18"/>
                <w:szCs w:val="18"/>
              </w:rPr>
            </w:pPr>
            <w:proofErr w:type="spellStart"/>
            <w:r w:rsidRPr="4DF97F66">
              <w:rPr>
                <w:rFonts w:eastAsiaTheme="minorEastAsia"/>
                <w:sz w:val="18"/>
                <w:szCs w:val="18"/>
              </w:rPr>
              <w:t>Debreaux</w:t>
            </w:r>
            <w:proofErr w:type="spellEnd"/>
            <w:r w:rsidRPr="4DF97F66">
              <w:rPr>
                <w:rFonts w:eastAsiaTheme="minorEastAsia"/>
                <w:sz w:val="18"/>
                <w:szCs w:val="18"/>
              </w:rPr>
              <w:t xml:space="preserve"> (XIXème), </w:t>
            </w:r>
            <w:r w:rsidRPr="4DF97F66">
              <w:rPr>
                <w:rFonts w:eastAsiaTheme="minorEastAsia"/>
                <w:i/>
                <w:iCs/>
                <w:sz w:val="18"/>
                <w:szCs w:val="18"/>
              </w:rPr>
              <w:t>Les Vendanges à Argenteuil</w:t>
            </w:r>
            <w:r w:rsidRPr="4DF97F66">
              <w:rPr>
                <w:rFonts w:eastAsiaTheme="minorEastAsia"/>
                <w:sz w:val="18"/>
                <w:szCs w:val="18"/>
              </w:rPr>
              <w:t>, 1875, huile sur toile</w:t>
            </w:r>
          </w:p>
          <w:p w14:paraId="724D4512" w14:textId="77777777" w:rsidR="4DF97F66" w:rsidRDefault="4DF97F66" w:rsidP="4DF97F66">
            <w:pPr>
              <w:pStyle w:val="Paragraphedeliste"/>
              <w:numPr>
                <w:ilvl w:val="0"/>
                <w:numId w:val="12"/>
              </w:numPr>
              <w:jc w:val="both"/>
              <w:rPr>
                <w:rFonts w:eastAsiaTheme="minorEastAsia"/>
                <w:sz w:val="18"/>
                <w:szCs w:val="18"/>
              </w:rPr>
            </w:pPr>
            <w:r w:rsidRPr="4DF97F66">
              <w:rPr>
                <w:rFonts w:eastAsiaTheme="minorEastAsia"/>
                <w:sz w:val="18"/>
                <w:szCs w:val="18"/>
              </w:rPr>
              <w:t xml:space="preserve">John </w:t>
            </w:r>
            <w:proofErr w:type="spellStart"/>
            <w:r w:rsidRPr="4DF97F66">
              <w:rPr>
                <w:rFonts w:eastAsiaTheme="minorEastAsia"/>
                <w:sz w:val="18"/>
                <w:szCs w:val="18"/>
              </w:rPr>
              <w:t>Gendall</w:t>
            </w:r>
            <w:proofErr w:type="spellEnd"/>
            <w:r w:rsidRPr="4DF97F66">
              <w:rPr>
                <w:rFonts w:eastAsiaTheme="minorEastAsia"/>
                <w:sz w:val="18"/>
                <w:szCs w:val="18"/>
              </w:rPr>
              <w:t xml:space="preserve"> (1790-1865), </w:t>
            </w:r>
            <w:proofErr w:type="spellStart"/>
            <w:r w:rsidRPr="4DF97F66">
              <w:rPr>
                <w:rFonts w:eastAsiaTheme="minorEastAsia"/>
                <w:i/>
                <w:iCs/>
                <w:sz w:val="18"/>
                <w:szCs w:val="18"/>
              </w:rPr>
              <w:t>Rolleboise</w:t>
            </w:r>
            <w:proofErr w:type="spellEnd"/>
            <w:r w:rsidRPr="4DF97F66">
              <w:rPr>
                <w:rFonts w:eastAsiaTheme="minorEastAsia"/>
                <w:sz w:val="18"/>
                <w:szCs w:val="18"/>
              </w:rPr>
              <w:t>, Aquatinte et aquarelle sur papier filigrané (1823)</w:t>
            </w:r>
          </w:p>
          <w:p w14:paraId="5F46D822" w14:textId="77777777" w:rsidR="4DF97F66" w:rsidRDefault="4DF97F66" w:rsidP="4DF97F66">
            <w:pPr>
              <w:pStyle w:val="Paragraphedeliste"/>
              <w:numPr>
                <w:ilvl w:val="0"/>
                <w:numId w:val="12"/>
              </w:numPr>
              <w:jc w:val="both"/>
              <w:rPr>
                <w:rFonts w:eastAsiaTheme="minorEastAsia"/>
                <w:sz w:val="18"/>
                <w:szCs w:val="18"/>
              </w:rPr>
            </w:pPr>
            <w:r w:rsidRPr="4DF97F66">
              <w:rPr>
                <w:rFonts w:eastAsiaTheme="minorEastAsia"/>
                <w:sz w:val="18"/>
                <w:szCs w:val="18"/>
              </w:rPr>
              <w:t xml:space="preserve">Adam Victor (1801 – 1866), </w:t>
            </w:r>
            <w:r w:rsidRPr="4DF97F66">
              <w:rPr>
                <w:rFonts w:eastAsiaTheme="minorEastAsia"/>
                <w:i/>
                <w:iCs/>
                <w:sz w:val="18"/>
                <w:szCs w:val="18"/>
              </w:rPr>
              <w:t>St Germain</w:t>
            </w:r>
            <w:r w:rsidRPr="4DF97F66">
              <w:rPr>
                <w:rFonts w:eastAsiaTheme="minorEastAsia"/>
                <w:sz w:val="18"/>
                <w:szCs w:val="18"/>
              </w:rPr>
              <w:t>, 1830, lithographie aquarellée et partiellement vernie</w:t>
            </w:r>
          </w:p>
          <w:p w14:paraId="4B490A43" w14:textId="77777777" w:rsidR="4DF97F66" w:rsidRDefault="4DF97F66" w:rsidP="4DF97F66">
            <w:pPr>
              <w:pStyle w:val="Paragraphedeliste"/>
              <w:numPr>
                <w:ilvl w:val="0"/>
                <w:numId w:val="12"/>
              </w:numPr>
              <w:jc w:val="both"/>
              <w:rPr>
                <w:rFonts w:eastAsiaTheme="minorEastAsia"/>
                <w:sz w:val="18"/>
                <w:szCs w:val="18"/>
              </w:rPr>
            </w:pPr>
            <w:proofErr w:type="spellStart"/>
            <w:r w:rsidRPr="4DF97F66">
              <w:rPr>
                <w:rFonts w:eastAsiaTheme="minorEastAsia"/>
                <w:sz w:val="18"/>
                <w:szCs w:val="18"/>
              </w:rPr>
              <w:t>Payret-Dortail</w:t>
            </w:r>
            <w:proofErr w:type="spellEnd"/>
            <w:r w:rsidRPr="4DF97F66">
              <w:rPr>
                <w:rFonts w:eastAsiaTheme="minorEastAsia"/>
                <w:sz w:val="18"/>
                <w:szCs w:val="18"/>
              </w:rPr>
              <w:t xml:space="preserve"> Maurice (1874-1929), </w:t>
            </w:r>
            <w:proofErr w:type="spellStart"/>
            <w:r w:rsidRPr="4DF97F66">
              <w:rPr>
                <w:rFonts w:eastAsiaTheme="minorEastAsia"/>
                <w:i/>
                <w:iCs/>
                <w:sz w:val="18"/>
                <w:szCs w:val="18"/>
              </w:rPr>
              <w:t>Cité-Jardins</w:t>
            </w:r>
            <w:proofErr w:type="spellEnd"/>
            <w:r w:rsidRPr="4DF97F66">
              <w:rPr>
                <w:rFonts w:eastAsiaTheme="minorEastAsia"/>
                <w:i/>
                <w:iCs/>
                <w:sz w:val="18"/>
                <w:szCs w:val="18"/>
              </w:rPr>
              <w:t xml:space="preserve"> d'Arcueil-Cachan</w:t>
            </w:r>
            <w:r w:rsidRPr="4DF97F66">
              <w:rPr>
                <w:rFonts w:eastAsiaTheme="minorEastAsia"/>
                <w:sz w:val="18"/>
                <w:szCs w:val="18"/>
              </w:rPr>
              <w:t>, 1920, Aquarelle et gouache sur papier entoilé</w:t>
            </w:r>
          </w:p>
          <w:p w14:paraId="58A2994E" w14:textId="63B0BE0B" w:rsidR="4DF97F66" w:rsidRDefault="4DF97F66" w:rsidP="4DF97F66">
            <w:pPr>
              <w:pStyle w:val="Paragraphedeliste"/>
              <w:numPr>
                <w:ilvl w:val="0"/>
                <w:numId w:val="12"/>
              </w:numPr>
              <w:jc w:val="both"/>
              <w:rPr>
                <w:rFonts w:eastAsiaTheme="minorEastAsia"/>
                <w:sz w:val="18"/>
                <w:szCs w:val="18"/>
              </w:rPr>
            </w:pPr>
            <w:r w:rsidRPr="4DF97F66">
              <w:rPr>
                <w:rFonts w:eastAsiaTheme="minorEastAsia"/>
                <w:sz w:val="18"/>
                <w:szCs w:val="18"/>
              </w:rPr>
              <w:t xml:space="preserve">Marie-Anne </w:t>
            </w:r>
            <w:proofErr w:type="spellStart"/>
            <w:r w:rsidRPr="4DF97F66">
              <w:rPr>
                <w:rFonts w:eastAsiaTheme="minorEastAsia"/>
                <w:sz w:val="18"/>
                <w:szCs w:val="18"/>
              </w:rPr>
              <w:t>Lansiaux-Ronis</w:t>
            </w:r>
            <w:proofErr w:type="spellEnd"/>
            <w:r w:rsidRPr="4DF97F66">
              <w:rPr>
                <w:rFonts w:eastAsiaTheme="minorEastAsia"/>
                <w:sz w:val="18"/>
                <w:szCs w:val="18"/>
              </w:rPr>
              <w:t xml:space="preserve"> (1913 – 1991), </w:t>
            </w:r>
            <w:r w:rsidRPr="4DF97F66">
              <w:rPr>
                <w:rFonts w:eastAsiaTheme="minorEastAsia"/>
                <w:i/>
                <w:iCs/>
                <w:sz w:val="18"/>
                <w:szCs w:val="18"/>
              </w:rPr>
              <w:t>Jardin de banlieue</w:t>
            </w:r>
            <w:r w:rsidRPr="4DF97F66">
              <w:rPr>
                <w:rFonts w:eastAsiaTheme="minorEastAsia"/>
                <w:sz w:val="18"/>
                <w:szCs w:val="18"/>
              </w:rPr>
              <w:t>, vers 1960</w:t>
            </w:r>
          </w:p>
        </w:tc>
      </w:tr>
    </w:tbl>
    <w:p w14:paraId="409C0A94" w14:textId="17EE7CFC" w:rsidR="4DF97F66" w:rsidRDefault="4DF97F66" w:rsidP="4DF97F66">
      <w:pPr>
        <w:jc w:val="center"/>
        <w:rPr>
          <w:rFonts w:ascii="Arial" w:eastAsia="Arial" w:hAnsi="Arial" w:cs="Arial"/>
          <w:b/>
          <w:bCs/>
          <w:color w:val="000000" w:themeColor="text1"/>
          <w:sz w:val="24"/>
          <w:szCs w:val="24"/>
          <w:u w:val="single"/>
        </w:rPr>
      </w:pPr>
    </w:p>
    <w:tbl>
      <w:tblPr>
        <w:tblStyle w:val="Grilledutableau"/>
        <w:tblW w:w="8991"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Look w:val="04A0" w:firstRow="1" w:lastRow="0" w:firstColumn="1" w:lastColumn="0" w:noHBand="0" w:noVBand="1"/>
      </w:tblPr>
      <w:tblGrid>
        <w:gridCol w:w="846"/>
        <w:gridCol w:w="1200"/>
        <w:gridCol w:w="5235"/>
        <w:gridCol w:w="1710"/>
      </w:tblGrid>
      <w:tr w:rsidR="4DF97F66" w14:paraId="6748A629" w14:textId="77777777" w:rsidTr="32DA2F49">
        <w:tc>
          <w:tcPr>
            <w:tcW w:w="846" w:type="dxa"/>
            <w:shd w:val="clear" w:color="auto" w:fill="D0CECE" w:themeFill="background2" w:themeFillShade="E6"/>
          </w:tcPr>
          <w:p w14:paraId="34E8434D" w14:textId="77777777" w:rsidR="4DF97F66" w:rsidRDefault="4DF97F66" w:rsidP="4DF97F66">
            <w:r w:rsidRPr="4DF97F66">
              <w:lastRenderedPageBreak/>
              <w:t xml:space="preserve">22.99 </w:t>
            </w:r>
          </w:p>
        </w:tc>
        <w:tc>
          <w:tcPr>
            <w:tcW w:w="1200" w:type="dxa"/>
            <w:shd w:val="clear" w:color="auto" w:fill="D0CECE" w:themeFill="background2" w:themeFillShade="E6"/>
          </w:tcPr>
          <w:p w14:paraId="36075D71" w14:textId="77777777" w:rsidR="4DF97F66" w:rsidRDefault="4DF97F66" w:rsidP="4DF97F66">
            <w:r w:rsidRPr="4DF97F66">
              <w:t>CULTURE</w:t>
            </w:r>
          </w:p>
        </w:tc>
        <w:tc>
          <w:tcPr>
            <w:tcW w:w="5235" w:type="dxa"/>
            <w:shd w:val="clear" w:color="auto" w:fill="D0CECE" w:themeFill="background2" w:themeFillShade="E6"/>
          </w:tcPr>
          <w:p w14:paraId="6F748B0A" w14:textId="05737658" w:rsidR="4DF97F66" w:rsidRDefault="4DF97F66" w:rsidP="4DF97F66">
            <w:r w:rsidRPr="4DF97F66">
              <w:t xml:space="preserve">Musée départemental Albert-Kahn - remise de fichiers numériques - </w:t>
            </w:r>
            <w:proofErr w:type="spellStart"/>
            <w:r w:rsidRPr="4DF97F66">
              <w:t>Editions</w:t>
            </w:r>
            <w:proofErr w:type="spellEnd"/>
            <w:r w:rsidRPr="4DF97F66">
              <w:t xml:space="preserve"> </w:t>
            </w:r>
            <w:proofErr w:type="spellStart"/>
            <w:r w:rsidRPr="4DF97F66">
              <w:t>Farrar</w:t>
            </w:r>
            <w:proofErr w:type="spellEnd"/>
            <w:r w:rsidRPr="4DF97F66">
              <w:t xml:space="preserve">, </w:t>
            </w:r>
            <w:proofErr w:type="spellStart"/>
            <w:r w:rsidRPr="4DF97F66">
              <w:t>Straus</w:t>
            </w:r>
            <w:proofErr w:type="spellEnd"/>
            <w:r w:rsidRPr="4DF97F66">
              <w:t xml:space="preserve"> and Giroux LLC</w:t>
            </w:r>
          </w:p>
        </w:tc>
        <w:tc>
          <w:tcPr>
            <w:tcW w:w="1710" w:type="dxa"/>
            <w:shd w:val="clear" w:color="auto" w:fill="D0CECE" w:themeFill="background2" w:themeFillShade="E6"/>
          </w:tcPr>
          <w:p w14:paraId="257FB8DB" w14:textId="29C50654" w:rsidR="4DF97F66" w:rsidRDefault="32DA2F49" w:rsidP="32DA2F49">
            <w:pPr>
              <w:rPr>
                <w:rFonts w:eastAsiaTheme="minorEastAsia"/>
              </w:rPr>
            </w:pPr>
            <w:r w:rsidRPr="32DA2F49">
              <w:rPr>
                <w:rFonts w:eastAsiaTheme="minorEastAsia"/>
              </w:rPr>
              <w:t>Pour à l’unanimité</w:t>
            </w:r>
          </w:p>
          <w:p w14:paraId="2508FCD9" w14:textId="562E2D0B" w:rsidR="4DF97F66" w:rsidRDefault="4DF97F66" w:rsidP="32DA2F49"/>
        </w:tc>
      </w:tr>
      <w:tr w:rsidR="4DF97F66" w14:paraId="6C825EC0" w14:textId="77777777" w:rsidTr="32DA2F49">
        <w:tc>
          <w:tcPr>
            <w:tcW w:w="8991" w:type="dxa"/>
            <w:gridSpan w:val="4"/>
          </w:tcPr>
          <w:p w14:paraId="3ADF218C" w14:textId="74CEEC93" w:rsidR="4DF97F66" w:rsidRDefault="4DF97F66" w:rsidP="4DF97F66">
            <w:pPr>
              <w:rPr>
                <w:rFonts w:eastAsiaTheme="minorEastAsia"/>
                <w:sz w:val="18"/>
                <w:szCs w:val="18"/>
              </w:rPr>
            </w:pPr>
            <w:r w:rsidRPr="4DF97F66">
              <w:rPr>
                <w:rFonts w:eastAsiaTheme="minorEastAsia"/>
                <w:sz w:val="18"/>
                <w:szCs w:val="18"/>
              </w:rPr>
              <w:t xml:space="preserve">Les Éditions </w:t>
            </w:r>
            <w:proofErr w:type="spellStart"/>
            <w:r w:rsidRPr="4DF97F66">
              <w:rPr>
                <w:rFonts w:eastAsiaTheme="minorEastAsia"/>
                <w:sz w:val="18"/>
                <w:szCs w:val="18"/>
              </w:rPr>
              <w:t>Farrar</w:t>
            </w:r>
            <w:proofErr w:type="spellEnd"/>
            <w:r w:rsidRPr="4DF97F66">
              <w:rPr>
                <w:rFonts w:eastAsiaTheme="minorEastAsia"/>
                <w:sz w:val="18"/>
                <w:szCs w:val="18"/>
              </w:rPr>
              <w:t xml:space="preserve">, </w:t>
            </w:r>
            <w:proofErr w:type="spellStart"/>
            <w:r w:rsidRPr="4DF97F66">
              <w:rPr>
                <w:rFonts w:eastAsiaTheme="minorEastAsia"/>
                <w:sz w:val="18"/>
                <w:szCs w:val="18"/>
              </w:rPr>
              <w:t>Straus</w:t>
            </w:r>
            <w:proofErr w:type="spellEnd"/>
            <w:r w:rsidRPr="4DF97F66">
              <w:rPr>
                <w:rFonts w:eastAsiaTheme="minorEastAsia"/>
                <w:sz w:val="18"/>
                <w:szCs w:val="18"/>
              </w:rPr>
              <w:t xml:space="preserve"> and Giroux LLC ont sollicité le Département pour remettre et autoriser l’exploitation de quatre fichiers numériques reproduisant trois autochromes et une photographie noire et blanche. Ces photographies seront publiées dans l’ouvrage intitulé « </w:t>
            </w:r>
            <w:r w:rsidRPr="4DF97F66">
              <w:rPr>
                <w:rFonts w:eastAsiaTheme="minorEastAsia"/>
                <w:i/>
                <w:iCs/>
                <w:sz w:val="18"/>
                <w:szCs w:val="18"/>
                <w:u w:val="single"/>
              </w:rPr>
              <w:t xml:space="preserve">In </w:t>
            </w:r>
            <w:proofErr w:type="spellStart"/>
            <w:r w:rsidRPr="4DF97F66">
              <w:rPr>
                <w:rFonts w:eastAsiaTheme="minorEastAsia"/>
                <w:i/>
                <w:iCs/>
                <w:sz w:val="18"/>
                <w:szCs w:val="18"/>
                <w:u w:val="single"/>
              </w:rPr>
              <w:t>Search</w:t>
            </w:r>
            <w:proofErr w:type="spellEnd"/>
            <w:r w:rsidRPr="4DF97F66">
              <w:rPr>
                <w:rFonts w:eastAsiaTheme="minorEastAsia"/>
                <w:i/>
                <w:iCs/>
                <w:sz w:val="18"/>
                <w:szCs w:val="18"/>
                <w:u w:val="single"/>
              </w:rPr>
              <w:t xml:space="preserve"> of </w:t>
            </w:r>
            <w:proofErr w:type="spellStart"/>
            <w:r w:rsidRPr="4DF97F66">
              <w:rPr>
                <w:rFonts w:eastAsiaTheme="minorEastAsia"/>
                <w:i/>
                <w:iCs/>
                <w:sz w:val="18"/>
                <w:szCs w:val="18"/>
                <w:u w:val="single"/>
              </w:rPr>
              <w:t>Amrit</w:t>
            </w:r>
            <w:proofErr w:type="spellEnd"/>
            <w:r w:rsidRPr="4DF97F66">
              <w:rPr>
                <w:rFonts w:eastAsiaTheme="minorEastAsia"/>
                <w:i/>
                <w:iCs/>
                <w:sz w:val="18"/>
                <w:szCs w:val="18"/>
                <w:u w:val="single"/>
              </w:rPr>
              <w:t xml:space="preserve"> Kaur</w:t>
            </w:r>
            <w:r w:rsidRPr="4DF97F66">
              <w:rPr>
                <w:rFonts w:eastAsiaTheme="minorEastAsia"/>
                <w:sz w:val="18"/>
                <w:szCs w:val="18"/>
              </w:rPr>
              <w:t xml:space="preserve"> », dont la parution est prévue à l’automne 2022 à New York aux </w:t>
            </w:r>
            <w:proofErr w:type="spellStart"/>
            <w:r w:rsidRPr="4DF97F66">
              <w:rPr>
                <w:rFonts w:eastAsiaTheme="minorEastAsia"/>
                <w:sz w:val="18"/>
                <w:szCs w:val="18"/>
              </w:rPr>
              <w:t>Etats-Unis</w:t>
            </w:r>
            <w:proofErr w:type="spellEnd"/>
            <w:r w:rsidRPr="4DF97F66">
              <w:rPr>
                <w:rFonts w:eastAsiaTheme="minorEastAsia"/>
                <w:sz w:val="18"/>
                <w:szCs w:val="18"/>
              </w:rPr>
              <w:t>.</w:t>
            </w:r>
          </w:p>
        </w:tc>
      </w:tr>
    </w:tbl>
    <w:p w14:paraId="681D1B2E" w14:textId="485DB9F3" w:rsidR="4DF97F66" w:rsidRDefault="4DF97F66" w:rsidP="4DF97F66">
      <w:pPr>
        <w:jc w:val="center"/>
        <w:rPr>
          <w:rFonts w:ascii="Arial" w:eastAsia="Arial" w:hAnsi="Arial" w:cs="Arial"/>
          <w:b/>
          <w:bCs/>
          <w:color w:val="000000" w:themeColor="text1"/>
          <w:sz w:val="24"/>
          <w:szCs w:val="24"/>
          <w:u w:val="single"/>
        </w:rPr>
      </w:pPr>
    </w:p>
    <w:tbl>
      <w:tblPr>
        <w:tblStyle w:val="Grilledutableau"/>
        <w:tblW w:w="8977"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Look w:val="04A0" w:firstRow="1" w:lastRow="0" w:firstColumn="1" w:lastColumn="0" w:noHBand="0" w:noVBand="1"/>
      </w:tblPr>
      <w:tblGrid>
        <w:gridCol w:w="930"/>
        <w:gridCol w:w="1125"/>
        <w:gridCol w:w="5265"/>
        <w:gridCol w:w="1657"/>
      </w:tblGrid>
      <w:tr w:rsidR="4DF97F66" w14:paraId="3BF9C839" w14:textId="77777777" w:rsidTr="32DA2F49">
        <w:tc>
          <w:tcPr>
            <w:tcW w:w="930" w:type="dxa"/>
            <w:shd w:val="clear" w:color="auto" w:fill="D0CECE" w:themeFill="background2" w:themeFillShade="E6"/>
          </w:tcPr>
          <w:p w14:paraId="2E467AFC" w14:textId="77777777" w:rsidR="4DF97F66" w:rsidRDefault="4DF97F66" w:rsidP="4DF97F66">
            <w:r w:rsidRPr="4DF97F66">
              <w:t xml:space="preserve">22.100 </w:t>
            </w:r>
          </w:p>
        </w:tc>
        <w:tc>
          <w:tcPr>
            <w:tcW w:w="1125" w:type="dxa"/>
            <w:shd w:val="clear" w:color="auto" w:fill="D0CECE" w:themeFill="background2" w:themeFillShade="E6"/>
          </w:tcPr>
          <w:p w14:paraId="0E20DFAD" w14:textId="3FE2033D" w:rsidR="4DF97F66" w:rsidRDefault="4DF97F66" w:rsidP="4DF97F66">
            <w:r w:rsidRPr="4DF97F66">
              <w:t xml:space="preserve">CULTURE </w:t>
            </w:r>
          </w:p>
        </w:tc>
        <w:tc>
          <w:tcPr>
            <w:tcW w:w="5265" w:type="dxa"/>
            <w:shd w:val="clear" w:color="auto" w:fill="D0CECE" w:themeFill="background2" w:themeFillShade="E6"/>
          </w:tcPr>
          <w:p w14:paraId="0A0A3577" w14:textId="161867EC" w:rsidR="4DF97F66" w:rsidRDefault="4DF97F66" w:rsidP="4DF97F66">
            <w:r w:rsidRPr="4DF97F66">
              <w:t xml:space="preserve">Musée départemental Albert-Kahn - remise de fichiers - </w:t>
            </w:r>
            <w:proofErr w:type="spellStart"/>
            <w:r w:rsidRPr="4DF97F66">
              <w:t>Editions</w:t>
            </w:r>
            <w:proofErr w:type="spellEnd"/>
            <w:r w:rsidRPr="4DF97F66">
              <w:t xml:space="preserve"> classiques Garnier</w:t>
            </w:r>
          </w:p>
        </w:tc>
        <w:tc>
          <w:tcPr>
            <w:tcW w:w="1657" w:type="dxa"/>
            <w:shd w:val="clear" w:color="auto" w:fill="D0CECE" w:themeFill="background2" w:themeFillShade="E6"/>
          </w:tcPr>
          <w:p w14:paraId="554E8C0B" w14:textId="29C50654" w:rsidR="4DF97F66" w:rsidRDefault="32DA2F49" w:rsidP="32DA2F49">
            <w:pPr>
              <w:rPr>
                <w:rFonts w:eastAsiaTheme="minorEastAsia"/>
              </w:rPr>
            </w:pPr>
            <w:r w:rsidRPr="32DA2F49">
              <w:rPr>
                <w:rFonts w:eastAsiaTheme="minorEastAsia"/>
              </w:rPr>
              <w:t>Pour à l’unanimité</w:t>
            </w:r>
          </w:p>
          <w:p w14:paraId="5026C483" w14:textId="50C4757B" w:rsidR="4DF97F66" w:rsidRDefault="4DF97F66" w:rsidP="32DA2F49"/>
        </w:tc>
      </w:tr>
      <w:tr w:rsidR="4DF97F66" w14:paraId="3AEC7E6B" w14:textId="77777777" w:rsidTr="32DA2F49">
        <w:tc>
          <w:tcPr>
            <w:tcW w:w="8977" w:type="dxa"/>
            <w:gridSpan w:val="4"/>
          </w:tcPr>
          <w:p w14:paraId="0D3CA6BF" w14:textId="075E3CA0" w:rsidR="4DF97F66" w:rsidRDefault="32DA2F49" w:rsidP="32DA2F49">
            <w:pPr>
              <w:rPr>
                <w:rFonts w:eastAsiaTheme="minorEastAsia"/>
                <w:sz w:val="18"/>
                <w:szCs w:val="18"/>
              </w:rPr>
            </w:pPr>
            <w:r w:rsidRPr="32DA2F49">
              <w:rPr>
                <w:rFonts w:eastAsiaTheme="minorEastAsia"/>
                <w:sz w:val="18"/>
                <w:szCs w:val="18"/>
              </w:rPr>
              <w:t xml:space="preserve">Les Éditions classiques Garnier ont sollicité le Département pour remettre et autoriser l’exploitation de fichiers numériques reproduisant trois photographies d’autochromes, en vue de leur publication dans l’ouvrage intitulé « </w:t>
            </w:r>
            <w:r w:rsidRPr="32DA2F49">
              <w:rPr>
                <w:rFonts w:eastAsiaTheme="minorEastAsia"/>
                <w:i/>
                <w:iCs/>
                <w:sz w:val="18"/>
                <w:szCs w:val="18"/>
                <w:u w:val="single"/>
              </w:rPr>
              <w:t>Le Voyage entre science, littérature et art</w:t>
            </w:r>
            <w:r w:rsidRPr="32DA2F49">
              <w:rPr>
                <w:rFonts w:eastAsiaTheme="minorEastAsia"/>
                <w:sz w:val="18"/>
                <w:szCs w:val="18"/>
              </w:rPr>
              <w:t xml:space="preserve"> », à paraître en octobre 2022.</w:t>
            </w:r>
            <w:r w:rsidRPr="32DA2F49">
              <w:rPr>
                <w:noProof/>
              </w:rPr>
              <w:t xml:space="preserve"> </w:t>
            </w:r>
          </w:p>
          <w:p w14:paraId="4F4357C7" w14:textId="5EDF7938" w:rsidR="4DF97F66" w:rsidRDefault="4DF97F66" w:rsidP="4DF97F66">
            <w:pPr>
              <w:rPr>
                <w:rFonts w:eastAsiaTheme="minorEastAsia"/>
                <w:sz w:val="18"/>
                <w:szCs w:val="18"/>
              </w:rPr>
            </w:pPr>
          </w:p>
        </w:tc>
      </w:tr>
    </w:tbl>
    <w:p w14:paraId="70FB1133" w14:textId="50487DBA" w:rsidR="4DF97F66" w:rsidRDefault="4DF97F66" w:rsidP="4DF97F66">
      <w:pPr>
        <w:jc w:val="center"/>
        <w:rPr>
          <w:rFonts w:ascii="Arial" w:eastAsia="Arial" w:hAnsi="Arial" w:cs="Arial"/>
          <w:b/>
          <w:bCs/>
          <w:color w:val="000000" w:themeColor="text1"/>
          <w:sz w:val="24"/>
          <w:szCs w:val="24"/>
          <w:u w:val="single"/>
        </w:rPr>
      </w:pPr>
    </w:p>
    <w:tbl>
      <w:tblPr>
        <w:tblStyle w:val="Grilledutableau"/>
        <w:tblW w:w="9062"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Look w:val="04A0" w:firstRow="1" w:lastRow="0" w:firstColumn="1" w:lastColumn="0" w:noHBand="0" w:noVBand="1"/>
      </w:tblPr>
      <w:tblGrid>
        <w:gridCol w:w="1005"/>
        <w:gridCol w:w="1125"/>
        <w:gridCol w:w="5220"/>
        <w:gridCol w:w="1712"/>
      </w:tblGrid>
      <w:tr w:rsidR="4DF97F66" w14:paraId="1EAC6A84" w14:textId="77777777" w:rsidTr="32DA2F49">
        <w:tc>
          <w:tcPr>
            <w:tcW w:w="1005" w:type="dxa"/>
            <w:shd w:val="clear" w:color="auto" w:fill="D0CECE" w:themeFill="background2" w:themeFillShade="E6"/>
          </w:tcPr>
          <w:p w14:paraId="13C830B8" w14:textId="09209996" w:rsidR="4DF97F66" w:rsidRDefault="4DF97F66" w:rsidP="4DF97F66">
            <w:r w:rsidRPr="4DF97F66">
              <w:t xml:space="preserve">22.101 </w:t>
            </w:r>
          </w:p>
        </w:tc>
        <w:tc>
          <w:tcPr>
            <w:tcW w:w="1125" w:type="dxa"/>
            <w:shd w:val="clear" w:color="auto" w:fill="D0CECE" w:themeFill="background2" w:themeFillShade="E6"/>
          </w:tcPr>
          <w:p w14:paraId="6CBB6D4B" w14:textId="77E7ECFA" w:rsidR="4DF97F66" w:rsidRDefault="4DF97F66" w:rsidP="4DF97F66">
            <w:r w:rsidRPr="4DF97F66">
              <w:t xml:space="preserve">CULTURE </w:t>
            </w:r>
          </w:p>
        </w:tc>
        <w:tc>
          <w:tcPr>
            <w:tcW w:w="5220" w:type="dxa"/>
            <w:shd w:val="clear" w:color="auto" w:fill="D0CECE" w:themeFill="background2" w:themeFillShade="E6"/>
          </w:tcPr>
          <w:p w14:paraId="69DB3CFE" w14:textId="58C51A50" w:rsidR="4DF97F66" w:rsidRDefault="4DF97F66" w:rsidP="4DF97F66">
            <w:r w:rsidRPr="4DF97F66">
              <w:t xml:space="preserve">Musée départemental Albert-Kahn - remise de fichiers numériques - </w:t>
            </w:r>
            <w:proofErr w:type="spellStart"/>
            <w:r w:rsidRPr="4DF97F66">
              <w:t>Editions</w:t>
            </w:r>
            <w:proofErr w:type="spellEnd"/>
            <w:r w:rsidRPr="4DF97F66">
              <w:t xml:space="preserve"> </w:t>
            </w:r>
            <w:proofErr w:type="spellStart"/>
            <w:r w:rsidRPr="4DF97F66">
              <w:t>sun</w:t>
            </w:r>
            <w:proofErr w:type="spellEnd"/>
            <w:r w:rsidRPr="4DF97F66">
              <w:t>/</w:t>
            </w:r>
            <w:proofErr w:type="spellStart"/>
            <w:r w:rsidRPr="4DF97F66">
              <w:t>sun</w:t>
            </w:r>
            <w:proofErr w:type="spellEnd"/>
            <w:r w:rsidRPr="4DF97F66">
              <w:t xml:space="preserve"> - avenant</w:t>
            </w:r>
          </w:p>
        </w:tc>
        <w:tc>
          <w:tcPr>
            <w:tcW w:w="1712" w:type="dxa"/>
            <w:shd w:val="clear" w:color="auto" w:fill="D0CECE" w:themeFill="background2" w:themeFillShade="E6"/>
          </w:tcPr>
          <w:p w14:paraId="4AFD446F" w14:textId="29C50654" w:rsidR="4DF97F66" w:rsidRDefault="32DA2F49" w:rsidP="32DA2F49">
            <w:pPr>
              <w:rPr>
                <w:rFonts w:eastAsiaTheme="minorEastAsia"/>
              </w:rPr>
            </w:pPr>
            <w:r w:rsidRPr="32DA2F49">
              <w:rPr>
                <w:rFonts w:eastAsiaTheme="minorEastAsia"/>
              </w:rPr>
              <w:t>Pour à l’unanimité</w:t>
            </w:r>
          </w:p>
          <w:p w14:paraId="2C2AD8DA" w14:textId="1F8AC5BE" w:rsidR="4DF97F66" w:rsidRDefault="4DF97F66" w:rsidP="32DA2F49"/>
        </w:tc>
      </w:tr>
      <w:tr w:rsidR="4DF97F66" w14:paraId="3BD3CCF1" w14:textId="77777777" w:rsidTr="32DA2F49">
        <w:tc>
          <w:tcPr>
            <w:tcW w:w="9062" w:type="dxa"/>
            <w:gridSpan w:val="4"/>
          </w:tcPr>
          <w:p w14:paraId="1243A648" w14:textId="317E8DB2" w:rsidR="4DF97F66" w:rsidRDefault="4DF97F66" w:rsidP="4DF97F66">
            <w:pPr>
              <w:jc w:val="both"/>
              <w:rPr>
                <w:rFonts w:eastAsiaTheme="minorEastAsia"/>
                <w:sz w:val="18"/>
                <w:szCs w:val="18"/>
              </w:rPr>
            </w:pPr>
            <w:r w:rsidRPr="4DF97F66">
              <w:rPr>
                <w:rFonts w:eastAsiaTheme="minorEastAsia"/>
                <w:sz w:val="18"/>
                <w:szCs w:val="18"/>
              </w:rPr>
              <w:t xml:space="preserve">Les Éditions Sun/Sun ont informé le Département de nouvelles modalités du projet entraînant des modifications au contrat initial vis-à-vis du contrat de remise et d’autorisation d’exploitation de fichiers numériques, à titre gratuit et non-exclusif, reproduisant vingt autochromes issues des Archives de la Planète, à conclure avec les </w:t>
            </w:r>
            <w:proofErr w:type="spellStart"/>
            <w:r w:rsidRPr="4DF97F66">
              <w:rPr>
                <w:rFonts w:eastAsiaTheme="minorEastAsia"/>
                <w:sz w:val="18"/>
                <w:szCs w:val="18"/>
              </w:rPr>
              <w:t>Editions</w:t>
            </w:r>
            <w:proofErr w:type="spellEnd"/>
            <w:r w:rsidRPr="4DF97F66">
              <w:rPr>
                <w:rFonts w:eastAsiaTheme="minorEastAsia"/>
                <w:sz w:val="18"/>
                <w:szCs w:val="18"/>
              </w:rPr>
              <w:t xml:space="preserve"> Sun/Sun, dans le cadre de la publication de trois ouvrages intitulés Villa </w:t>
            </w:r>
            <w:proofErr w:type="spellStart"/>
            <w:r w:rsidRPr="4DF97F66">
              <w:rPr>
                <w:rFonts w:eastAsiaTheme="minorEastAsia"/>
                <w:sz w:val="18"/>
                <w:szCs w:val="18"/>
              </w:rPr>
              <w:t>Zamir</w:t>
            </w:r>
            <w:proofErr w:type="spellEnd"/>
            <w:r w:rsidRPr="4DF97F66">
              <w:rPr>
                <w:rFonts w:eastAsiaTheme="minorEastAsia"/>
                <w:sz w:val="18"/>
                <w:szCs w:val="18"/>
              </w:rPr>
              <w:t>, Orages et Lignes d’horizon.</w:t>
            </w:r>
          </w:p>
        </w:tc>
      </w:tr>
    </w:tbl>
    <w:p w14:paraId="372176B7" w14:textId="3829E828" w:rsidR="4DF97F66" w:rsidRDefault="4DF97F66" w:rsidP="4DF97F66">
      <w:pPr>
        <w:jc w:val="center"/>
        <w:rPr>
          <w:rFonts w:ascii="Arial" w:eastAsia="Arial" w:hAnsi="Arial" w:cs="Arial"/>
          <w:b/>
          <w:bCs/>
          <w:color w:val="000000" w:themeColor="text1"/>
          <w:sz w:val="24"/>
          <w:szCs w:val="24"/>
          <w:u w:val="single"/>
        </w:rPr>
      </w:pPr>
    </w:p>
    <w:tbl>
      <w:tblPr>
        <w:tblStyle w:val="Grilledutableau"/>
        <w:tblW w:w="9052"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Look w:val="04A0" w:firstRow="1" w:lastRow="0" w:firstColumn="1" w:lastColumn="0" w:noHBand="0" w:noVBand="1"/>
      </w:tblPr>
      <w:tblGrid>
        <w:gridCol w:w="990"/>
        <w:gridCol w:w="1140"/>
        <w:gridCol w:w="5250"/>
        <w:gridCol w:w="1672"/>
      </w:tblGrid>
      <w:tr w:rsidR="4DF97F66" w14:paraId="608C6138" w14:textId="77777777" w:rsidTr="32DA2F49">
        <w:tc>
          <w:tcPr>
            <w:tcW w:w="990" w:type="dxa"/>
            <w:shd w:val="clear" w:color="auto" w:fill="D0CECE" w:themeFill="background2" w:themeFillShade="E6"/>
          </w:tcPr>
          <w:p w14:paraId="027A4682" w14:textId="20CB2C60" w:rsidR="4DF97F66" w:rsidRDefault="4DF97F66" w:rsidP="4DF97F66">
            <w:pPr>
              <w:rPr>
                <w:rFonts w:eastAsiaTheme="minorEastAsia"/>
              </w:rPr>
            </w:pPr>
            <w:r w:rsidRPr="4DF97F66">
              <w:rPr>
                <w:rFonts w:eastAsiaTheme="minorEastAsia"/>
              </w:rPr>
              <w:t>22.123</w:t>
            </w:r>
          </w:p>
        </w:tc>
        <w:tc>
          <w:tcPr>
            <w:tcW w:w="1140" w:type="dxa"/>
            <w:shd w:val="clear" w:color="auto" w:fill="D0CECE" w:themeFill="background2" w:themeFillShade="E6"/>
          </w:tcPr>
          <w:p w14:paraId="4366D1E5" w14:textId="69467288" w:rsidR="4DF97F66" w:rsidRDefault="4DF97F66" w:rsidP="4DF97F66">
            <w:pPr>
              <w:rPr>
                <w:rFonts w:eastAsiaTheme="minorEastAsia"/>
              </w:rPr>
            </w:pPr>
            <w:r w:rsidRPr="4DF97F66">
              <w:rPr>
                <w:rFonts w:eastAsiaTheme="minorEastAsia"/>
              </w:rPr>
              <w:t>CULTURE</w:t>
            </w:r>
          </w:p>
        </w:tc>
        <w:tc>
          <w:tcPr>
            <w:tcW w:w="5250" w:type="dxa"/>
            <w:shd w:val="clear" w:color="auto" w:fill="D0CECE" w:themeFill="background2" w:themeFillShade="E6"/>
          </w:tcPr>
          <w:p w14:paraId="287E0807" w14:textId="6EDC1A64" w:rsidR="4DF97F66" w:rsidRDefault="4DF97F66">
            <w:r>
              <w:t>Subventions culturelles – plan musiques actuelles – conservation des antiquités et objets d’art</w:t>
            </w:r>
          </w:p>
        </w:tc>
        <w:tc>
          <w:tcPr>
            <w:tcW w:w="1672" w:type="dxa"/>
            <w:shd w:val="clear" w:color="auto" w:fill="D0CECE" w:themeFill="background2" w:themeFillShade="E6"/>
          </w:tcPr>
          <w:p w14:paraId="1BB6E6DF" w14:textId="77777777" w:rsidR="00A6754B" w:rsidRDefault="00A6754B" w:rsidP="00A6754B">
            <w:pPr>
              <w:rPr>
                <w:rFonts w:eastAsiaTheme="minorEastAsia"/>
              </w:rPr>
            </w:pPr>
            <w:r w:rsidRPr="32DA2F49">
              <w:rPr>
                <w:rFonts w:eastAsiaTheme="minorEastAsia"/>
              </w:rPr>
              <w:t>Pour à l’unanimité</w:t>
            </w:r>
          </w:p>
          <w:p w14:paraId="4BF0298B" w14:textId="582EEFEB" w:rsidR="4DF97F66" w:rsidRDefault="4DF97F66" w:rsidP="4DF97F66">
            <w:pPr>
              <w:rPr>
                <w:rFonts w:eastAsiaTheme="minorEastAsia"/>
              </w:rPr>
            </w:pPr>
          </w:p>
        </w:tc>
      </w:tr>
      <w:tr w:rsidR="4DF97F66" w14:paraId="2F124C9A" w14:textId="77777777" w:rsidTr="32DA2F49">
        <w:tc>
          <w:tcPr>
            <w:tcW w:w="9052" w:type="dxa"/>
            <w:gridSpan w:val="4"/>
          </w:tcPr>
          <w:p w14:paraId="4414498A" w14:textId="61E5B518" w:rsidR="4DF97F66" w:rsidRDefault="4DF97F66" w:rsidP="32DA2F49">
            <w:pPr>
              <w:jc w:val="both"/>
              <w:rPr>
                <w:sz w:val="18"/>
                <w:szCs w:val="18"/>
                <w:highlight w:val="yellow"/>
              </w:rPr>
            </w:pPr>
          </w:p>
          <w:p w14:paraId="1EE1CD3C" w14:textId="3AD71931" w:rsidR="4DF97F66" w:rsidRDefault="4DF97F66" w:rsidP="4DF97F66">
            <w:pPr>
              <w:jc w:val="both"/>
              <w:rPr>
                <w:sz w:val="18"/>
                <w:szCs w:val="18"/>
              </w:rPr>
            </w:pPr>
            <w:r w:rsidRPr="4DF97F66">
              <w:rPr>
                <w:sz w:val="18"/>
                <w:szCs w:val="18"/>
              </w:rPr>
              <w:t xml:space="preserve">Le présent rapport vient compléter les subventions votées le 18/02/2022 en incluant 6 nouvelles structures, pour un </w:t>
            </w:r>
            <w:r w:rsidRPr="4DF97F66">
              <w:rPr>
                <w:b/>
                <w:bCs/>
                <w:sz w:val="18"/>
                <w:szCs w:val="18"/>
              </w:rPr>
              <w:t>total</w:t>
            </w:r>
            <w:r w:rsidRPr="4DF97F66">
              <w:rPr>
                <w:sz w:val="18"/>
                <w:szCs w:val="18"/>
              </w:rPr>
              <w:t xml:space="preserve"> de </w:t>
            </w:r>
            <w:r w:rsidRPr="4DF97F66">
              <w:rPr>
                <w:b/>
                <w:bCs/>
                <w:sz w:val="18"/>
                <w:szCs w:val="18"/>
              </w:rPr>
              <w:t>67 950 €</w:t>
            </w:r>
            <w:r w:rsidRPr="4DF97F66">
              <w:rPr>
                <w:sz w:val="18"/>
                <w:szCs w:val="18"/>
              </w:rPr>
              <w:t>.</w:t>
            </w:r>
          </w:p>
          <w:p w14:paraId="55CE96C9" w14:textId="77777777" w:rsidR="4DF97F66" w:rsidRDefault="4DF97F66" w:rsidP="4DF97F66">
            <w:pPr>
              <w:rPr>
                <w:sz w:val="18"/>
                <w:szCs w:val="18"/>
              </w:rPr>
            </w:pPr>
          </w:p>
          <w:p w14:paraId="672C7BA1" w14:textId="42579C7A" w:rsidR="4DF97F66" w:rsidRDefault="4DF97F66" w:rsidP="4DF97F66">
            <w:pPr>
              <w:rPr>
                <w:sz w:val="18"/>
                <w:szCs w:val="18"/>
                <w:lang w:val="en-US"/>
              </w:rPr>
            </w:pPr>
            <w:proofErr w:type="spellStart"/>
            <w:r w:rsidRPr="4DF97F66">
              <w:rPr>
                <w:sz w:val="18"/>
                <w:szCs w:val="18"/>
                <w:lang w:val="en-US"/>
              </w:rPr>
              <w:t>Projets</w:t>
            </w:r>
            <w:proofErr w:type="spellEnd"/>
            <w:r w:rsidRPr="4DF97F66">
              <w:rPr>
                <w:sz w:val="18"/>
                <w:szCs w:val="18"/>
                <w:lang w:val="en-US"/>
              </w:rPr>
              <w:t xml:space="preserve"> </w:t>
            </w:r>
            <w:proofErr w:type="spellStart"/>
            <w:proofErr w:type="gramStart"/>
            <w:r w:rsidRPr="4DF97F66">
              <w:rPr>
                <w:sz w:val="18"/>
                <w:szCs w:val="18"/>
                <w:lang w:val="en-US"/>
              </w:rPr>
              <w:t>musicaux</w:t>
            </w:r>
            <w:proofErr w:type="spellEnd"/>
            <w:r w:rsidRPr="4DF97F66">
              <w:rPr>
                <w:sz w:val="18"/>
                <w:szCs w:val="18"/>
                <w:lang w:val="en-US"/>
              </w:rPr>
              <w:t> :</w:t>
            </w:r>
            <w:proofErr w:type="gramEnd"/>
            <w:r w:rsidRPr="4DF97F66">
              <w:rPr>
                <w:sz w:val="18"/>
                <w:szCs w:val="18"/>
                <w:lang w:val="en-US"/>
              </w:rPr>
              <w:t xml:space="preserve"> </w:t>
            </w:r>
          </w:p>
          <w:p w14:paraId="65D81294" w14:textId="6C4427F9" w:rsidR="4DF97F66" w:rsidRDefault="4DF97F66" w:rsidP="4DF97F66">
            <w:pPr>
              <w:pStyle w:val="Paragraphedeliste"/>
              <w:numPr>
                <w:ilvl w:val="0"/>
                <w:numId w:val="18"/>
              </w:numPr>
              <w:rPr>
                <w:sz w:val="18"/>
                <w:szCs w:val="18"/>
                <w:lang w:val="en-US"/>
              </w:rPr>
            </w:pPr>
            <w:r w:rsidRPr="4DF97F66">
              <w:rPr>
                <w:sz w:val="18"/>
                <w:szCs w:val="18"/>
                <w:lang w:val="en-US"/>
              </w:rPr>
              <w:t xml:space="preserve">Association Beat and beer de </w:t>
            </w:r>
            <w:r w:rsidRPr="4DF97F66">
              <w:rPr>
                <w:b/>
                <w:bCs/>
                <w:sz w:val="18"/>
                <w:szCs w:val="18"/>
                <w:lang w:val="en-US"/>
              </w:rPr>
              <w:t>Malakoff</w:t>
            </w:r>
            <w:r w:rsidRPr="4DF97F66">
              <w:rPr>
                <w:sz w:val="18"/>
                <w:szCs w:val="18"/>
                <w:lang w:val="en-US"/>
              </w:rPr>
              <w:t xml:space="preserve"> (5 500 €)</w:t>
            </w:r>
          </w:p>
          <w:p w14:paraId="5E70A241" w14:textId="107D9192" w:rsidR="4DF97F66" w:rsidRDefault="4DF97F66" w:rsidP="4DF97F66">
            <w:pPr>
              <w:pStyle w:val="Paragraphedeliste"/>
              <w:numPr>
                <w:ilvl w:val="0"/>
                <w:numId w:val="18"/>
              </w:numPr>
              <w:rPr>
                <w:sz w:val="18"/>
                <w:szCs w:val="18"/>
                <w:lang w:val="en-US"/>
              </w:rPr>
            </w:pPr>
            <w:r w:rsidRPr="4DF97F66">
              <w:rPr>
                <w:sz w:val="18"/>
                <w:szCs w:val="18"/>
                <w:lang w:val="en-US"/>
              </w:rPr>
              <w:t xml:space="preserve">Association SUM de </w:t>
            </w:r>
            <w:proofErr w:type="spellStart"/>
            <w:r w:rsidRPr="4DF97F66">
              <w:rPr>
                <w:sz w:val="18"/>
                <w:szCs w:val="18"/>
                <w:lang w:val="en-US"/>
              </w:rPr>
              <w:t>Sèvres</w:t>
            </w:r>
            <w:proofErr w:type="spellEnd"/>
            <w:r w:rsidRPr="4DF97F66">
              <w:rPr>
                <w:sz w:val="18"/>
                <w:szCs w:val="18"/>
                <w:lang w:val="en-US"/>
              </w:rPr>
              <w:t xml:space="preserve"> (5 000 €)</w:t>
            </w:r>
          </w:p>
          <w:p w14:paraId="578A6AAD" w14:textId="3BA6C545" w:rsidR="4DF97F66" w:rsidRDefault="4DF97F66" w:rsidP="4DF97F66">
            <w:pPr>
              <w:pStyle w:val="Paragraphedeliste"/>
              <w:numPr>
                <w:ilvl w:val="0"/>
                <w:numId w:val="18"/>
              </w:numPr>
              <w:rPr>
                <w:sz w:val="18"/>
                <w:szCs w:val="18"/>
              </w:rPr>
            </w:pPr>
            <w:r w:rsidRPr="4DF97F66">
              <w:rPr>
                <w:sz w:val="18"/>
                <w:szCs w:val="18"/>
              </w:rPr>
              <w:t xml:space="preserve">Association Les </w:t>
            </w:r>
            <w:proofErr w:type="spellStart"/>
            <w:r w:rsidRPr="4DF97F66">
              <w:rPr>
                <w:sz w:val="18"/>
                <w:szCs w:val="18"/>
              </w:rPr>
              <w:t>Zuluberlus</w:t>
            </w:r>
            <w:proofErr w:type="spellEnd"/>
            <w:r w:rsidRPr="4DF97F66">
              <w:rPr>
                <w:sz w:val="18"/>
                <w:szCs w:val="18"/>
              </w:rPr>
              <w:t xml:space="preserve"> de </w:t>
            </w:r>
            <w:r w:rsidRPr="4DF97F66">
              <w:rPr>
                <w:b/>
                <w:bCs/>
                <w:sz w:val="18"/>
                <w:szCs w:val="18"/>
              </w:rPr>
              <w:t>Colombes</w:t>
            </w:r>
            <w:r w:rsidRPr="4DF97F66">
              <w:rPr>
                <w:sz w:val="18"/>
                <w:szCs w:val="18"/>
              </w:rPr>
              <w:t xml:space="preserve"> (4 000 €)</w:t>
            </w:r>
          </w:p>
          <w:p w14:paraId="3D7209C7" w14:textId="693F3B9E" w:rsidR="4DF97F66" w:rsidRDefault="4DF97F66" w:rsidP="4DF97F66">
            <w:pPr>
              <w:pStyle w:val="Paragraphedeliste"/>
              <w:numPr>
                <w:ilvl w:val="0"/>
                <w:numId w:val="18"/>
              </w:numPr>
              <w:rPr>
                <w:sz w:val="18"/>
                <w:szCs w:val="18"/>
              </w:rPr>
            </w:pPr>
            <w:r w:rsidRPr="4DF97F66">
              <w:rPr>
                <w:sz w:val="18"/>
                <w:szCs w:val="18"/>
              </w:rPr>
              <w:t>Association CEMC (2 000 €)</w:t>
            </w:r>
          </w:p>
          <w:p w14:paraId="66592348" w14:textId="77777777" w:rsidR="4DF97F66" w:rsidRDefault="4DF97F66" w:rsidP="4DF97F66">
            <w:pPr>
              <w:rPr>
                <w:sz w:val="18"/>
                <w:szCs w:val="18"/>
              </w:rPr>
            </w:pPr>
          </w:p>
          <w:p w14:paraId="67B7FE2F" w14:textId="41932ACE" w:rsidR="4DF97F66" w:rsidRDefault="4DF97F66" w:rsidP="4DF97F66">
            <w:pPr>
              <w:rPr>
                <w:sz w:val="18"/>
                <w:szCs w:val="18"/>
              </w:rPr>
            </w:pPr>
            <w:r w:rsidRPr="4DF97F66">
              <w:rPr>
                <w:sz w:val="18"/>
                <w:szCs w:val="18"/>
              </w:rPr>
              <w:t>Aides à la structuration selon le SOLIMA (schéma d’orientation des lieux de musiques actuelles) et avec le RIF (réseau des musiques actuelles d’</w:t>
            </w:r>
            <w:proofErr w:type="spellStart"/>
            <w:r w:rsidRPr="4DF97F66">
              <w:rPr>
                <w:sz w:val="18"/>
                <w:szCs w:val="18"/>
              </w:rPr>
              <w:t>IdF</w:t>
            </w:r>
            <w:proofErr w:type="spellEnd"/>
            <w:r w:rsidRPr="4DF97F66">
              <w:rPr>
                <w:sz w:val="18"/>
                <w:szCs w:val="18"/>
              </w:rPr>
              <w:t xml:space="preserve">) : subvention de </w:t>
            </w:r>
            <w:r w:rsidRPr="4DF97F66">
              <w:rPr>
                <w:b/>
                <w:bCs/>
                <w:sz w:val="18"/>
                <w:szCs w:val="18"/>
              </w:rPr>
              <w:t>3 000 €</w:t>
            </w:r>
            <w:r w:rsidRPr="4DF97F66">
              <w:rPr>
                <w:sz w:val="18"/>
                <w:szCs w:val="18"/>
              </w:rPr>
              <w:t>.</w:t>
            </w:r>
          </w:p>
          <w:p w14:paraId="39675609" w14:textId="77777777" w:rsidR="4DF97F66" w:rsidRDefault="4DF97F66" w:rsidP="4DF97F66">
            <w:pPr>
              <w:rPr>
                <w:sz w:val="18"/>
                <w:szCs w:val="18"/>
              </w:rPr>
            </w:pPr>
          </w:p>
          <w:p w14:paraId="710A4C5D" w14:textId="075265C4" w:rsidR="4DF97F66" w:rsidRDefault="4DF97F66" w:rsidP="4DF97F66">
            <w:pPr>
              <w:rPr>
                <w:sz w:val="18"/>
                <w:szCs w:val="18"/>
              </w:rPr>
            </w:pPr>
            <w:r w:rsidRPr="4DF97F66">
              <w:rPr>
                <w:sz w:val="18"/>
                <w:szCs w:val="18"/>
              </w:rPr>
              <w:t>Projets d’investissement :</w:t>
            </w:r>
          </w:p>
          <w:p w14:paraId="03411600" w14:textId="525C2E92" w:rsidR="4DF97F66" w:rsidRDefault="4DF97F66" w:rsidP="4DF97F66">
            <w:pPr>
              <w:pStyle w:val="Paragraphedeliste"/>
              <w:numPr>
                <w:ilvl w:val="0"/>
                <w:numId w:val="19"/>
              </w:numPr>
              <w:rPr>
                <w:sz w:val="18"/>
                <w:szCs w:val="18"/>
              </w:rPr>
            </w:pPr>
            <w:r w:rsidRPr="4DF97F66">
              <w:rPr>
                <w:sz w:val="18"/>
                <w:szCs w:val="18"/>
              </w:rPr>
              <w:t>Association théâtre Les Gémeaux : 47 115 €</w:t>
            </w:r>
          </w:p>
          <w:p w14:paraId="508FCB32" w14:textId="793C3C98" w:rsidR="4DF97F66" w:rsidRDefault="4DF97F66" w:rsidP="4DF97F66">
            <w:pPr>
              <w:pStyle w:val="Paragraphedeliste"/>
              <w:numPr>
                <w:ilvl w:val="0"/>
                <w:numId w:val="19"/>
              </w:numPr>
              <w:rPr>
                <w:sz w:val="18"/>
                <w:szCs w:val="18"/>
              </w:rPr>
            </w:pPr>
            <w:r w:rsidRPr="4DF97F66">
              <w:rPr>
                <w:sz w:val="18"/>
                <w:szCs w:val="18"/>
              </w:rPr>
              <w:t>Commune de Vaucresson : 1 335 €</w:t>
            </w:r>
          </w:p>
        </w:tc>
      </w:tr>
    </w:tbl>
    <w:p w14:paraId="106124E7" w14:textId="272F8613" w:rsidR="4DF97F66" w:rsidRDefault="4DF97F66" w:rsidP="4DF97F66">
      <w:pPr>
        <w:jc w:val="center"/>
        <w:rPr>
          <w:rFonts w:ascii="Arial" w:eastAsia="Arial" w:hAnsi="Arial" w:cs="Arial"/>
          <w:b/>
          <w:bCs/>
          <w:color w:val="000000" w:themeColor="text1"/>
          <w:sz w:val="24"/>
          <w:szCs w:val="24"/>
          <w:u w:val="single"/>
        </w:rPr>
      </w:pPr>
    </w:p>
    <w:tbl>
      <w:tblPr>
        <w:tblStyle w:val="Grilledutableau"/>
        <w:tblW w:w="9052"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Look w:val="04A0" w:firstRow="1" w:lastRow="0" w:firstColumn="1" w:lastColumn="0" w:noHBand="0" w:noVBand="1"/>
      </w:tblPr>
      <w:tblGrid>
        <w:gridCol w:w="990"/>
        <w:gridCol w:w="1095"/>
        <w:gridCol w:w="5385"/>
        <w:gridCol w:w="1582"/>
      </w:tblGrid>
      <w:tr w:rsidR="4DF97F66" w14:paraId="48669A1E" w14:textId="77777777" w:rsidTr="32DA2F49">
        <w:tc>
          <w:tcPr>
            <w:tcW w:w="990" w:type="dxa"/>
            <w:shd w:val="clear" w:color="auto" w:fill="D0CECE" w:themeFill="background2" w:themeFillShade="E6"/>
          </w:tcPr>
          <w:p w14:paraId="4F0C7D14" w14:textId="667FC27B" w:rsidR="4DF97F66" w:rsidRDefault="4DF97F66" w:rsidP="4DF97F66">
            <w:pPr>
              <w:rPr>
                <w:rFonts w:eastAsiaTheme="minorEastAsia"/>
              </w:rPr>
            </w:pPr>
            <w:r w:rsidRPr="4DF97F66">
              <w:rPr>
                <w:rFonts w:eastAsiaTheme="minorEastAsia"/>
              </w:rPr>
              <w:t>22.124</w:t>
            </w:r>
          </w:p>
        </w:tc>
        <w:tc>
          <w:tcPr>
            <w:tcW w:w="1095" w:type="dxa"/>
            <w:shd w:val="clear" w:color="auto" w:fill="D0CECE" w:themeFill="background2" w:themeFillShade="E6"/>
          </w:tcPr>
          <w:p w14:paraId="224C5B82" w14:textId="787125C5" w:rsidR="4DF97F66" w:rsidRDefault="4DF97F66" w:rsidP="4DF97F66">
            <w:pPr>
              <w:rPr>
                <w:rFonts w:eastAsiaTheme="minorEastAsia"/>
              </w:rPr>
            </w:pPr>
            <w:r w:rsidRPr="4DF97F66">
              <w:rPr>
                <w:rFonts w:eastAsiaTheme="minorEastAsia"/>
              </w:rPr>
              <w:t>CULTURE</w:t>
            </w:r>
          </w:p>
        </w:tc>
        <w:tc>
          <w:tcPr>
            <w:tcW w:w="5385" w:type="dxa"/>
            <w:shd w:val="clear" w:color="auto" w:fill="D0CECE" w:themeFill="background2" w:themeFillShade="E6"/>
          </w:tcPr>
          <w:p w14:paraId="13AED9F6" w14:textId="1345CD00" w:rsidR="4DF97F66" w:rsidRDefault="4DF97F66">
            <w:r>
              <w:t>Subvention d’investissement – ACCIL LEVALLOIS-PERRET</w:t>
            </w:r>
          </w:p>
        </w:tc>
        <w:tc>
          <w:tcPr>
            <w:tcW w:w="1582" w:type="dxa"/>
            <w:shd w:val="clear" w:color="auto" w:fill="D0CECE" w:themeFill="background2" w:themeFillShade="E6"/>
          </w:tcPr>
          <w:p w14:paraId="3BF8B854" w14:textId="77777777" w:rsidR="00A6754B" w:rsidRDefault="00A6754B" w:rsidP="00A6754B">
            <w:pPr>
              <w:rPr>
                <w:rFonts w:eastAsiaTheme="minorEastAsia"/>
              </w:rPr>
            </w:pPr>
            <w:r w:rsidRPr="32DA2F49">
              <w:rPr>
                <w:rFonts w:eastAsiaTheme="minorEastAsia"/>
              </w:rPr>
              <w:t>Pour à l’unanimité</w:t>
            </w:r>
          </w:p>
          <w:p w14:paraId="0CF72A96" w14:textId="52C3C8BC" w:rsidR="4DF97F66" w:rsidRDefault="4DF97F66" w:rsidP="4DF97F66">
            <w:pPr>
              <w:rPr>
                <w:rFonts w:eastAsiaTheme="minorEastAsia"/>
              </w:rPr>
            </w:pPr>
          </w:p>
        </w:tc>
      </w:tr>
      <w:tr w:rsidR="4DF97F66" w14:paraId="06D3CAD2" w14:textId="77777777" w:rsidTr="32DA2F49">
        <w:tc>
          <w:tcPr>
            <w:tcW w:w="9052" w:type="dxa"/>
            <w:gridSpan w:val="4"/>
          </w:tcPr>
          <w:p w14:paraId="2D6A667A" w14:textId="2878CE74" w:rsidR="4DF97F66" w:rsidRDefault="4DF97F66" w:rsidP="4DF97F66">
            <w:pPr>
              <w:jc w:val="both"/>
              <w:rPr>
                <w:sz w:val="18"/>
                <w:szCs w:val="18"/>
              </w:rPr>
            </w:pPr>
            <w:r w:rsidRPr="4DF97F66">
              <w:rPr>
                <w:sz w:val="18"/>
                <w:szCs w:val="18"/>
              </w:rPr>
              <w:t>ACCIL : association culturelle et cultuelle israélite de Levallois-Perret.</w:t>
            </w:r>
          </w:p>
          <w:p w14:paraId="7399B791" w14:textId="435F8941" w:rsidR="4DF97F66" w:rsidRDefault="4DF97F66" w:rsidP="4DF97F66">
            <w:pPr>
              <w:jc w:val="both"/>
              <w:rPr>
                <w:sz w:val="18"/>
                <w:szCs w:val="18"/>
              </w:rPr>
            </w:pPr>
            <w:r w:rsidRPr="4DF97F66">
              <w:rPr>
                <w:sz w:val="18"/>
                <w:szCs w:val="18"/>
              </w:rPr>
              <w:t xml:space="preserve">Dans le cadre d’un projet de construction d’un centre culturel juif, l’association sollicite une subvention de </w:t>
            </w:r>
            <w:r w:rsidRPr="4DF97F66">
              <w:rPr>
                <w:b/>
                <w:bCs/>
                <w:sz w:val="18"/>
                <w:szCs w:val="18"/>
              </w:rPr>
              <w:t>300 000 €</w:t>
            </w:r>
            <w:r w:rsidRPr="4DF97F66">
              <w:rPr>
                <w:sz w:val="18"/>
                <w:szCs w:val="18"/>
              </w:rPr>
              <w:t xml:space="preserve"> uniquement sur la partie culturelle du projet. Tourné vers l’extérieur, ce centre, ancré sur le territoire levalloisien, permettra aux </w:t>
            </w:r>
            <w:proofErr w:type="spellStart"/>
            <w:r w:rsidRPr="4DF97F66">
              <w:rPr>
                <w:sz w:val="18"/>
                <w:szCs w:val="18"/>
              </w:rPr>
              <w:t>altoséquanais</w:t>
            </w:r>
            <w:proofErr w:type="spellEnd"/>
            <w:r w:rsidRPr="4DF97F66">
              <w:rPr>
                <w:sz w:val="18"/>
                <w:szCs w:val="18"/>
              </w:rPr>
              <w:t xml:space="preserve"> de découvrir et de s’ouvrir aux cultures judaïques, au travers d’échanges, de discussions et de dialogues. Ce futur centre, d’une surface totale de 1 106 m², s’articule autour de nombreux espaces culturels et cultuels. La date de fin des travaux est fixée au mois de mai 2022, et la date prévisionnelle d’ouverture du lieu en juin 2022 ; l’association indique que 90 % des travaux ont été réalisés à 3 mois de l’échéance.</w:t>
            </w:r>
          </w:p>
        </w:tc>
      </w:tr>
    </w:tbl>
    <w:p w14:paraId="131991F8" w14:textId="67704E1E" w:rsidR="4DF97F66" w:rsidRDefault="4DF97F66" w:rsidP="4DF97F66">
      <w:pPr>
        <w:jc w:val="center"/>
        <w:rPr>
          <w:rFonts w:ascii="Arial" w:eastAsia="Arial" w:hAnsi="Arial" w:cs="Arial"/>
          <w:b/>
          <w:bCs/>
          <w:color w:val="000000" w:themeColor="text1"/>
          <w:sz w:val="24"/>
          <w:szCs w:val="24"/>
          <w:u w:val="single"/>
        </w:rPr>
      </w:pPr>
    </w:p>
    <w:p w14:paraId="7EB9B022" w14:textId="25DB268F" w:rsidR="4DF97F66" w:rsidRDefault="4DF97F66" w:rsidP="4DF97F66">
      <w:pPr>
        <w:jc w:val="center"/>
      </w:pPr>
      <w:proofErr w:type="spellStart"/>
      <w:r w:rsidRPr="4DF97F66">
        <w:rPr>
          <w:rFonts w:ascii="Arial" w:eastAsia="Arial" w:hAnsi="Arial" w:cs="Arial"/>
          <w:b/>
          <w:bCs/>
          <w:color w:val="000000" w:themeColor="text1"/>
          <w:sz w:val="24"/>
          <w:szCs w:val="24"/>
          <w:u w:val="single"/>
        </w:rPr>
        <w:t>Education</w:t>
      </w:r>
      <w:proofErr w:type="spellEnd"/>
    </w:p>
    <w:tbl>
      <w:tblPr>
        <w:tblStyle w:val="Grilledutableau"/>
        <w:tblW w:w="0" w:type="auto"/>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Look w:val="04A0" w:firstRow="1" w:lastRow="0" w:firstColumn="1" w:lastColumn="0" w:noHBand="0" w:noVBand="1"/>
      </w:tblPr>
      <w:tblGrid>
        <w:gridCol w:w="846"/>
        <w:gridCol w:w="1295"/>
        <w:gridCol w:w="5225"/>
        <w:gridCol w:w="1579"/>
      </w:tblGrid>
      <w:tr w:rsidR="4DF97F66" w14:paraId="6EEE484F" w14:textId="77777777" w:rsidTr="00A6754B">
        <w:tc>
          <w:tcPr>
            <w:tcW w:w="846" w:type="dxa"/>
            <w:shd w:val="clear" w:color="auto" w:fill="D0CECE" w:themeFill="background2" w:themeFillShade="E6"/>
          </w:tcPr>
          <w:p w14:paraId="286850AF" w14:textId="0015731F" w:rsidR="4DF97F66" w:rsidRDefault="4DF97F66" w:rsidP="4DF97F66">
            <w:pPr>
              <w:rPr>
                <w:rFonts w:eastAsiaTheme="minorEastAsia"/>
              </w:rPr>
            </w:pPr>
            <w:r w:rsidRPr="4DF97F66">
              <w:rPr>
                <w:rFonts w:eastAsiaTheme="minorEastAsia"/>
              </w:rPr>
              <w:t>22.110</w:t>
            </w:r>
          </w:p>
        </w:tc>
        <w:tc>
          <w:tcPr>
            <w:tcW w:w="1295" w:type="dxa"/>
            <w:shd w:val="clear" w:color="auto" w:fill="D0CECE" w:themeFill="background2" w:themeFillShade="E6"/>
          </w:tcPr>
          <w:p w14:paraId="36BF3930" w14:textId="3F2255BC" w:rsidR="4DF97F66" w:rsidRDefault="4DF97F66">
            <w:r>
              <w:t>EDUCATION</w:t>
            </w:r>
          </w:p>
        </w:tc>
        <w:tc>
          <w:tcPr>
            <w:tcW w:w="5225" w:type="dxa"/>
            <w:shd w:val="clear" w:color="auto" w:fill="D0CECE" w:themeFill="background2" w:themeFillShade="E6"/>
          </w:tcPr>
          <w:p w14:paraId="074EC460" w14:textId="507E4F56" w:rsidR="4DF97F66" w:rsidRDefault="4DF97F66" w:rsidP="4DF97F66">
            <w:pPr>
              <w:rPr>
                <w:rFonts w:eastAsiaTheme="minorEastAsia"/>
              </w:rPr>
            </w:pPr>
            <w:r w:rsidRPr="4DF97F66">
              <w:rPr>
                <w:rFonts w:eastAsiaTheme="minorEastAsia"/>
              </w:rPr>
              <w:t>Subventions - collèges publics - année 2022</w:t>
            </w:r>
          </w:p>
        </w:tc>
        <w:tc>
          <w:tcPr>
            <w:tcW w:w="1579" w:type="dxa"/>
            <w:shd w:val="clear" w:color="auto" w:fill="D0CECE" w:themeFill="background2" w:themeFillShade="E6"/>
          </w:tcPr>
          <w:p w14:paraId="19A2566D" w14:textId="7F763892" w:rsidR="00A6754B" w:rsidRDefault="00A6754B" w:rsidP="00A6754B">
            <w:pPr>
              <w:rPr>
                <w:rFonts w:eastAsiaTheme="minorEastAsia"/>
              </w:rPr>
            </w:pPr>
            <w:r w:rsidRPr="32DA2F49">
              <w:rPr>
                <w:rFonts w:eastAsiaTheme="minorEastAsia"/>
              </w:rPr>
              <w:t>Pour à l’unanimité</w:t>
            </w:r>
          </w:p>
          <w:p w14:paraId="68EC4985" w14:textId="03DA41C2" w:rsidR="4DF97F66" w:rsidRDefault="4DF97F66" w:rsidP="4DF97F66">
            <w:pPr>
              <w:rPr>
                <w:rFonts w:eastAsiaTheme="minorEastAsia"/>
              </w:rPr>
            </w:pPr>
          </w:p>
        </w:tc>
      </w:tr>
      <w:tr w:rsidR="4DF97F66" w14:paraId="77C0E2FA" w14:textId="77777777" w:rsidTr="4DF97F66">
        <w:tc>
          <w:tcPr>
            <w:tcW w:w="8945" w:type="dxa"/>
            <w:gridSpan w:val="4"/>
          </w:tcPr>
          <w:p w14:paraId="7212907B" w14:textId="25B7867E" w:rsidR="4DF97F66" w:rsidRDefault="4DF97F66" w:rsidP="4DF97F66">
            <w:pPr>
              <w:rPr>
                <w:sz w:val="18"/>
                <w:szCs w:val="18"/>
              </w:rPr>
            </w:pPr>
            <w:r w:rsidRPr="4DF97F66">
              <w:rPr>
                <w:sz w:val="18"/>
                <w:szCs w:val="18"/>
              </w:rPr>
              <w:t xml:space="preserve">Subventions exceptionnelles de fonctionnement, dont 13 640 € pour le collège Lakanal à </w:t>
            </w:r>
            <w:r w:rsidRPr="4DF97F66">
              <w:rPr>
                <w:b/>
                <w:bCs/>
                <w:sz w:val="18"/>
                <w:szCs w:val="18"/>
              </w:rPr>
              <w:t>Colombes</w:t>
            </w:r>
            <w:r w:rsidRPr="4DF97F66">
              <w:rPr>
                <w:sz w:val="18"/>
                <w:szCs w:val="18"/>
              </w:rPr>
              <w:t>.</w:t>
            </w:r>
          </w:p>
          <w:p w14:paraId="2B133AEE" w14:textId="77777777" w:rsidR="4DF97F66" w:rsidRDefault="4DF97F66" w:rsidP="4DF97F66">
            <w:pPr>
              <w:jc w:val="center"/>
              <w:rPr>
                <w:sz w:val="18"/>
                <w:szCs w:val="18"/>
              </w:rPr>
            </w:pPr>
          </w:p>
          <w:p w14:paraId="0C5347BD" w14:textId="429CF851" w:rsidR="4DF97F66" w:rsidRDefault="4DF97F66" w:rsidP="4DF97F66">
            <w:pPr>
              <w:jc w:val="center"/>
              <w:rPr>
                <w:sz w:val="18"/>
                <w:szCs w:val="18"/>
              </w:rPr>
            </w:pPr>
            <w:r>
              <w:rPr>
                <w:noProof/>
              </w:rPr>
              <w:drawing>
                <wp:inline distT="0" distB="0" distL="0" distR="0" wp14:anchorId="14552455" wp14:editId="475B5A86">
                  <wp:extent cx="4377447" cy="1151781"/>
                  <wp:effectExtent l="0" t="0" r="4445" b="4445"/>
                  <wp:docPr id="24502095"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pic:nvPicPr>
                        <pic:blipFill>
                          <a:blip r:embed="rId7">
                            <a:extLst>
                              <a:ext uri="{28A0092B-C50C-407E-A947-70E740481C1C}">
                                <a14:useLocalDpi xmlns:a14="http://schemas.microsoft.com/office/drawing/2010/main" val="0"/>
                              </a:ext>
                            </a:extLst>
                          </a:blip>
                          <a:stretch>
                            <a:fillRect/>
                          </a:stretch>
                        </pic:blipFill>
                        <pic:spPr>
                          <a:xfrm>
                            <a:off x="0" y="0"/>
                            <a:ext cx="4377447" cy="1151781"/>
                          </a:xfrm>
                          <a:prstGeom prst="rect">
                            <a:avLst/>
                          </a:prstGeom>
                        </pic:spPr>
                      </pic:pic>
                    </a:graphicData>
                  </a:graphic>
                </wp:inline>
              </w:drawing>
            </w:r>
          </w:p>
          <w:p w14:paraId="38259268" w14:textId="74CE80A6" w:rsidR="4DF97F66" w:rsidRDefault="4DF97F66" w:rsidP="4DF97F66">
            <w:pPr>
              <w:jc w:val="center"/>
              <w:rPr>
                <w:sz w:val="18"/>
                <w:szCs w:val="18"/>
              </w:rPr>
            </w:pPr>
            <w:r>
              <w:rPr>
                <w:noProof/>
              </w:rPr>
              <w:drawing>
                <wp:inline distT="0" distB="0" distL="0" distR="0" wp14:anchorId="0FE55B25" wp14:editId="7ABE5A76">
                  <wp:extent cx="4601183" cy="3126288"/>
                  <wp:effectExtent l="0" t="0" r="0" b="0"/>
                  <wp:docPr id="2051848864"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pic:nvPicPr>
                        <pic:blipFill>
                          <a:blip r:embed="rId8">
                            <a:extLst>
                              <a:ext uri="{28A0092B-C50C-407E-A947-70E740481C1C}">
                                <a14:useLocalDpi xmlns:a14="http://schemas.microsoft.com/office/drawing/2010/main" val="0"/>
                              </a:ext>
                            </a:extLst>
                          </a:blip>
                          <a:stretch>
                            <a:fillRect/>
                          </a:stretch>
                        </pic:blipFill>
                        <pic:spPr>
                          <a:xfrm>
                            <a:off x="0" y="0"/>
                            <a:ext cx="4601183" cy="3126288"/>
                          </a:xfrm>
                          <a:prstGeom prst="rect">
                            <a:avLst/>
                          </a:prstGeom>
                        </pic:spPr>
                      </pic:pic>
                    </a:graphicData>
                  </a:graphic>
                </wp:inline>
              </w:drawing>
            </w:r>
          </w:p>
        </w:tc>
      </w:tr>
    </w:tbl>
    <w:p w14:paraId="1960369A" w14:textId="11C6A3F1" w:rsidR="4DF97F66" w:rsidRDefault="4DF97F66" w:rsidP="4DF97F66">
      <w:pPr>
        <w:jc w:val="center"/>
        <w:rPr>
          <w:rFonts w:ascii="Arial" w:eastAsia="Arial" w:hAnsi="Arial" w:cs="Arial"/>
          <w:b/>
          <w:bCs/>
          <w:color w:val="000000" w:themeColor="text1"/>
          <w:sz w:val="24"/>
          <w:szCs w:val="24"/>
          <w:u w:val="single"/>
        </w:rPr>
      </w:pPr>
    </w:p>
    <w:tbl>
      <w:tblPr>
        <w:tblStyle w:val="Grilledutableau"/>
        <w:tblW w:w="0" w:type="auto"/>
        <w:tblBorders>
          <w:insideH w:val="none" w:sz="0" w:space="0" w:color="auto"/>
        </w:tblBorders>
        <w:tblLook w:val="04A0" w:firstRow="1" w:lastRow="0" w:firstColumn="1" w:lastColumn="0" w:noHBand="0" w:noVBand="1"/>
      </w:tblPr>
      <w:tblGrid>
        <w:gridCol w:w="846"/>
        <w:gridCol w:w="1295"/>
        <w:gridCol w:w="5084"/>
        <w:gridCol w:w="1721"/>
      </w:tblGrid>
      <w:tr w:rsidR="4DF97F66" w14:paraId="1876369D" w14:textId="77777777" w:rsidTr="00A6754B">
        <w:tc>
          <w:tcPr>
            <w:tcW w:w="846" w:type="dxa"/>
            <w:tcBorders>
              <w:top w:val="single" w:sz="4" w:space="0" w:color="auto"/>
              <w:bottom w:val="single" w:sz="4" w:space="0" w:color="auto"/>
            </w:tcBorders>
            <w:shd w:val="clear" w:color="auto" w:fill="D0CECE" w:themeFill="background2" w:themeFillShade="E6"/>
          </w:tcPr>
          <w:p w14:paraId="44BD6549" w14:textId="180F2507" w:rsidR="4DF97F66" w:rsidRDefault="4DF97F66">
            <w:r>
              <w:t xml:space="preserve">22.92 </w:t>
            </w:r>
          </w:p>
        </w:tc>
        <w:tc>
          <w:tcPr>
            <w:tcW w:w="1295" w:type="dxa"/>
            <w:tcBorders>
              <w:top w:val="single" w:sz="4" w:space="0" w:color="auto"/>
              <w:bottom w:val="single" w:sz="4" w:space="0" w:color="auto"/>
            </w:tcBorders>
            <w:shd w:val="clear" w:color="auto" w:fill="D0CECE" w:themeFill="background2" w:themeFillShade="E6"/>
          </w:tcPr>
          <w:p w14:paraId="0A1463A0" w14:textId="77777777" w:rsidR="4DF97F66" w:rsidRDefault="4DF97F66" w:rsidP="4DF97F66">
            <w:r w:rsidRPr="4DF97F66">
              <w:t>EDUCATION</w:t>
            </w:r>
          </w:p>
        </w:tc>
        <w:tc>
          <w:tcPr>
            <w:tcW w:w="5084" w:type="dxa"/>
            <w:tcBorders>
              <w:top w:val="single" w:sz="4" w:space="0" w:color="auto"/>
              <w:bottom w:val="single" w:sz="4" w:space="0" w:color="auto"/>
            </w:tcBorders>
            <w:shd w:val="clear" w:color="auto" w:fill="D0CECE" w:themeFill="background2" w:themeFillShade="E6"/>
          </w:tcPr>
          <w:p w14:paraId="4B44E7AC" w14:textId="2C2438B0" w:rsidR="4DF97F66" w:rsidRDefault="4DF97F66" w:rsidP="4DF97F66">
            <w:r w:rsidRPr="4DF97F66">
              <w:t>Collèges privés sous contrat – Subventions à l’investissement – Année 2022</w:t>
            </w:r>
          </w:p>
        </w:tc>
        <w:tc>
          <w:tcPr>
            <w:tcW w:w="1721" w:type="dxa"/>
            <w:tcBorders>
              <w:top w:val="single" w:sz="4" w:space="0" w:color="auto"/>
              <w:bottom w:val="single" w:sz="4" w:space="0" w:color="auto"/>
            </w:tcBorders>
            <w:shd w:val="clear" w:color="auto" w:fill="D0CECE" w:themeFill="background2" w:themeFillShade="E6"/>
          </w:tcPr>
          <w:p w14:paraId="3072A934" w14:textId="77777777" w:rsidR="4DF97F66" w:rsidRDefault="4DF97F66" w:rsidP="4DF97F66">
            <w:r w:rsidRPr="4DF97F66">
              <w:t>Pour</w:t>
            </w:r>
          </w:p>
          <w:p w14:paraId="165E8D72" w14:textId="794DC533" w:rsidR="00A6754B" w:rsidRDefault="00A6754B" w:rsidP="4DF97F66">
            <w:r>
              <w:t>4 contre (dans groupe communiste)</w:t>
            </w:r>
          </w:p>
        </w:tc>
      </w:tr>
      <w:tr w:rsidR="4DF97F66" w14:paraId="42BFD5BF" w14:textId="77777777" w:rsidTr="4DF97F66">
        <w:tc>
          <w:tcPr>
            <w:tcW w:w="8946" w:type="dxa"/>
            <w:gridSpan w:val="4"/>
            <w:tcBorders>
              <w:top w:val="single" w:sz="4" w:space="0" w:color="auto"/>
              <w:left w:val="single" w:sz="4" w:space="0" w:color="auto"/>
              <w:bottom w:val="single" w:sz="4" w:space="0" w:color="auto"/>
              <w:right w:val="single" w:sz="4" w:space="0" w:color="auto"/>
            </w:tcBorders>
          </w:tcPr>
          <w:p w14:paraId="48A17323" w14:textId="157AD0F7" w:rsidR="4DF97F66" w:rsidRDefault="4DF97F66" w:rsidP="4DF97F66">
            <w:pPr>
              <w:rPr>
                <w:sz w:val="18"/>
                <w:szCs w:val="18"/>
              </w:rPr>
            </w:pPr>
            <w:r w:rsidRPr="4DF97F66">
              <w:rPr>
                <w:b/>
                <w:bCs/>
                <w:sz w:val="18"/>
                <w:szCs w:val="18"/>
              </w:rPr>
              <w:t>TOTAL</w:t>
            </w:r>
            <w:r w:rsidRPr="4DF97F66">
              <w:rPr>
                <w:sz w:val="18"/>
                <w:szCs w:val="18"/>
              </w:rPr>
              <w:t> :</w:t>
            </w:r>
            <w:r w:rsidRPr="4DF97F66">
              <w:rPr>
                <w:b/>
                <w:bCs/>
                <w:sz w:val="18"/>
                <w:szCs w:val="18"/>
              </w:rPr>
              <w:t xml:space="preserve"> 1 694 328 €</w:t>
            </w:r>
          </w:p>
          <w:p w14:paraId="67FFC764" w14:textId="77777777" w:rsidR="4DF97F66" w:rsidRDefault="4DF97F66"/>
          <w:p w14:paraId="37D784BD" w14:textId="77777777" w:rsidR="4DF97F66" w:rsidRDefault="4DF97F66" w:rsidP="4DF97F66">
            <w:pPr>
              <w:pStyle w:val="Paragraphedeliste"/>
              <w:numPr>
                <w:ilvl w:val="0"/>
                <w:numId w:val="13"/>
              </w:numPr>
              <w:jc w:val="both"/>
              <w:rPr>
                <w:sz w:val="18"/>
                <w:szCs w:val="18"/>
              </w:rPr>
            </w:pPr>
            <w:r w:rsidRPr="4DF97F66">
              <w:rPr>
                <w:sz w:val="18"/>
                <w:szCs w:val="18"/>
              </w:rPr>
              <w:t>Collège Sainte-Marie (Antony) : 90 416€ pour rénovation du réseau courant faible.</w:t>
            </w:r>
          </w:p>
          <w:p w14:paraId="75AAD925" w14:textId="04630222" w:rsidR="4DF97F66" w:rsidRDefault="4DF97F66" w:rsidP="4DF97F66">
            <w:pPr>
              <w:pStyle w:val="Paragraphedeliste"/>
              <w:numPr>
                <w:ilvl w:val="0"/>
                <w:numId w:val="13"/>
              </w:numPr>
              <w:jc w:val="both"/>
              <w:rPr>
                <w:sz w:val="18"/>
                <w:szCs w:val="18"/>
              </w:rPr>
            </w:pPr>
            <w:r w:rsidRPr="4DF97F66">
              <w:rPr>
                <w:sz w:val="18"/>
                <w:szCs w:val="18"/>
              </w:rPr>
              <w:t>Collège Sainte-Geneviève (Asnières) : 71 184€ pour travaux de sécurisation de l’établissement et remplacement de menuiseries extérieures.</w:t>
            </w:r>
          </w:p>
          <w:p w14:paraId="7D27BE20" w14:textId="77777777" w:rsidR="4DF97F66" w:rsidRDefault="4DF97F66" w:rsidP="4DF97F66">
            <w:pPr>
              <w:pStyle w:val="Paragraphedeliste"/>
              <w:numPr>
                <w:ilvl w:val="0"/>
                <w:numId w:val="13"/>
              </w:numPr>
              <w:jc w:val="both"/>
              <w:rPr>
                <w:sz w:val="18"/>
                <w:szCs w:val="18"/>
              </w:rPr>
            </w:pPr>
            <w:r w:rsidRPr="4DF97F66">
              <w:rPr>
                <w:sz w:val="18"/>
                <w:szCs w:val="18"/>
              </w:rPr>
              <w:t xml:space="preserve">Collège Dupanloup (Boulogne-Billancourt) : 327 057€ pour réfection de la couverture du </w:t>
            </w:r>
            <w:proofErr w:type="spellStart"/>
            <w:r w:rsidRPr="4DF97F66">
              <w:rPr>
                <w:sz w:val="18"/>
                <w:szCs w:val="18"/>
              </w:rPr>
              <w:t>terrasson</w:t>
            </w:r>
            <w:proofErr w:type="spellEnd"/>
            <w:r w:rsidRPr="4DF97F66">
              <w:rPr>
                <w:sz w:val="18"/>
                <w:szCs w:val="18"/>
              </w:rPr>
              <w:t xml:space="preserve"> du bâtiment Bellevue.</w:t>
            </w:r>
          </w:p>
          <w:p w14:paraId="4B4BEB84" w14:textId="77777777" w:rsidR="4DF97F66" w:rsidRDefault="4DF97F66" w:rsidP="4DF97F66">
            <w:pPr>
              <w:pStyle w:val="Paragraphedeliste"/>
              <w:numPr>
                <w:ilvl w:val="0"/>
                <w:numId w:val="13"/>
              </w:numPr>
              <w:jc w:val="both"/>
              <w:rPr>
                <w:sz w:val="18"/>
                <w:szCs w:val="18"/>
              </w:rPr>
            </w:pPr>
            <w:r w:rsidRPr="4DF97F66">
              <w:rPr>
                <w:sz w:val="18"/>
                <w:szCs w:val="18"/>
              </w:rPr>
              <w:t xml:space="preserve">Collège </w:t>
            </w:r>
            <w:proofErr w:type="spellStart"/>
            <w:r w:rsidRPr="4DF97F66">
              <w:rPr>
                <w:sz w:val="18"/>
                <w:szCs w:val="18"/>
              </w:rPr>
              <w:t>Rambam</w:t>
            </w:r>
            <w:proofErr w:type="spellEnd"/>
            <w:r w:rsidRPr="4DF97F66">
              <w:rPr>
                <w:sz w:val="18"/>
                <w:szCs w:val="18"/>
              </w:rPr>
              <w:t xml:space="preserve"> (Boulogne-Billancourt) : 21 228€ pour travaux de remplacement du système de chauffage.</w:t>
            </w:r>
          </w:p>
          <w:p w14:paraId="28B5DF54" w14:textId="743E6A89" w:rsidR="4DF97F66" w:rsidRDefault="4DF97F66" w:rsidP="4DF97F66">
            <w:pPr>
              <w:pStyle w:val="Paragraphedeliste"/>
              <w:numPr>
                <w:ilvl w:val="0"/>
                <w:numId w:val="13"/>
              </w:numPr>
              <w:jc w:val="both"/>
              <w:rPr>
                <w:sz w:val="18"/>
                <w:szCs w:val="18"/>
              </w:rPr>
            </w:pPr>
            <w:r w:rsidRPr="4DF97F66">
              <w:rPr>
                <w:sz w:val="18"/>
                <w:szCs w:val="18"/>
              </w:rPr>
              <w:t>Collège Institut Notre-Dame (Bourg-la-Reine) : 343 011€ pour travaux de restructuration de la restauration scolaire.</w:t>
            </w:r>
          </w:p>
          <w:p w14:paraId="0922B077" w14:textId="77777777" w:rsidR="4DF97F66" w:rsidRDefault="4DF97F66" w:rsidP="4DF97F66">
            <w:pPr>
              <w:pStyle w:val="Paragraphedeliste"/>
              <w:numPr>
                <w:ilvl w:val="0"/>
                <w:numId w:val="13"/>
              </w:numPr>
              <w:jc w:val="both"/>
              <w:rPr>
                <w:sz w:val="18"/>
                <w:szCs w:val="18"/>
              </w:rPr>
            </w:pPr>
            <w:r w:rsidRPr="4DF97F66">
              <w:rPr>
                <w:sz w:val="18"/>
                <w:szCs w:val="18"/>
              </w:rPr>
              <w:t xml:space="preserve">Collège Sophie </w:t>
            </w:r>
            <w:proofErr w:type="spellStart"/>
            <w:r w:rsidRPr="4DF97F66">
              <w:rPr>
                <w:sz w:val="18"/>
                <w:szCs w:val="18"/>
              </w:rPr>
              <w:t>Barat</w:t>
            </w:r>
            <w:proofErr w:type="spellEnd"/>
            <w:r w:rsidRPr="4DF97F66">
              <w:rPr>
                <w:sz w:val="18"/>
                <w:szCs w:val="18"/>
              </w:rPr>
              <w:t xml:space="preserve"> (Châtenay-Malabry) : 130 089€ pour travaux de réfection des toitures, des terrasses du bâtiment principal et des sanitaires.</w:t>
            </w:r>
          </w:p>
          <w:p w14:paraId="21C77EBF" w14:textId="143E136A" w:rsidR="4DF97F66" w:rsidRDefault="4DF97F66" w:rsidP="4DF97F66">
            <w:pPr>
              <w:pStyle w:val="Paragraphedeliste"/>
              <w:numPr>
                <w:ilvl w:val="0"/>
                <w:numId w:val="13"/>
              </w:numPr>
              <w:jc w:val="both"/>
              <w:rPr>
                <w:sz w:val="18"/>
                <w:szCs w:val="18"/>
              </w:rPr>
            </w:pPr>
            <w:r w:rsidRPr="4DF97F66">
              <w:rPr>
                <w:sz w:val="18"/>
                <w:szCs w:val="18"/>
              </w:rPr>
              <w:t>Collège Jeanne d’Arc (</w:t>
            </w:r>
            <w:r w:rsidRPr="4DF97F66">
              <w:rPr>
                <w:b/>
                <w:bCs/>
                <w:sz w:val="18"/>
                <w:szCs w:val="18"/>
              </w:rPr>
              <w:t>Colombes</w:t>
            </w:r>
            <w:r w:rsidRPr="4DF97F66">
              <w:rPr>
                <w:sz w:val="18"/>
                <w:szCs w:val="18"/>
              </w:rPr>
              <w:t>) </w:t>
            </w:r>
            <w:r w:rsidRPr="4DF97F66">
              <w:rPr>
                <w:b/>
                <w:bCs/>
                <w:sz w:val="18"/>
                <w:szCs w:val="18"/>
              </w:rPr>
              <w:t>: 82 111 €</w:t>
            </w:r>
            <w:r w:rsidRPr="4DF97F66">
              <w:rPr>
                <w:sz w:val="18"/>
                <w:szCs w:val="18"/>
              </w:rPr>
              <w:t xml:space="preserve"> pour des travaux de création d’un parvis extérieur.</w:t>
            </w:r>
          </w:p>
          <w:p w14:paraId="43B3CC0B" w14:textId="29A7EB4D" w:rsidR="4DF97F66" w:rsidRDefault="4DF97F66" w:rsidP="4DF97F66">
            <w:pPr>
              <w:pStyle w:val="Paragraphedeliste"/>
              <w:numPr>
                <w:ilvl w:val="0"/>
                <w:numId w:val="13"/>
              </w:numPr>
              <w:jc w:val="both"/>
              <w:rPr>
                <w:sz w:val="18"/>
                <w:szCs w:val="18"/>
              </w:rPr>
            </w:pPr>
            <w:r w:rsidRPr="4DF97F66">
              <w:rPr>
                <w:sz w:val="18"/>
                <w:szCs w:val="18"/>
              </w:rPr>
              <w:t>Collège Notre-Dame de France (</w:t>
            </w:r>
            <w:r w:rsidRPr="4DF97F66">
              <w:rPr>
                <w:b/>
                <w:bCs/>
                <w:sz w:val="18"/>
                <w:szCs w:val="18"/>
              </w:rPr>
              <w:t>Malakoff</w:t>
            </w:r>
            <w:r w:rsidRPr="4DF97F66">
              <w:rPr>
                <w:sz w:val="18"/>
                <w:szCs w:val="18"/>
              </w:rPr>
              <w:t>) </w:t>
            </w:r>
            <w:r w:rsidRPr="4DF97F66">
              <w:rPr>
                <w:b/>
                <w:bCs/>
                <w:sz w:val="18"/>
                <w:szCs w:val="18"/>
              </w:rPr>
              <w:t>: 39 614 €</w:t>
            </w:r>
            <w:r w:rsidRPr="4DF97F66">
              <w:rPr>
                <w:sz w:val="18"/>
                <w:szCs w:val="18"/>
              </w:rPr>
              <w:t xml:space="preserve"> pour la sécurisation, mise en conformité aux normes incendie et PMR, remplacement menuiseries extérieures et rénovation des clôtures de séparation.</w:t>
            </w:r>
          </w:p>
          <w:p w14:paraId="747E4564" w14:textId="77777777" w:rsidR="4DF97F66" w:rsidRDefault="4DF97F66" w:rsidP="4DF97F66">
            <w:pPr>
              <w:pStyle w:val="Paragraphedeliste"/>
              <w:numPr>
                <w:ilvl w:val="0"/>
                <w:numId w:val="13"/>
              </w:numPr>
              <w:jc w:val="both"/>
              <w:rPr>
                <w:sz w:val="18"/>
                <w:szCs w:val="18"/>
              </w:rPr>
            </w:pPr>
            <w:r w:rsidRPr="4DF97F66">
              <w:rPr>
                <w:sz w:val="18"/>
                <w:szCs w:val="18"/>
              </w:rPr>
              <w:lastRenderedPageBreak/>
              <w:t>Collège Notre-Dame (Meudon) : 54 891€ pour travaux de remplacement de menuiseries, changement de système de chauffage et réfection d’une partie de la couverture.</w:t>
            </w:r>
          </w:p>
          <w:p w14:paraId="68DFEB9A" w14:textId="77777777" w:rsidR="4DF97F66" w:rsidRDefault="4DF97F66" w:rsidP="4DF97F66">
            <w:pPr>
              <w:pStyle w:val="Paragraphedeliste"/>
              <w:numPr>
                <w:ilvl w:val="0"/>
                <w:numId w:val="13"/>
              </w:numPr>
              <w:jc w:val="both"/>
              <w:rPr>
                <w:sz w:val="18"/>
                <w:szCs w:val="18"/>
              </w:rPr>
            </w:pPr>
            <w:r w:rsidRPr="4DF97F66">
              <w:rPr>
                <w:sz w:val="18"/>
                <w:szCs w:val="18"/>
              </w:rPr>
              <w:t>Collège Saint-Philippe (Meudon) : 343 011€ pour construction d’une nouvelle restauration scolaire.</w:t>
            </w:r>
          </w:p>
          <w:p w14:paraId="056745F0" w14:textId="77777777" w:rsidR="4DF97F66" w:rsidRDefault="4DF97F66" w:rsidP="4DF97F66">
            <w:pPr>
              <w:pStyle w:val="Paragraphedeliste"/>
              <w:numPr>
                <w:ilvl w:val="0"/>
                <w:numId w:val="13"/>
              </w:numPr>
              <w:jc w:val="both"/>
              <w:rPr>
                <w:sz w:val="18"/>
                <w:szCs w:val="18"/>
              </w:rPr>
            </w:pPr>
            <w:r w:rsidRPr="4DF97F66">
              <w:rPr>
                <w:sz w:val="18"/>
                <w:szCs w:val="18"/>
              </w:rPr>
              <w:t xml:space="preserve">Collège Saint-Dominique (Neuilly) : 27 193€ pour réhabilitation partielle de la toiture, voirie et réseaux divers, voie accès pompiers, réfection du mur d’enceinte et portail, création d’un </w:t>
            </w:r>
            <w:proofErr w:type="spellStart"/>
            <w:r w:rsidRPr="4DF97F66">
              <w:rPr>
                <w:sz w:val="18"/>
                <w:szCs w:val="18"/>
              </w:rPr>
              <w:t>fablab</w:t>
            </w:r>
            <w:proofErr w:type="spellEnd"/>
            <w:r w:rsidRPr="4DF97F66">
              <w:rPr>
                <w:sz w:val="18"/>
                <w:szCs w:val="18"/>
              </w:rPr>
              <w:t xml:space="preserve"> média, remplacement de menuiseries intérieures.</w:t>
            </w:r>
          </w:p>
          <w:p w14:paraId="669F8EC2" w14:textId="1280D711" w:rsidR="4DF97F66" w:rsidRDefault="4DF97F66" w:rsidP="4DF97F66">
            <w:pPr>
              <w:pStyle w:val="Paragraphedeliste"/>
              <w:numPr>
                <w:ilvl w:val="0"/>
                <w:numId w:val="13"/>
              </w:numPr>
              <w:jc w:val="both"/>
              <w:rPr>
                <w:sz w:val="18"/>
                <w:szCs w:val="18"/>
              </w:rPr>
            </w:pPr>
            <w:r w:rsidRPr="4DF97F66">
              <w:rPr>
                <w:sz w:val="18"/>
                <w:szCs w:val="18"/>
              </w:rPr>
              <w:t>Collège Sainte-Marie (Neuilly) : 26 042€ pour travaux de sécurisation des clôtures et portails et réhabilitation de salles.</w:t>
            </w:r>
          </w:p>
          <w:p w14:paraId="4E684582" w14:textId="77777777" w:rsidR="4DF97F66" w:rsidRDefault="4DF97F66" w:rsidP="4DF97F66">
            <w:pPr>
              <w:pStyle w:val="Paragraphedeliste"/>
              <w:numPr>
                <w:ilvl w:val="0"/>
                <w:numId w:val="13"/>
              </w:numPr>
              <w:jc w:val="both"/>
              <w:rPr>
                <w:sz w:val="18"/>
                <w:szCs w:val="18"/>
              </w:rPr>
            </w:pPr>
            <w:r w:rsidRPr="4DF97F66">
              <w:rPr>
                <w:sz w:val="18"/>
                <w:szCs w:val="18"/>
              </w:rPr>
              <w:t>Collège Madeleine Daniélou (Rueil-Malmaison) : 48 486€ pour travaux de rénovation et mise aux normes PMR</w:t>
            </w:r>
          </w:p>
          <w:p w14:paraId="39BD2DCF" w14:textId="77777777" w:rsidR="4DF97F66" w:rsidRDefault="4DF97F66" w:rsidP="4DF97F66">
            <w:pPr>
              <w:pStyle w:val="Paragraphedeliste"/>
              <w:numPr>
                <w:ilvl w:val="0"/>
                <w:numId w:val="13"/>
              </w:numPr>
              <w:jc w:val="both"/>
              <w:rPr>
                <w:sz w:val="18"/>
                <w:szCs w:val="18"/>
              </w:rPr>
            </w:pPr>
            <w:r w:rsidRPr="4DF97F66">
              <w:rPr>
                <w:sz w:val="18"/>
                <w:szCs w:val="18"/>
              </w:rPr>
              <w:t>Collège La Salle Passy Buzenval (Rueil-Malmaison) : 343 011€ pour travaux de réfection du système de chauffage, mise aux normes incendie et rénovation de classes.</w:t>
            </w:r>
          </w:p>
          <w:p w14:paraId="73F86694" w14:textId="771FB4A9" w:rsidR="4DF97F66" w:rsidRDefault="4DF97F66" w:rsidP="4DF97F66">
            <w:pPr>
              <w:pStyle w:val="Paragraphedeliste"/>
              <w:numPr>
                <w:ilvl w:val="0"/>
                <w:numId w:val="13"/>
              </w:numPr>
              <w:jc w:val="both"/>
              <w:rPr>
                <w:sz w:val="18"/>
                <w:szCs w:val="18"/>
              </w:rPr>
            </w:pPr>
            <w:r w:rsidRPr="4DF97F66">
              <w:rPr>
                <w:sz w:val="18"/>
                <w:szCs w:val="18"/>
              </w:rPr>
              <w:t>Collège Sainte-Jeanne d’Arc (Sceaux) : 343 011€ pour travaux de rénovation de la restauration scolaire.</w:t>
            </w:r>
          </w:p>
        </w:tc>
      </w:tr>
    </w:tbl>
    <w:p w14:paraId="314203A1" w14:textId="7B73D4BB" w:rsidR="4DF97F66" w:rsidRDefault="4DF97F66" w:rsidP="4DF97F66">
      <w:pPr>
        <w:jc w:val="center"/>
        <w:rPr>
          <w:rFonts w:ascii="Arial" w:eastAsia="Arial" w:hAnsi="Arial" w:cs="Arial"/>
          <w:b/>
          <w:bCs/>
          <w:color w:val="000000" w:themeColor="text1"/>
          <w:sz w:val="24"/>
          <w:szCs w:val="24"/>
          <w:u w:val="single"/>
        </w:rPr>
      </w:pPr>
    </w:p>
    <w:tbl>
      <w:tblPr>
        <w:tblStyle w:val="Grilledutableau"/>
        <w:tblW w:w="0" w:type="auto"/>
        <w:tblBorders>
          <w:insideH w:val="none" w:sz="0" w:space="0" w:color="auto"/>
        </w:tblBorders>
        <w:tblLook w:val="04A0" w:firstRow="1" w:lastRow="0" w:firstColumn="1" w:lastColumn="0" w:noHBand="0" w:noVBand="1"/>
      </w:tblPr>
      <w:tblGrid>
        <w:gridCol w:w="846"/>
        <w:gridCol w:w="1295"/>
        <w:gridCol w:w="5084"/>
        <w:gridCol w:w="1721"/>
      </w:tblGrid>
      <w:tr w:rsidR="4DF97F66" w14:paraId="31EC985F" w14:textId="77777777" w:rsidTr="00A6754B">
        <w:tc>
          <w:tcPr>
            <w:tcW w:w="846" w:type="dxa"/>
            <w:tcBorders>
              <w:bottom w:val="single" w:sz="4" w:space="0" w:color="auto"/>
            </w:tcBorders>
            <w:shd w:val="clear" w:color="auto" w:fill="D0CECE" w:themeFill="background2" w:themeFillShade="E6"/>
          </w:tcPr>
          <w:p w14:paraId="4FCC4B6B" w14:textId="726B0636" w:rsidR="4DF97F66" w:rsidRDefault="4DF97F66" w:rsidP="4DF97F66">
            <w:r w:rsidRPr="4DF97F66">
              <w:t>22.90</w:t>
            </w:r>
          </w:p>
        </w:tc>
        <w:tc>
          <w:tcPr>
            <w:tcW w:w="1295" w:type="dxa"/>
            <w:tcBorders>
              <w:bottom w:val="single" w:sz="4" w:space="0" w:color="auto"/>
            </w:tcBorders>
            <w:shd w:val="clear" w:color="auto" w:fill="D0CECE" w:themeFill="background2" w:themeFillShade="E6"/>
          </w:tcPr>
          <w:p w14:paraId="2576D62F" w14:textId="77777777" w:rsidR="4DF97F66" w:rsidRDefault="4DF97F66" w:rsidP="4DF97F66">
            <w:r w:rsidRPr="4DF97F66">
              <w:t>EDUCATION</w:t>
            </w:r>
          </w:p>
        </w:tc>
        <w:tc>
          <w:tcPr>
            <w:tcW w:w="5084" w:type="dxa"/>
            <w:tcBorders>
              <w:bottom w:val="single" w:sz="4" w:space="0" w:color="auto"/>
            </w:tcBorders>
            <w:shd w:val="clear" w:color="auto" w:fill="D0CECE" w:themeFill="background2" w:themeFillShade="E6"/>
          </w:tcPr>
          <w:p w14:paraId="2E970B56" w14:textId="2A9EC6FE" w:rsidR="4DF97F66" w:rsidRDefault="4DF97F66" w:rsidP="4DF97F66">
            <w:r w:rsidRPr="4DF97F66">
              <w:t>Collèges privés sous contrat – Subventions équipement et projet numérique – Année 2022</w:t>
            </w:r>
          </w:p>
        </w:tc>
        <w:tc>
          <w:tcPr>
            <w:tcW w:w="1721" w:type="dxa"/>
            <w:tcBorders>
              <w:bottom w:val="single" w:sz="4" w:space="0" w:color="auto"/>
            </w:tcBorders>
            <w:shd w:val="clear" w:color="auto" w:fill="D0CECE" w:themeFill="background2" w:themeFillShade="E6"/>
          </w:tcPr>
          <w:p w14:paraId="73473373" w14:textId="77777777" w:rsidR="4DF97F66" w:rsidRDefault="4DF97F66" w:rsidP="4DF97F66">
            <w:r w:rsidRPr="4DF97F66">
              <w:t>Pour</w:t>
            </w:r>
          </w:p>
          <w:p w14:paraId="466FA6FC" w14:textId="65995696" w:rsidR="00A6754B" w:rsidRDefault="00A6754B" w:rsidP="4DF97F66">
            <w:r>
              <w:t>3 abstentions</w:t>
            </w:r>
          </w:p>
        </w:tc>
      </w:tr>
      <w:tr w:rsidR="4DF97F66" w14:paraId="7A57976B" w14:textId="77777777" w:rsidTr="4DF97F66">
        <w:tc>
          <w:tcPr>
            <w:tcW w:w="8946" w:type="dxa"/>
            <w:gridSpan w:val="4"/>
            <w:tcBorders>
              <w:top w:val="single" w:sz="4" w:space="0" w:color="auto"/>
              <w:left w:val="single" w:sz="4" w:space="0" w:color="auto"/>
              <w:bottom w:val="single" w:sz="4" w:space="0" w:color="auto"/>
              <w:right w:val="single" w:sz="4" w:space="0" w:color="auto"/>
            </w:tcBorders>
          </w:tcPr>
          <w:p w14:paraId="0C25B64F" w14:textId="19578E52" w:rsidR="4DF97F66" w:rsidRDefault="4DF97F66" w:rsidP="4DF97F66">
            <w:pPr>
              <w:rPr>
                <w:sz w:val="18"/>
                <w:szCs w:val="18"/>
              </w:rPr>
            </w:pPr>
            <w:r w:rsidRPr="4DF97F66">
              <w:rPr>
                <w:sz w:val="18"/>
                <w:szCs w:val="18"/>
              </w:rPr>
              <w:t>Le règlement d’attribution de cette participation départementale a été voté lors de la CP du 22 novembre 2021.</w:t>
            </w:r>
          </w:p>
          <w:p w14:paraId="357FF1E5" w14:textId="05522188" w:rsidR="4DF97F66" w:rsidRDefault="4DF97F66" w:rsidP="4DF97F66">
            <w:pPr>
              <w:jc w:val="both"/>
              <w:rPr>
                <w:sz w:val="18"/>
                <w:szCs w:val="18"/>
              </w:rPr>
            </w:pPr>
            <w:r w:rsidRPr="4DF97F66">
              <w:rPr>
                <w:sz w:val="18"/>
                <w:szCs w:val="18"/>
              </w:rPr>
              <w:t>A approuver : participation financière de fonctionnement</w:t>
            </w:r>
            <w:r w:rsidRPr="4DF97F66">
              <w:rPr>
                <w:b/>
                <w:bCs/>
                <w:sz w:val="18"/>
                <w:szCs w:val="18"/>
              </w:rPr>
              <w:t xml:space="preserve"> (41 080 €)</w:t>
            </w:r>
            <w:r w:rsidRPr="4DF97F66">
              <w:rPr>
                <w:sz w:val="18"/>
                <w:szCs w:val="18"/>
              </w:rPr>
              <w:t xml:space="preserve"> et subvention d’investissement </w:t>
            </w:r>
            <w:proofErr w:type="spellStart"/>
            <w:r w:rsidRPr="4DF97F66">
              <w:rPr>
                <w:sz w:val="18"/>
                <w:szCs w:val="18"/>
              </w:rPr>
              <w:t>pourl’équipement</w:t>
            </w:r>
            <w:proofErr w:type="spellEnd"/>
            <w:r w:rsidRPr="4DF97F66">
              <w:rPr>
                <w:sz w:val="18"/>
                <w:szCs w:val="18"/>
              </w:rPr>
              <w:t xml:space="preserve"> (hard ou software – </w:t>
            </w:r>
            <w:r w:rsidRPr="4DF97F66">
              <w:rPr>
                <w:b/>
                <w:bCs/>
                <w:sz w:val="18"/>
                <w:szCs w:val="18"/>
              </w:rPr>
              <w:t>349 844 €</w:t>
            </w:r>
            <w:r w:rsidRPr="4DF97F66">
              <w:rPr>
                <w:sz w:val="18"/>
                <w:szCs w:val="18"/>
              </w:rPr>
              <w:t>).</w:t>
            </w:r>
          </w:p>
        </w:tc>
      </w:tr>
    </w:tbl>
    <w:p w14:paraId="203ADF00" w14:textId="7C0BC747" w:rsidR="4DF97F66" w:rsidRDefault="4DF97F66" w:rsidP="4DF97F66">
      <w:pPr>
        <w:jc w:val="center"/>
        <w:rPr>
          <w:rFonts w:ascii="Arial" w:eastAsia="Arial" w:hAnsi="Arial" w:cs="Arial"/>
          <w:b/>
          <w:bCs/>
          <w:color w:val="000000" w:themeColor="text1"/>
          <w:sz w:val="24"/>
          <w:szCs w:val="24"/>
          <w:u w:val="single"/>
        </w:rPr>
      </w:pPr>
    </w:p>
    <w:tbl>
      <w:tblPr>
        <w:tblStyle w:val="Grilledutableau"/>
        <w:tblW w:w="0" w:type="auto"/>
        <w:tblBorders>
          <w:insideH w:val="none" w:sz="0" w:space="0" w:color="auto"/>
        </w:tblBorders>
        <w:tblLook w:val="04A0" w:firstRow="1" w:lastRow="0" w:firstColumn="1" w:lastColumn="0" w:noHBand="0" w:noVBand="1"/>
      </w:tblPr>
      <w:tblGrid>
        <w:gridCol w:w="846"/>
        <w:gridCol w:w="1295"/>
        <w:gridCol w:w="5225"/>
        <w:gridCol w:w="1580"/>
      </w:tblGrid>
      <w:tr w:rsidR="4DF97F66" w14:paraId="628C3009" w14:textId="77777777" w:rsidTr="00A6754B">
        <w:tc>
          <w:tcPr>
            <w:tcW w:w="846" w:type="dxa"/>
            <w:tcBorders>
              <w:bottom w:val="single" w:sz="4" w:space="0" w:color="auto"/>
            </w:tcBorders>
            <w:shd w:val="clear" w:color="auto" w:fill="D0CECE" w:themeFill="background2" w:themeFillShade="E6"/>
          </w:tcPr>
          <w:p w14:paraId="54219E2D" w14:textId="63398A68" w:rsidR="4DF97F66" w:rsidRDefault="4DF97F66" w:rsidP="4DF97F66">
            <w:r w:rsidRPr="4DF97F66">
              <w:t>22.91</w:t>
            </w:r>
          </w:p>
        </w:tc>
        <w:tc>
          <w:tcPr>
            <w:tcW w:w="1295" w:type="dxa"/>
            <w:tcBorders>
              <w:bottom w:val="single" w:sz="4" w:space="0" w:color="auto"/>
            </w:tcBorders>
            <w:shd w:val="clear" w:color="auto" w:fill="D0CECE" w:themeFill="background2" w:themeFillShade="E6"/>
          </w:tcPr>
          <w:p w14:paraId="0D12A280" w14:textId="77777777" w:rsidR="4DF97F66" w:rsidRDefault="4DF97F66" w:rsidP="4DF97F66">
            <w:r w:rsidRPr="4DF97F66">
              <w:t>EDUCATION</w:t>
            </w:r>
          </w:p>
        </w:tc>
        <w:tc>
          <w:tcPr>
            <w:tcW w:w="5225" w:type="dxa"/>
            <w:tcBorders>
              <w:bottom w:val="single" w:sz="4" w:space="0" w:color="auto"/>
            </w:tcBorders>
            <w:shd w:val="clear" w:color="auto" w:fill="D0CECE" w:themeFill="background2" w:themeFillShade="E6"/>
          </w:tcPr>
          <w:p w14:paraId="772A338A" w14:textId="09ACA009" w:rsidR="4DF97F66" w:rsidRDefault="4DF97F66" w:rsidP="4DF97F66">
            <w:r w:rsidRPr="4DF97F66">
              <w:t>Subvention complémentaire de l’aide sociale à la demi-pension aux collèges privés – Année scolaire 2021-2022</w:t>
            </w:r>
          </w:p>
        </w:tc>
        <w:tc>
          <w:tcPr>
            <w:tcW w:w="1580" w:type="dxa"/>
            <w:tcBorders>
              <w:bottom w:val="single" w:sz="4" w:space="0" w:color="auto"/>
            </w:tcBorders>
            <w:shd w:val="clear" w:color="auto" w:fill="D0CECE" w:themeFill="background2" w:themeFillShade="E6"/>
          </w:tcPr>
          <w:p w14:paraId="17C9A53A" w14:textId="6B367756" w:rsidR="4DF97F66" w:rsidRDefault="4DF97F66" w:rsidP="4DF97F66">
            <w:r w:rsidRPr="4DF97F66">
              <w:t>Pour</w:t>
            </w:r>
            <w:r w:rsidR="00A6754B">
              <w:t xml:space="preserve"> à l’unanimité</w:t>
            </w:r>
          </w:p>
        </w:tc>
      </w:tr>
      <w:tr w:rsidR="4DF97F66" w14:paraId="38A9A564" w14:textId="77777777" w:rsidTr="4DF97F66">
        <w:tc>
          <w:tcPr>
            <w:tcW w:w="8946" w:type="dxa"/>
            <w:gridSpan w:val="4"/>
            <w:tcBorders>
              <w:top w:val="single" w:sz="4" w:space="0" w:color="auto"/>
              <w:left w:val="single" w:sz="4" w:space="0" w:color="auto"/>
              <w:bottom w:val="single" w:sz="4" w:space="0" w:color="auto"/>
              <w:right w:val="single" w:sz="4" w:space="0" w:color="auto"/>
            </w:tcBorders>
          </w:tcPr>
          <w:p w14:paraId="4A794B9E" w14:textId="0292B670" w:rsidR="4DF97F66" w:rsidRDefault="4DF97F66" w:rsidP="4DF97F66">
            <w:pPr>
              <w:jc w:val="center"/>
            </w:pPr>
            <w:r>
              <w:rPr>
                <w:noProof/>
              </w:rPr>
              <w:drawing>
                <wp:inline distT="0" distB="0" distL="0" distR="0" wp14:anchorId="462EF528" wp14:editId="7999FF86">
                  <wp:extent cx="4487716" cy="1725931"/>
                  <wp:effectExtent l="133350" t="114300" r="122555" b="160020"/>
                  <wp:docPr id="1289586941"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pic:nvPicPr>
                        <pic:blipFill>
                          <a:blip r:embed="rId9">
                            <a:extLst>
                              <a:ext uri="{28A0092B-C50C-407E-A947-70E740481C1C}">
                                <a14:useLocalDpi xmlns:a14="http://schemas.microsoft.com/office/drawing/2010/main" val="0"/>
                              </a:ext>
                            </a:extLst>
                          </a:blip>
                          <a:stretch>
                            <a:fillRect/>
                          </a:stretch>
                        </pic:blipFill>
                        <pic:spPr>
                          <a:xfrm>
                            <a:off x="0" y="0"/>
                            <a:ext cx="4487716" cy="1725931"/>
                          </a:xfrm>
                          <a:prstGeom prst="rect">
                            <a:avLst/>
                          </a:prstGeom>
                          <a:solidFill>
                            <a:srgbClr val="FFFFFF">
                              <a:shade val="85000"/>
                            </a:srgbClr>
                          </a:solidFill>
                          <a:ln w="88900" cap="sq">
                            <a:solidFill>
                              <a:srgbClr val="FFFFFF"/>
                            </a:solidFill>
                            <a:miter lim="800000"/>
                          </a:ln>
                          <a:effectLst>
                            <a:outerShdw blurRad="55000" dist="18000" dir="5400000" algn="tl" rotWithShape="0">
                              <a:srgbClr val="000000">
                                <a:alpha val="40000"/>
                              </a:srgbClr>
                            </a:outerShdw>
                          </a:effectLst>
                          <a:scene3d>
                            <a:camera prst="orthographicFront"/>
                            <a:lightRig rig="twoPt" dir="t">
                              <a:rot lat="0" lon="0" rev="7200000"/>
                            </a:lightRig>
                          </a:scene3d>
                          <a:sp3d>
                            <a:bevelT w="25400" h="19050"/>
                            <a:contourClr>
                              <a:srgbClr val="FFFFFF"/>
                            </a:contourClr>
                          </a:sp3d>
                        </pic:spPr>
                      </pic:pic>
                    </a:graphicData>
                  </a:graphic>
                </wp:inline>
              </w:drawing>
            </w:r>
          </w:p>
        </w:tc>
      </w:tr>
    </w:tbl>
    <w:p w14:paraId="282C3CC0" w14:textId="5457DE3F" w:rsidR="4DF97F66" w:rsidRDefault="4DF97F66" w:rsidP="4DF97F66">
      <w:pPr>
        <w:jc w:val="center"/>
        <w:rPr>
          <w:rFonts w:ascii="Arial" w:eastAsia="Arial" w:hAnsi="Arial" w:cs="Arial"/>
          <w:b/>
          <w:bCs/>
          <w:color w:val="000000" w:themeColor="text1"/>
          <w:sz w:val="24"/>
          <w:szCs w:val="24"/>
          <w:u w:val="single"/>
        </w:rPr>
      </w:pPr>
    </w:p>
    <w:tbl>
      <w:tblPr>
        <w:tblStyle w:val="Grilledutableau"/>
        <w:tblW w:w="0" w:type="auto"/>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Look w:val="04A0" w:firstRow="1" w:lastRow="0" w:firstColumn="1" w:lastColumn="0" w:noHBand="0" w:noVBand="1"/>
      </w:tblPr>
      <w:tblGrid>
        <w:gridCol w:w="830"/>
        <w:gridCol w:w="1295"/>
        <w:gridCol w:w="5383"/>
        <w:gridCol w:w="1547"/>
      </w:tblGrid>
      <w:tr w:rsidR="4DF97F66" w14:paraId="0540C4EC" w14:textId="77777777" w:rsidTr="00A6754B">
        <w:tc>
          <w:tcPr>
            <w:tcW w:w="830" w:type="dxa"/>
            <w:shd w:val="clear" w:color="auto" w:fill="D0CECE" w:themeFill="background2" w:themeFillShade="E6"/>
          </w:tcPr>
          <w:p w14:paraId="3943107B" w14:textId="0B5930B3" w:rsidR="4DF97F66" w:rsidRDefault="4DF97F66" w:rsidP="4DF97F66">
            <w:pPr>
              <w:rPr>
                <w:rFonts w:eastAsiaTheme="minorEastAsia"/>
              </w:rPr>
            </w:pPr>
            <w:r w:rsidRPr="4DF97F66">
              <w:rPr>
                <w:rFonts w:eastAsiaTheme="minorEastAsia"/>
              </w:rPr>
              <w:t>22.106</w:t>
            </w:r>
          </w:p>
        </w:tc>
        <w:tc>
          <w:tcPr>
            <w:tcW w:w="1295" w:type="dxa"/>
            <w:shd w:val="clear" w:color="auto" w:fill="D0CECE" w:themeFill="background2" w:themeFillShade="E6"/>
          </w:tcPr>
          <w:p w14:paraId="7EED9F10" w14:textId="72E5B713" w:rsidR="4DF97F66" w:rsidRDefault="4DF97F66">
            <w:r>
              <w:t>EDUCATION</w:t>
            </w:r>
          </w:p>
        </w:tc>
        <w:tc>
          <w:tcPr>
            <w:tcW w:w="5383" w:type="dxa"/>
            <w:shd w:val="clear" w:color="auto" w:fill="D0CECE" w:themeFill="background2" w:themeFillShade="E6"/>
          </w:tcPr>
          <w:p w14:paraId="2C81C1D2" w14:textId="4FEDF499" w:rsidR="4DF97F66" w:rsidRDefault="4DF97F66" w:rsidP="4DF97F66">
            <w:pPr>
              <w:rPr>
                <w:rFonts w:eastAsiaTheme="minorEastAsia"/>
              </w:rPr>
            </w:pPr>
            <w:r w:rsidRPr="4DF97F66">
              <w:rPr>
                <w:rFonts w:eastAsiaTheme="minorEastAsia"/>
              </w:rPr>
              <w:t>Logements collèges - prestations accessoires - année 2022</w:t>
            </w:r>
          </w:p>
        </w:tc>
        <w:tc>
          <w:tcPr>
            <w:tcW w:w="1547" w:type="dxa"/>
            <w:shd w:val="clear" w:color="auto" w:fill="D0CECE" w:themeFill="background2" w:themeFillShade="E6"/>
          </w:tcPr>
          <w:p w14:paraId="16081840" w14:textId="6ED9A381" w:rsidR="4DF97F66" w:rsidRDefault="00A6754B" w:rsidP="4DF97F66">
            <w:pPr>
              <w:rPr>
                <w:rFonts w:eastAsiaTheme="minorEastAsia"/>
              </w:rPr>
            </w:pPr>
            <w:r w:rsidRPr="4DF97F66">
              <w:t>Pour</w:t>
            </w:r>
            <w:r>
              <w:t xml:space="preserve"> à l’unanimité</w:t>
            </w:r>
          </w:p>
        </w:tc>
      </w:tr>
      <w:tr w:rsidR="4DF97F66" w14:paraId="7CB430D7" w14:textId="77777777" w:rsidTr="4DF97F66">
        <w:tc>
          <w:tcPr>
            <w:tcW w:w="9055" w:type="dxa"/>
            <w:gridSpan w:val="4"/>
          </w:tcPr>
          <w:p w14:paraId="5CD39375" w14:textId="205A0FA3" w:rsidR="4DF97F66" w:rsidRDefault="4DF97F66" w:rsidP="4DF97F66">
            <w:pPr>
              <w:jc w:val="both"/>
              <w:rPr>
                <w:rFonts w:eastAsiaTheme="minorEastAsia"/>
                <w:sz w:val="18"/>
                <w:szCs w:val="18"/>
              </w:rPr>
            </w:pPr>
            <w:r w:rsidRPr="4DF97F66">
              <w:rPr>
                <w:rFonts w:eastAsiaTheme="minorEastAsia"/>
                <w:sz w:val="18"/>
                <w:szCs w:val="18"/>
              </w:rPr>
              <w:t>Les concessions accordées par nécessité absolue de service comportent la gratuité du logement nu. Les charges locatives (eau, gaz, électricité, chauffage) sont dues par les bénéficiaires, sous réserve de prestations accessoires qui leur sont accordées gratuitement. La collectivité de rattachement fixe chaque année le taux d’actualisation de ces prestations pour chacune des catégories d’agents, et cette actualisation ne peut être inférieure à celle de la dotation générale de décentralisation. (…)</w:t>
            </w:r>
            <w:r w:rsidR="00A6754B">
              <w:rPr>
                <w:rFonts w:eastAsiaTheme="minorEastAsia"/>
                <w:sz w:val="18"/>
                <w:szCs w:val="18"/>
              </w:rPr>
              <w:t xml:space="preserve"> …</w:t>
            </w:r>
            <w:r w:rsidRPr="4DF97F66">
              <w:rPr>
                <w:rFonts w:eastAsiaTheme="minorEastAsia"/>
                <w:sz w:val="18"/>
                <w:szCs w:val="18"/>
              </w:rPr>
              <w:t xml:space="preserve">propose, </w:t>
            </w:r>
            <w:r w:rsidRPr="00A6754B">
              <w:rPr>
                <w:rFonts w:eastAsiaTheme="minorEastAsia"/>
                <w:b/>
                <w:bCs/>
                <w:sz w:val="18"/>
                <w:szCs w:val="18"/>
              </w:rPr>
              <w:t>au titre de l’année 2022, de reprendre la valeur de 2021</w:t>
            </w:r>
            <w:r w:rsidRPr="4DF97F66">
              <w:rPr>
                <w:rFonts w:eastAsiaTheme="minorEastAsia"/>
                <w:sz w:val="18"/>
                <w:szCs w:val="18"/>
              </w:rPr>
              <w:t xml:space="preserve"> des prestations accessoires (…).</w:t>
            </w:r>
          </w:p>
          <w:p w14:paraId="067EA41D" w14:textId="66F2B52F" w:rsidR="4DF97F66" w:rsidRDefault="4DF97F66" w:rsidP="4DF97F66">
            <w:pPr>
              <w:jc w:val="center"/>
              <w:rPr>
                <w:rFonts w:eastAsiaTheme="minorEastAsia"/>
                <w:sz w:val="18"/>
                <w:szCs w:val="18"/>
              </w:rPr>
            </w:pPr>
            <w:r>
              <w:rPr>
                <w:noProof/>
              </w:rPr>
              <w:drawing>
                <wp:inline distT="0" distB="0" distL="0" distR="0" wp14:anchorId="7CBD2A33" wp14:editId="4DA97292">
                  <wp:extent cx="4982310" cy="869927"/>
                  <wp:effectExtent l="133350" t="114300" r="142240" b="159385"/>
                  <wp:docPr id="2000647121" name="Imag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11"/>
                          <pic:cNvPicPr/>
                        </pic:nvPicPr>
                        <pic:blipFill>
                          <a:blip r:embed="rId10">
                            <a:extLst>
                              <a:ext uri="{28A0092B-C50C-407E-A947-70E740481C1C}">
                                <a14:useLocalDpi xmlns:a14="http://schemas.microsoft.com/office/drawing/2010/main" val="0"/>
                              </a:ext>
                            </a:extLst>
                          </a:blip>
                          <a:stretch>
                            <a:fillRect/>
                          </a:stretch>
                        </pic:blipFill>
                        <pic:spPr>
                          <a:xfrm>
                            <a:off x="0" y="0"/>
                            <a:ext cx="4982310" cy="869927"/>
                          </a:xfrm>
                          <a:prstGeom prst="rect">
                            <a:avLst/>
                          </a:prstGeom>
                          <a:solidFill>
                            <a:srgbClr val="FFFFFF">
                              <a:shade val="85000"/>
                            </a:srgbClr>
                          </a:solidFill>
                          <a:ln w="88900" cap="sq">
                            <a:solidFill>
                              <a:srgbClr val="FFFFFF"/>
                            </a:solidFill>
                            <a:miter lim="800000"/>
                          </a:ln>
                          <a:effectLst>
                            <a:outerShdw blurRad="55000" dist="18000" dir="5400000" algn="tl" rotWithShape="0">
                              <a:srgbClr val="000000">
                                <a:alpha val="40000"/>
                              </a:srgbClr>
                            </a:outerShdw>
                          </a:effectLst>
                          <a:scene3d>
                            <a:camera prst="orthographicFront"/>
                            <a:lightRig rig="twoPt" dir="t">
                              <a:rot lat="0" lon="0" rev="7200000"/>
                            </a:lightRig>
                          </a:scene3d>
                          <a:sp3d>
                            <a:bevelT w="25400" h="19050"/>
                            <a:contourClr>
                              <a:srgbClr val="FFFFFF"/>
                            </a:contourClr>
                          </a:sp3d>
                        </pic:spPr>
                      </pic:pic>
                    </a:graphicData>
                  </a:graphic>
                </wp:inline>
              </w:drawing>
            </w:r>
          </w:p>
        </w:tc>
      </w:tr>
    </w:tbl>
    <w:p w14:paraId="11DFB5FB" w14:textId="63041808" w:rsidR="4DF97F66" w:rsidRDefault="4DF97F66" w:rsidP="4DF97F66">
      <w:pPr>
        <w:jc w:val="center"/>
        <w:rPr>
          <w:rFonts w:ascii="Arial" w:eastAsia="Arial" w:hAnsi="Arial" w:cs="Arial"/>
          <w:b/>
          <w:bCs/>
          <w:color w:val="000000" w:themeColor="text1"/>
          <w:sz w:val="24"/>
          <w:szCs w:val="24"/>
          <w:u w:val="single"/>
        </w:rPr>
      </w:pPr>
    </w:p>
    <w:tbl>
      <w:tblPr>
        <w:tblStyle w:val="Grilledutableau"/>
        <w:tblW w:w="0" w:type="auto"/>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Look w:val="04A0" w:firstRow="1" w:lastRow="0" w:firstColumn="1" w:lastColumn="0" w:noHBand="0" w:noVBand="1"/>
      </w:tblPr>
      <w:tblGrid>
        <w:gridCol w:w="830"/>
        <w:gridCol w:w="1295"/>
        <w:gridCol w:w="5383"/>
        <w:gridCol w:w="1554"/>
      </w:tblGrid>
      <w:tr w:rsidR="4DF97F66" w14:paraId="13C79825" w14:textId="77777777" w:rsidTr="00A6754B">
        <w:tc>
          <w:tcPr>
            <w:tcW w:w="830" w:type="dxa"/>
            <w:shd w:val="clear" w:color="auto" w:fill="D0CECE" w:themeFill="background2" w:themeFillShade="E6"/>
          </w:tcPr>
          <w:p w14:paraId="520E72F6" w14:textId="19EEEF32" w:rsidR="4DF97F66" w:rsidRDefault="4DF97F66" w:rsidP="4DF97F66">
            <w:pPr>
              <w:rPr>
                <w:rFonts w:eastAsiaTheme="minorEastAsia"/>
              </w:rPr>
            </w:pPr>
            <w:r w:rsidRPr="4DF97F66">
              <w:rPr>
                <w:rFonts w:eastAsiaTheme="minorEastAsia"/>
              </w:rPr>
              <w:t>22.108</w:t>
            </w:r>
          </w:p>
        </w:tc>
        <w:tc>
          <w:tcPr>
            <w:tcW w:w="1295" w:type="dxa"/>
            <w:shd w:val="clear" w:color="auto" w:fill="D0CECE" w:themeFill="background2" w:themeFillShade="E6"/>
          </w:tcPr>
          <w:p w14:paraId="39B2D753" w14:textId="730B425A" w:rsidR="4DF97F66" w:rsidRDefault="4DF97F66">
            <w:r>
              <w:t>EDUCATION</w:t>
            </w:r>
          </w:p>
        </w:tc>
        <w:tc>
          <w:tcPr>
            <w:tcW w:w="5383" w:type="dxa"/>
            <w:shd w:val="clear" w:color="auto" w:fill="D0CECE" w:themeFill="background2" w:themeFillShade="E6"/>
          </w:tcPr>
          <w:p w14:paraId="0C0BAAA0" w14:textId="78A1C558" w:rsidR="4DF97F66" w:rsidRDefault="4DF97F66" w:rsidP="4DF97F66">
            <w:pPr>
              <w:rPr>
                <w:rFonts w:eastAsiaTheme="minorEastAsia"/>
              </w:rPr>
            </w:pPr>
            <w:r w:rsidRPr="4DF97F66">
              <w:rPr>
                <w:rFonts w:eastAsiaTheme="minorEastAsia"/>
              </w:rPr>
              <w:t>Collège la Fontaine du Roy - parc de stationnement - convention de changement d'affectation et mise à disposition de places de stationnement</w:t>
            </w:r>
          </w:p>
        </w:tc>
        <w:tc>
          <w:tcPr>
            <w:tcW w:w="1554" w:type="dxa"/>
            <w:shd w:val="clear" w:color="auto" w:fill="D0CECE" w:themeFill="background2" w:themeFillShade="E6"/>
          </w:tcPr>
          <w:p w14:paraId="46CFCBCD" w14:textId="5C2F53DF" w:rsidR="00A6754B" w:rsidRPr="00A6754B" w:rsidRDefault="00A6754B" w:rsidP="4DF97F66">
            <w:r w:rsidRPr="4DF97F66">
              <w:t>Pour</w:t>
            </w:r>
            <w:r>
              <w:t xml:space="preserve"> </w:t>
            </w:r>
            <w:r>
              <w:t>&amp; 2 NPPV</w:t>
            </w:r>
          </w:p>
        </w:tc>
      </w:tr>
      <w:tr w:rsidR="4DF97F66" w14:paraId="4F685A58" w14:textId="77777777" w:rsidTr="4DF97F66">
        <w:tc>
          <w:tcPr>
            <w:tcW w:w="9062" w:type="dxa"/>
            <w:gridSpan w:val="4"/>
          </w:tcPr>
          <w:p w14:paraId="101994D9" w14:textId="3B6EDB45" w:rsidR="4DF97F66" w:rsidRDefault="4DF97F66" w:rsidP="4DF97F66">
            <w:pPr>
              <w:rPr>
                <w:sz w:val="18"/>
                <w:szCs w:val="18"/>
              </w:rPr>
            </w:pPr>
            <w:r w:rsidRPr="4DF97F66">
              <w:rPr>
                <w:sz w:val="18"/>
                <w:szCs w:val="18"/>
              </w:rPr>
              <w:lastRenderedPageBreak/>
              <w:t>7 places pour le personnel logé du collège et 13 pour le personnel non logé. Ville d’</w:t>
            </w:r>
            <w:proofErr w:type="spellStart"/>
            <w:r w:rsidRPr="4DF97F66">
              <w:rPr>
                <w:sz w:val="18"/>
                <w:szCs w:val="18"/>
              </w:rPr>
              <w:t>Avray</w:t>
            </w:r>
            <w:proofErr w:type="spellEnd"/>
            <w:r w:rsidRPr="4DF97F66">
              <w:rPr>
                <w:sz w:val="18"/>
                <w:szCs w:val="18"/>
              </w:rPr>
              <w:t>.</w:t>
            </w:r>
          </w:p>
        </w:tc>
      </w:tr>
    </w:tbl>
    <w:p w14:paraId="26F0AEA0" w14:textId="44FCECC1" w:rsidR="4DF97F66" w:rsidRDefault="4DF97F66" w:rsidP="4DF97F66">
      <w:pPr>
        <w:jc w:val="center"/>
        <w:rPr>
          <w:rFonts w:ascii="Arial" w:eastAsia="Arial" w:hAnsi="Arial" w:cs="Arial"/>
          <w:b/>
          <w:bCs/>
          <w:color w:val="000000" w:themeColor="text1"/>
          <w:sz w:val="24"/>
          <w:szCs w:val="24"/>
          <w:u w:val="single"/>
        </w:rPr>
      </w:pPr>
    </w:p>
    <w:tbl>
      <w:tblPr>
        <w:tblStyle w:val="Grilledutableau"/>
        <w:tblW w:w="0" w:type="auto"/>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Look w:val="04A0" w:firstRow="1" w:lastRow="0" w:firstColumn="1" w:lastColumn="0" w:noHBand="0" w:noVBand="1"/>
      </w:tblPr>
      <w:tblGrid>
        <w:gridCol w:w="830"/>
        <w:gridCol w:w="1378"/>
        <w:gridCol w:w="5442"/>
        <w:gridCol w:w="1412"/>
      </w:tblGrid>
      <w:tr w:rsidR="4DF97F66" w14:paraId="6F492D12" w14:textId="77777777" w:rsidTr="00A6754B">
        <w:tc>
          <w:tcPr>
            <w:tcW w:w="830" w:type="dxa"/>
            <w:shd w:val="clear" w:color="auto" w:fill="D0CECE" w:themeFill="background2" w:themeFillShade="E6"/>
          </w:tcPr>
          <w:p w14:paraId="7C098022" w14:textId="52778A11" w:rsidR="4DF97F66" w:rsidRDefault="4DF97F66" w:rsidP="4DF97F66">
            <w:pPr>
              <w:rPr>
                <w:rFonts w:eastAsiaTheme="minorEastAsia"/>
              </w:rPr>
            </w:pPr>
            <w:r w:rsidRPr="4DF97F66">
              <w:rPr>
                <w:rFonts w:eastAsiaTheme="minorEastAsia"/>
              </w:rPr>
              <w:t>22.135</w:t>
            </w:r>
          </w:p>
        </w:tc>
        <w:tc>
          <w:tcPr>
            <w:tcW w:w="1378" w:type="dxa"/>
            <w:shd w:val="clear" w:color="auto" w:fill="D0CECE" w:themeFill="background2" w:themeFillShade="E6"/>
          </w:tcPr>
          <w:p w14:paraId="6267572A" w14:textId="33860476" w:rsidR="4DF97F66" w:rsidRDefault="4DF97F66" w:rsidP="4DF97F66">
            <w:pPr>
              <w:rPr>
                <w:rFonts w:eastAsiaTheme="minorEastAsia"/>
              </w:rPr>
            </w:pPr>
            <w:r w:rsidRPr="4DF97F66">
              <w:rPr>
                <w:rFonts w:eastAsiaTheme="minorEastAsia"/>
              </w:rPr>
              <w:t>PATRIMOINE</w:t>
            </w:r>
          </w:p>
        </w:tc>
        <w:tc>
          <w:tcPr>
            <w:tcW w:w="5442" w:type="dxa"/>
            <w:shd w:val="clear" w:color="auto" w:fill="D0CECE" w:themeFill="background2" w:themeFillShade="E6"/>
          </w:tcPr>
          <w:p w14:paraId="1CE281D8" w14:textId="7576F3C6" w:rsidR="4DF97F66" w:rsidRDefault="4DF97F66">
            <w:r>
              <w:t>Constitution de servitude de cour commune – Collège Gounod – Saint-Cloud</w:t>
            </w:r>
          </w:p>
        </w:tc>
        <w:tc>
          <w:tcPr>
            <w:tcW w:w="1412" w:type="dxa"/>
            <w:shd w:val="clear" w:color="auto" w:fill="D0CECE" w:themeFill="background2" w:themeFillShade="E6"/>
          </w:tcPr>
          <w:p w14:paraId="4A77A577" w14:textId="551F19A1" w:rsidR="4DF97F66" w:rsidRDefault="00A6754B" w:rsidP="4DF97F66">
            <w:pPr>
              <w:rPr>
                <w:rFonts w:eastAsiaTheme="minorEastAsia"/>
              </w:rPr>
            </w:pPr>
            <w:r w:rsidRPr="4DF97F66">
              <w:t>Pour</w:t>
            </w:r>
            <w:r>
              <w:t xml:space="preserve"> à l’unanimité</w:t>
            </w:r>
          </w:p>
        </w:tc>
      </w:tr>
      <w:tr w:rsidR="4DF97F66" w14:paraId="0D389D53" w14:textId="77777777" w:rsidTr="4DF97F66">
        <w:tc>
          <w:tcPr>
            <w:tcW w:w="9062" w:type="dxa"/>
            <w:gridSpan w:val="4"/>
          </w:tcPr>
          <w:p w14:paraId="4E321797" w14:textId="7F238E76" w:rsidR="4DF97F66" w:rsidRDefault="4DF97F66" w:rsidP="4DF97F66">
            <w:pPr>
              <w:jc w:val="both"/>
              <w:rPr>
                <w:sz w:val="18"/>
                <w:szCs w:val="18"/>
              </w:rPr>
            </w:pPr>
            <w:r w:rsidRPr="4DF97F66">
              <w:rPr>
                <w:sz w:val="18"/>
                <w:szCs w:val="18"/>
              </w:rPr>
              <w:t>La ville de Saint-Cloud a entrepris un projet de requalification urbaine qui comprend un programme de construction de logements réalisés par le promoteur Accueil immobilier, incluant 30 % de logements sociaux. Le projet est situé sur les terrains jouxtant le collège Gounod à Saint-Cloud au 8-16 rue Gounod, dont le Département est propriétaire. La ville de Saint-Cloud sollicite le Département afin de permettre la constitution d’une servitude de cour commune sur une portion de la parcelle AI n° 289, appartenant à l’assiette foncière du collège Gounod.</w:t>
            </w:r>
          </w:p>
          <w:p w14:paraId="3110D90A" w14:textId="77777777" w:rsidR="4DF97F66" w:rsidRDefault="4DF97F66" w:rsidP="4DF97F66">
            <w:pPr>
              <w:jc w:val="both"/>
              <w:rPr>
                <w:sz w:val="18"/>
                <w:szCs w:val="18"/>
              </w:rPr>
            </w:pPr>
          </w:p>
          <w:p w14:paraId="1F993259" w14:textId="263917C1" w:rsidR="4DF97F66" w:rsidRDefault="4DF97F66" w:rsidP="4DF97F66">
            <w:pPr>
              <w:jc w:val="both"/>
              <w:rPr>
                <w:sz w:val="18"/>
                <w:szCs w:val="18"/>
              </w:rPr>
            </w:pPr>
            <w:r w:rsidRPr="4DF97F66">
              <w:rPr>
                <w:sz w:val="18"/>
                <w:szCs w:val="18"/>
              </w:rPr>
              <w:t xml:space="preserve">Par une lettre du 16 février 2022, l’EPFIF a proposé de verser la somme de </w:t>
            </w:r>
            <w:r w:rsidRPr="4DF97F66">
              <w:rPr>
                <w:b/>
                <w:bCs/>
                <w:sz w:val="18"/>
                <w:szCs w:val="18"/>
              </w:rPr>
              <w:t>23 000 € HT</w:t>
            </w:r>
            <w:r w:rsidRPr="4DF97F66">
              <w:rPr>
                <w:sz w:val="18"/>
                <w:szCs w:val="18"/>
              </w:rPr>
              <w:t>, hors droits, hors charges. Cette proposition de prix est conforme à l’avis domanial du 28 décembre 2021.</w:t>
            </w:r>
          </w:p>
        </w:tc>
      </w:tr>
    </w:tbl>
    <w:p w14:paraId="4F2DA4AF" w14:textId="3998B2C4" w:rsidR="4DF97F66" w:rsidRDefault="4DF97F66" w:rsidP="4DF97F66">
      <w:pPr>
        <w:jc w:val="center"/>
        <w:rPr>
          <w:rFonts w:ascii="Arial" w:eastAsia="Arial" w:hAnsi="Arial" w:cs="Arial"/>
          <w:b/>
          <w:bCs/>
          <w:color w:val="000000" w:themeColor="text1"/>
          <w:sz w:val="24"/>
          <w:szCs w:val="24"/>
          <w:u w:val="single"/>
        </w:rPr>
      </w:pPr>
    </w:p>
    <w:tbl>
      <w:tblPr>
        <w:tblStyle w:val="Grilledutableau"/>
        <w:tblW w:w="0" w:type="auto"/>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Look w:val="04A0" w:firstRow="1" w:lastRow="0" w:firstColumn="1" w:lastColumn="0" w:noHBand="0" w:noVBand="1"/>
      </w:tblPr>
      <w:tblGrid>
        <w:gridCol w:w="830"/>
        <w:gridCol w:w="1367"/>
        <w:gridCol w:w="5595"/>
        <w:gridCol w:w="1270"/>
      </w:tblGrid>
      <w:tr w:rsidR="4DF97F66" w14:paraId="3CEBFA55" w14:textId="77777777" w:rsidTr="00A6754B">
        <w:tc>
          <w:tcPr>
            <w:tcW w:w="830" w:type="dxa"/>
            <w:shd w:val="clear" w:color="auto" w:fill="D0CECE" w:themeFill="background2" w:themeFillShade="E6"/>
          </w:tcPr>
          <w:p w14:paraId="6B90C638" w14:textId="15367C93" w:rsidR="4DF97F66" w:rsidRDefault="4DF97F66" w:rsidP="4DF97F66">
            <w:pPr>
              <w:rPr>
                <w:rFonts w:eastAsiaTheme="minorEastAsia"/>
              </w:rPr>
            </w:pPr>
            <w:r w:rsidRPr="4DF97F66">
              <w:rPr>
                <w:rFonts w:eastAsiaTheme="minorEastAsia"/>
              </w:rPr>
              <w:t>22.121</w:t>
            </w:r>
          </w:p>
        </w:tc>
        <w:tc>
          <w:tcPr>
            <w:tcW w:w="1367" w:type="dxa"/>
            <w:shd w:val="clear" w:color="auto" w:fill="D0CECE" w:themeFill="background2" w:themeFillShade="E6"/>
          </w:tcPr>
          <w:p w14:paraId="5D52EE5C" w14:textId="57227D6E" w:rsidR="4DF97F66" w:rsidRDefault="4DF97F66" w:rsidP="4DF97F66">
            <w:pPr>
              <w:rPr>
                <w:rFonts w:eastAsiaTheme="minorEastAsia"/>
              </w:rPr>
            </w:pPr>
            <w:r w:rsidRPr="4DF97F66">
              <w:rPr>
                <w:rFonts w:eastAsiaTheme="minorEastAsia"/>
              </w:rPr>
              <w:t>NUMERIQUE</w:t>
            </w:r>
          </w:p>
        </w:tc>
        <w:tc>
          <w:tcPr>
            <w:tcW w:w="5595" w:type="dxa"/>
            <w:shd w:val="clear" w:color="auto" w:fill="D0CECE" w:themeFill="background2" w:themeFillShade="E6"/>
          </w:tcPr>
          <w:p w14:paraId="77857C04" w14:textId="627A49DB" w:rsidR="4DF97F66" w:rsidRDefault="4DF97F66">
            <w:proofErr w:type="spellStart"/>
            <w:r>
              <w:t>Pass</w:t>
            </w:r>
            <w:proofErr w:type="spellEnd"/>
            <w:r>
              <w:t>+ Hauts-de-Seine/Yvelines - affiliation de nouveaux organismes</w:t>
            </w:r>
          </w:p>
        </w:tc>
        <w:tc>
          <w:tcPr>
            <w:tcW w:w="1270" w:type="dxa"/>
            <w:shd w:val="clear" w:color="auto" w:fill="D0CECE" w:themeFill="background2" w:themeFillShade="E6"/>
          </w:tcPr>
          <w:p w14:paraId="4523128C" w14:textId="780BB695" w:rsidR="4DF97F66" w:rsidRDefault="00A6754B" w:rsidP="4DF97F66">
            <w:pPr>
              <w:rPr>
                <w:rFonts w:eastAsiaTheme="minorEastAsia"/>
              </w:rPr>
            </w:pPr>
            <w:r w:rsidRPr="4DF97F66">
              <w:t>Pour</w:t>
            </w:r>
            <w:r>
              <w:t xml:space="preserve"> à l’unanimité</w:t>
            </w:r>
          </w:p>
        </w:tc>
      </w:tr>
      <w:tr w:rsidR="4DF97F66" w14:paraId="3B2940C4" w14:textId="77777777" w:rsidTr="4DF97F66">
        <w:tc>
          <w:tcPr>
            <w:tcW w:w="9062" w:type="dxa"/>
            <w:gridSpan w:val="4"/>
          </w:tcPr>
          <w:p w14:paraId="6E9918DE" w14:textId="6F744610" w:rsidR="4DF97F66" w:rsidRDefault="4DF97F66" w:rsidP="4DF97F66">
            <w:pPr>
              <w:jc w:val="center"/>
              <w:rPr>
                <w:rFonts w:ascii="Arial" w:hAnsi="Arial" w:cs="Arial"/>
                <w:sz w:val="21"/>
                <w:szCs w:val="21"/>
              </w:rPr>
            </w:pPr>
            <w:r>
              <w:rPr>
                <w:noProof/>
              </w:rPr>
              <w:drawing>
                <wp:inline distT="0" distB="0" distL="0" distR="0" wp14:anchorId="606DD0F4" wp14:editId="74BA6A41">
                  <wp:extent cx="2341709" cy="3735422"/>
                  <wp:effectExtent l="0" t="0" r="0" b="0"/>
                  <wp:docPr id="444300061"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pic:nvPicPr>
                        <pic:blipFill>
                          <a:blip r:embed="rId11">
                            <a:extLst>
                              <a:ext uri="{28A0092B-C50C-407E-A947-70E740481C1C}">
                                <a14:useLocalDpi xmlns:a14="http://schemas.microsoft.com/office/drawing/2010/main" val="0"/>
                              </a:ext>
                            </a:extLst>
                          </a:blip>
                          <a:stretch>
                            <a:fillRect/>
                          </a:stretch>
                        </pic:blipFill>
                        <pic:spPr>
                          <a:xfrm>
                            <a:off x="0" y="0"/>
                            <a:ext cx="2341709" cy="3735422"/>
                          </a:xfrm>
                          <a:prstGeom prst="rect">
                            <a:avLst/>
                          </a:prstGeom>
                        </pic:spPr>
                      </pic:pic>
                    </a:graphicData>
                  </a:graphic>
                </wp:inline>
              </w:drawing>
            </w:r>
          </w:p>
        </w:tc>
      </w:tr>
    </w:tbl>
    <w:p w14:paraId="7C8205BE" w14:textId="2FA24B2F" w:rsidR="4DF97F66" w:rsidRDefault="4DF97F66" w:rsidP="4DF97F66">
      <w:pPr>
        <w:jc w:val="center"/>
        <w:rPr>
          <w:rFonts w:ascii="Arial" w:eastAsia="Arial" w:hAnsi="Arial" w:cs="Arial"/>
          <w:b/>
          <w:bCs/>
          <w:color w:val="000000" w:themeColor="text1"/>
          <w:sz w:val="24"/>
          <w:szCs w:val="24"/>
          <w:u w:val="single"/>
        </w:rPr>
      </w:pPr>
    </w:p>
    <w:p w14:paraId="46064FE3" w14:textId="1B5521E1" w:rsidR="4DF97F66" w:rsidRDefault="4DF97F66" w:rsidP="4DF97F66">
      <w:pPr>
        <w:pStyle w:val="Contenudetableau"/>
        <w:jc w:val="center"/>
        <w:rPr>
          <w:rFonts w:eastAsia="Arial" w:cs="Arial"/>
          <w:color w:val="000000" w:themeColor="text1"/>
        </w:rPr>
      </w:pPr>
      <w:r w:rsidRPr="4DF97F66">
        <w:rPr>
          <w:rFonts w:eastAsia="Arial" w:cs="Arial"/>
          <w:b/>
          <w:bCs/>
          <w:color w:val="000000" w:themeColor="text1"/>
          <w:u w:val="single"/>
        </w:rPr>
        <w:t>Patrimoine non scolaire</w:t>
      </w:r>
    </w:p>
    <w:tbl>
      <w:tblPr>
        <w:tblStyle w:val="Grilledutableau"/>
        <w:tblW w:w="8926" w:type="dxa"/>
        <w:tblBorders>
          <w:insideH w:val="none" w:sz="0" w:space="0" w:color="auto"/>
          <w:insideV w:val="none" w:sz="0" w:space="0" w:color="auto"/>
        </w:tblBorders>
        <w:tblLook w:val="04A0" w:firstRow="1" w:lastRow="0" w:firstColumn="1" w:lastColumn="0" w:noHBand="0" w:noVBand="1"/>
      </w:tblPr>
      <w:tblGrid>
        <w:gridCol w:w="807"/>
        <w:gridCol w:w="1309"/>
        <w:gridCol w:w="5576"/>
        <w:gridCol w:w="1234"/>
      </w:tblGrid>
      <w:tr w:rsidR="00354922" w:rsidRPr="00C41C6E" w14:paraId="1F15D38A" w14:textId="77777777" w:rsidTr="4DF97F66">
        <w:tc>
          <w:tcPr>
            <w:tcW w:w="822" w:type="dxa"/>
            <w:tcBorders>
              <w:top w:val="single" w:sz="4" w:space="0" w:color="auto"/>
              <w:bottom w:val="single" w:sz="4" w:space="0" w:color="auto"/>
              <w:right w:val="single" w:sz="4" w:space="0" w:color="auto"/>
            </w:tcBorders>
            <w:shd w:val="clear" w:color="auto" w:fill="D0CECE" w:themeFill="background2" w:themeFillShade="E6"/>
          </w:tcPr>
          <w:p w14:paraId="39D2962F" w14:textId="275F1F77" w:rsidR="00CA3AD9" w:rsidRPr="00C41C6E" w:rsidRDefault="00CA3AD9" w:rsidP="00C41C6E">
            <w:pPr>
              <w:rPr>
                <w:rFonts w:cstheme="minorHAnsi"/>
              </w:rPr>
            </w:pPr>
            <w:r w:rsidRPr="00C41C6E">
              <w:rPr>
                <w:rFonts w:cstheme="minorHAnsi"/>
              </w:rPr>
              <w:t>22.86</w:t>
            </w:r>
          </w:p>
        </w:tc>
        <w:tc>
          <w:tcPr>
            <w:tcW w:w="1309" w:type="dxa"/>
            <w:tcBorders>
              <w:top w:val="single" w:sz="4" w:space="0" w:color="auto"/>
              <w:left w:val="single" w:sz="4" w:space="0" w:color="auto"/>
              <w:bottom w:val="single" w:sz="4" w:space="0" w:color="auto"/>
              <w:right w:val="single" w:sz="4" w:space="0" w:color="auto"/>
            </w:tcBorders>
            <w:shd w:val="clear" w:color="auto" w:fill="D0CECE" w:themeFill="background2" w:themeFillShade="E6"/>
          </w:tcPr>
          <w:p w14:paraId="4A92CFA7" w14:textId="099C4FC8" w:rsidR="00CA3AD9" w:rsidRPr="00C41C6E" w:rsidRDefault="00CA3AD9" w:rsidP="00C41C6E">
            <w:pPr>
              <w:rPr>
                <w:rFonts w:cstheme="minorHAnsi"/>
              </w:rPr>
            </w:pPr>
            <w:r w:rsidRPr="00C41C6E">
              <w:rPr>
                <w:rFonts w:cstheme="minorHAnsi"/>
              </w:rPr>
              <w:t>LOGISTIQUE</w:t>
            </w:r>
            <w:r w:rsidR="00D9208E">
              <w:rPr>
                <w:rFonts w:cstheme="minorHAnsi"/>
              </w:rPr>
              <w:t xml:space="preserve"> </w:t>
            </w:r>
          </w:p>
        </w:tc>
        <w:tc>
          <w:tcPr>
            <w:tcW w:w="6228" w:type="dxa"/>
            <w:tcBorders>
              <w:top w:val="single" w:sz="4" w:space="0" w:color="auto"/>
              <w:left w:val="single" w:sz="4" w:space="0" w:color="auto"/>
              <w:bottom w:val="single" w:sz="4" w:space="0" w:color="auto"/>
              <w:right w:val="single" w:sz="4" w:space="0" w:color="auto"/>
            </w:tcBorders>
            <w:shd w:val="clear" w:color="auto" w:fill="D0CECE" w:themeFill="background2" w:themeFillShade="E6"/>
          </w:tcPr>
          <w:p w14:paraId="6B145B54" w14:textId="44A8749D" w:rsidR="00CA3AD9" w:rsidRPr="00C41C6E" w:rsidRDefault="00C41C6E" w:rsidP="00C41C6E">
            <w:pPr>
              <w:rPr>
                <w:rFonts w:cstheme="minorHAnsi"/>
              </w:rPr>
            </w:pPr>
            <w:r>
              <w:rPr>
                <w:rFonts w:cstheme="minorHAnsi"/>
              </w:rPr>
              <w:t>Mise en réforme de véhicules et de biens divers départementaux</w:t>
            </w:r>
          </w:p>
        </w:tc>
        <w:tc>
          <w:tcPr>
            <w:tcW w:w="567" w:type="dxa"/>
            <w:tcBorders>
              <w:top w:val="single" w:sz="4" w:space="0" w:color="auto"/>
              <w:left w:val="single" w:sz="4" w:space="0" w:color="auto"/>
              <w:bottom w:val="single" w:sz="4" w:space="0" w:color="auto"/>
            </w:tcBorders>
            <w:shd w:val="clear" w:color="auto" w:fill="D0CECE" w:themeFill="background2" w:themeFillShade="E6"/>
          </w:tcPr>
          <w:p w14:paraId="72A3D3EC" w14:textId="6281A075" w:rsidR="00CA3AD9" w:rsidRPr="00C41C6E" w:rsidRDefault="00A6754B" w:rsidP="00C41C6E">
            <w:pPr>
              <w:rPr>
                <w:rFonts w:cstheme="minorHAnsi"/>
              </w:rPr>
            </w:pPr>
            <w:r w:rsidRPr="4DF97F66">
              <w:t>Pour</w:t>
            </w:r>
            <w:r>
              <w:t xml:space="preserve"> à l’unanimité</w:t>
            </w:r>
          </w:p>
        </w:tc>
      </w:tr>
      <w:tr w:rsidR="00963581" w:rsidRPr="00C41C6E" w14:paraId="0D0B940D" w14:textId="77777777" w:rsidTr="4DF97F66">
        <w:trPr>
          <w:gridAfter w:val="1"/>
          <w:wAfter w:w="567" w:type="dxa"/>
        </w:trPr>
        <w:tc>
          <w:tcPr>
            <w:tcW w:w="8359" w:type="dxa"/>
            <w:gridSpan w:val="3"/>
            <w:tcBorders>
              <w:top w:val="single" w:sz="4" w:space="0" w:color="auto"/>
            </w:tcBorders>
          </w:tcPr>
          <w:p w14:paraId="4811C68B" w14:textId="60693283" w:rsidR="00963581" w:rsidRDefault="4DF97F66" w:rsidP="4DF97F66">
            <w:pPr>
              <w:rPr>
                <w:sz w:val="18"/>
                <w:szCs w:val="18"/>
              </w:rPr>
            </w:pPr>
            <w:r w:rsidRPr="4DF97F66">
              <w:rPr>
                <w:sz w:val="18"/>
                <w:szCs w:val="18"/>
              </w:rPr>
              <w:t>Rationalisation du parc automobile du département, en réformant des véhicules amortis, âgés de plus de 7 ans, ayant parcouru plus de 120 000 km, ou gravement accidentés et considérés comme économiquement irréparables.</w:t>
            </w:r>
          </w:p>
          <w:p w14:paraId="642707EB" w14:textId="77777777" w:rsidR="00E71C4B" w:rsidRPr="00C41C6E" w:rsidRDefault="00E71C4B" w:rsidP="3448306B">
            <w:pPr>
              <w:rPr>
                <w:sz w:val="18"/>
                <w:szCs w:val="18"/>
              </w:rPr>
            </w:pPr>
          </w:p>
          <w:p w14:paraId="4B94D5A5" w14:textId="06192D63" w:rsidR="00E27C15" w:rsidRPr="00C41C6E" w:rsidRDefault="4DF97F66" w:rsidP="3448306B">
            <w:pPr>
              <w:rPr>
                <w:sz w:val="18"/>
                <w:szCs w:val="18"/>
              </w:rPr>
            </w:pPr>
            <w:r w:rsidRPr="4DF97F66">
              <w:rPr>
                <w:sz w:val="18"/>
                <w:szCs w:val="18"/>
              </w:rPr>
              <w:t>En tout sept véhicules à réformer.</w:t>
            </w:r>
          </w:p>
        </w:tc>
      </w:tr>
    </w:tbl>
    <w:p w14:paraId="3DEEC669" w14:textId="77777777" w:rsidR="00CA3AD9" w:rsidRDefault="00CA3AD9"/>
    <w:tbl>
      <w:tblPr>
        <w:tblStyle w:val="Grilledutableau"/>
        <w:tblW w:w="0" w:type="auto"/>
        <w:tblBorders>
          <w:insideH w:val="none" w:sz="0" w:space="0" w:color="auto"/>
        </w:tblBorders>
        <w:tblLook w:val="04A0" w:firstRow="1" w:lastRow="0" w:firstColumn="1" w:lastColumn="0" w:noHBand="0" w:noVBand="1"/>
      </w:tblPr>
      <w:tblGrid>
        <w:gridCol w:w="844"/>
        <w:gridCol w:w="1378"/>
        <w:gridCol w:w="5570"/>
        <w:gridCol w:w="1270"/>
      </w:tblGrid>
      <w:tr w:rsidR="4DF97F66" w14:paraId="21BCDBC4" w14:textId="77777777" w:rsidTr="00A6754B">
        <w:tc>
          <w:tcPr>
            <w:tcW w:w="844" w:type="dxa"/>
            <w:tcBorders>
              <w:bottom w:val="single" w:sz="4" w:space="0" w:color="auto"/>
            </w:tcBorders>
            <w:shd w:val="clear" w:color="auto" w:fill="D0CECE" w:themeFill="background2" w:themeFillShade="E6"/>
          </w:tcPr>
          <w:p w14:paraId="006544B7" w14:textId="56FC0200" w:rsidR="4DF97F66" w:rsidRDefault="4DF97F66">
            <w:r>
              <w:t xml:space="preserve">22.93 </w:t>
            </w:r>
          </w:p>
        </w:tc>
        <w:tc>
          <w:tcPr>
            <w:tcW w:w="1378" w:type="dxa"/>
            <w:tcBorders>
              <w:bottom w:val="single" w:sz="4" w:space="0" w:color="auto"/>
            </w:tcBorders>
            <w:shd w:val="clear" w:color="auto" w:fill="D0CECE" w:themeFill="background2" w:themeFillShade="E6"/>
          </w:tcPr>
          <w:p w14:paraId="22C0998F" w14:textId="77777777" w:rsidR="4DF97F66" w:rsidRDefault="4DF97F66">
            <w:r>
              <w:t>PATRIMOINE</w:t>
            </w:r>
          </w:p>
        </w:tc>
        <w:tc>
          <w:tcPr>
            <w:tcW w:w="5570" w:type="dxa"/>
            <w:tcBorders>
              <w:bottom w:val="single" w:sz="4" w:space="0" w:color="auto"/>
            </w:tcBorders>
            <w:shd w:val="clear" w:color="auto" w:fill="D0CECE" w:themeFill="background2" w:themeFillShade="E6"/>
          </w:tcPr>
          <w:p w14:paraId="339CD847" w14:textId="3597FA39" w:rsidR="4DF97F66" w:rsidRDefault="4DF97F66">
            <w:r>
              <w:t>RD 920 – Déclassement et cession – Bourg-la-Reine</w:t>
            </w:r>
          </w:p>
        </w:tc>
        <w:tc>
          <w:tcPr>
            <w:tcW w:w="1270" w:type="dxa"/>
            <w:tcBorders>
              <w:bottom w:val="single" w:sz="4" w:space="0" w:color="auto"/>
            </w:tcBorders>
            <w:shd w:val="clear" w:color="auto" w:fill="D0CECE" w:themeFill="background2" w:themeFillShade="E6"/>
          </w:tcPr>
          <w:p w14:paraId="2B8822C2" w14:textId="7A017278" w:rsidR="4DF97F66" w:rsidRDefault="00A6754B">
            <w:r w:rsidRPr="4DF97F66">
              <w:t>Pour</w:t>
            </w:r>
            <w:r>
              <w:t xml:space="preserve"> à l’unanimité</w:t>
            </w:r>
          </w:p>
        </w:tc>
      </w:tr>
      <w:tr w:rsidR="4DF97F66" w14:paraId="21542EAD" w14:textId="77777777" w:rsidTr="4DF97F66">
        <w:tc>
          <w:tcPr>
            <w:tcW w:w="9062" w:type="dxa"/>
            <w:gridSpan w:val="4"/>
            <w:tcBorders>
              <w:top w:val="single" w:sz="4" w:space="0" w:color="auto"/>
              <w:left w:val="single" w:sz="4" w:space="0" w:color="auto"/>
              <w:bottom w:val="single" w:sz="4" w:space="0" w:color="auto"/>
              <w:right w:val="single" w:sz="4" w:space="0" w:color="auto"/>
            </w:tcBorders>
          </w:tcPr>
          <w:p w14:paraId="6CEF9A79" w14:textId="3CF68699" w:rsidR="4DF97F66" w:rsidRDefault="4DF97F66" w:rsidP="4DF97F66">
            <w:pPr>
              <w:rPr>
                <w:sz w:val="18"/>
                <w:szCs w:val="18"/>
              </w:rPr>
            </w:pPr>
            <w:r w:rsidRPr="4DF97F66">
              <w:rPr>
                <w:sz w:val="18"/>
                <w:szCs w:val="18"/>
              </w:rPr>
              <w:t>Projet de construction avec oriels en surplomb : pour atténuer l’effet massif de la volumétrie de l’immeuble (8 étages, 2 sous-sols, 72 logements dont 47 en accession libre et 25 en social locatif).</w:t>
            </w:r>
          </w:p>
        </w:tc>
      </w:tr>
    </w:tbl>
    <w:p w14:paraId="759C9351" w14:textId="4A5CA31E" w:rsidR="4DF97F66" w:rsidRDefault="4DF97F66" w:rsidP="4DF97F66"/>
    <w:tbl>
      <w:tblPr>
        <w:tblStyle w:val="Grilledutableau"/>
        <w:tblW w:w="0" w:type="auto"/>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Look w:val="04A0" w:firstRow="1" w:lastRow="0" w:firstColumn="1" w:lastColumn="0" w:noHBand="0" w:noVBand="1"/>
      </w:tblPr>
      <w:tblGrid>
        <w:gridCol w:w="846"/>
        <w:gridCol w:w="1378"/>
        <w:gridCol w:w="5426"/>
        <w:gridCol w:w="1378"/>
      </w:tblGrid>
      <w:tr w:rsidR="4DF97F66" w14:paraId="6D6E6712" w14:textId="77777777" w:rsidTr="00A6754B">
        <w:tc>
          <w:tcPr>
            <w:tcW w:w="846" w:type="dxa"/>
            <w:shd w:val="clear" w:color="auto" w:fill="D0CECE" w:themeFill="background2" w:themeFillShade="E6"/>
          </w:tcPr>
          <w:p w14:paraId="19653B94" w14:textId="2D9C19EF" w:rsidR="4DF97F66" w:rsidRDefault="4DF97F66" w:rsidP="4DF97F66">
            <w:r w:rsidRPr="4DF97F66">
              <w:t>22.102</w:t>
            </w:r>
          </w:p>
        </w:tc>
        <w:tc>
          <w:tcPr>
            <w:tcW w:w="1378" w:type="dxa"/>
            <w:shd w:val="clear" w:color="auto" w:fill="D0CECE" w:themeFill="background2" w:themeFillShade="E6"/>
          </w:tcPr>
          <w:p w14:paraId="234BC5AF" w14:textId="6ADDEECA" w:rsidR="4DF97F66" w:rsidRDefault="4DF97F66" w:rsidP="4DF97F66">
            <w:r w:rsidRPr="4DF97F66">
              <w:t>PATRIMOINE</w:t>
            </w:r>
          </w:p>
        </w:tc>
        <w:tc>
          <w:tcPr>
            <w:tcW w:w="5426" w:type="dxa"/>
            <w:shd w:val="clear" w:color="auto" w:fill="D0CECE" w:themeFill="background2" w:themeFillShade="E6"/>
          </w:tcPr>
          <w:p w14:paraId="178E1B0C" w14:textId="43639089" w:rsidR="4DF97F66" w:rsidRDefault="4DF97F66" w:rsidP="4DF97F66">
            <w:r w:rsidRPr="4DF97F66">
              <w:t>Cession De Terrains - Avenue Stalingrad - Colombes</w:t>
            </w:r>
          </w:p>
        </w:tc>
        <w:tc>
          <w:tcPr>
            <w:tcW w:w="1378" w:type="dxa"/>
            <w:shd w:val="clear" w:color="auto" w:fill="D0CECE" w:themeFill="background2" w:themeFillShade="E6"/>
          </w:tcPr>
          <w:p w14:paraId="379108BB" w14:textId="30EDFACF" w:rsidR="4DF97F66" w:rsidRDefault="00A6754B" w:rsidP="4DF97F66">
            <w:r w:rsidRPr="4DF97F66">
              <w:t>Pour</w:t>
            </w:r>
            <w:r>
              <w:t xml:space="preserve"> à l’unanimité</w:t>
            </w:r>
          </w:p>
        </w:tc>
      </w:tr>
      <w:tr w:rsidR="4DF97F66" w14:paraId="495F410F" w14:textId="77777777" w:rsidTr="4DF97F66">
        <w:tc>
          <w:tcPr>
            <w:tcW w:w="9028" w:type="dxa"/>
            <w:gridSpan w:val="4"/>
          </w:tcPr>
          <w:p w14:paraId="7A11D3A9" w14:textId="3A2066F6" w:rsidR="4DF97F66" w:rsidRDefault="4DF97F66" w:rsidP="4DF97F66">
            <w:pPr>
              <w:jc w:val="both"/>
              <w:rPr>
                <w:rFonts w:eastAsiaTheme="minorEastAsia"/>
                <w:sz w:val="18"/>
                <w:szCs w:val="18"/>
              </w:rPr>
            </w:pPr>
            <w:r w:rsidRPr="4DF97F66">
              <w:rPr>
                <w:rFonts w:eastAsiaTheme="minorEastAsia"/>
                <w:sz w:val="18"/>
                <w:szCs w:val="18"/>
              </w:rPr>
              <w:t xml:space="preserve">Cession de deux terrains d’une surface d’environ 200 m² situés aux </w:t>
            </w:r>
            <w:hyperlink r:id="rId12">
              <w:r w:rsidRPr="4DF97F66">
                <w:rPr>
                  <w:rStyle w:val="Lienhypertexte"/>
                  <w:rFonts w:eastAsiaTheme="minorEastAsia"/>
                  <w:sz w:val="18"/>
                  <w:szCs w:val="18"/>
                </w:rPr>
                <w:t>11 et 15 avenue de Stalingrad</w:t>
              </w:r>
            </w:hyperlink>
            <w:r w:rsidRPr="4DF97F66">
              <w:rPr>
                <w:rFonts w:eastAsiaTheme="minorEastAsia"/>
                <w:sz w:val="18"/>
                <w:szCs w:val="18"/>
              </w:rPr>
              <w:t xml:space="preserve"> à Colombes. Le présent rapport a pour objet de vous proposer l’abrogation de la délibération n° 2 de la CP du 25 novembre 2019 ainsi que la cession des parcelles précitées à Kaufman § Broad Développement, ou à la SCCV Colombes constituée pour le projet, au prix de </w:t>
            </w:r>
            <w:r w:rsidRPr="4DF97F66">
              <w:rPr>
                <w:rFonts w:eastAsiaTheme="minorEastAsia"/>
                <w:b/>
                <w:bCs/>
                <w:sz w:val="18"/>
                <w:szCs w:val="18"/>
              </w:rPr>
              <w:t>517 000 € HT</w:t>
            </w:r>
            <w:r w:rsidRPr="4DF97F66">
              <w:rPr>
                <w:rFonts w:eastAsiaTheme="minorEastAsia"/>
                <w:sz w:val="18"/>
                <w:szCs w:val="18"/>
              </w:rPr>
              <w:t>. Les bâtiments construits sur la parcelle cadastrée section P n° 230 seront démolis par le Département préalablement à la cession.</w:t>
            </w:r>
          </w:p>
          <w:p w14:paraId="7FB2377F" w14:textId="27204A97" w:rsidR="4DF97F66" w:rsidRDefault="4DF97F66" w:rsidP="4DF97F66">
            <w:pPr>
              <w:jc w:val="both"/>
              <w:rPr>
                <w:rFonts w:eastAsiaTheme="minorEastAsia"/>
                <w:sz w:val="18"/>
                <w:szCs w:val="18"/>
              </w:rPr>
            </w:pPr>
          </w:p>
          <w:p w14:paraId="01DBD0B8" w14:textId="07E9DDC6" w:rsidR="4DF97F66" w:rsidRDefault="4DF97F66" w:rsidP="4DF97F66">
            <w:pPr>
              <w:jc w:val="center"/>
              <w:rPr>
                <w:rFonts w:eastAsiaTheme="minorEastAsia"/>
                <w:sz w:val="18"/>
                <w:szCs w:val="18"/>
              </w:rPr>
            </w:pPr>
            <w:r>
              <w:rPr>
                <w:noProof/>
              </w:rPr>
              <w:drawing>
                <wp:inline distT="0" distB="0" distL="0" distR="0" wp14:anchorId="26842574" wp14:editId="40899BB4">
                  <wp:extent cx="4335594" cy="967289"/>
                  <wp:effectExtent l="114300" t="114300" r="103505" b="137795"/>
                  <wp:docPr id="2045316740" name="Imag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17"/>
                          <pic:cNvPicPr/>
                        </pic:nvPicPr>
                        <pic:blipFill>
                          <a:blip r:embed="rId13">
                            <a:extLst>
                              <a:ext uri="{28A0092B-C50C-407E-A947-70E740481C1C}">
                                <a14:useLocalDpi xmlns:a14="http://schemas.microsoft.com/office/drawing/2010/main" val="0"/>
                              </a:ext>
                            </a:extLst>
                          </a:blip>
                          <a:stretch>
                            <a:fillRect/>
                          </a:stretch>
                        </pic:blipFill>
                        <pic:spPr>
                          <a:xfrm>
                            <a:off x="0" y="0"/>
                            <a:ext cx="4335594" cy="967289"/>
                          </a:xfrm>
                          <a:prstGeom prst="rect">
                            <a:avLst/>
                          </a:prstGeom>
                          <a:solidFill>
                            <a:srgbClr val="FFFFFF">
                              <a:shade val="85000"/>
                            </a:srgbClr>
                          </a:solidFill>
                          <a:ln w="88900" cap="sq">
                            <a:solidFill>
                              <a:srgbClr val="FFFFFF"/>
                            </a:solidFill>
                            <a:miter lim="800000"/>
                          </a:ln>
                          <a:effectLst>
                            <a:outerShdw blurRad="55000" dist="18000" dir="5400000" algn="tl" rotWithShape="0">
                              <a:srgbClr val="000000">
                                <a:alpha val="40000"/>
                              </a:srgbClr>
                            </a:outerShdw>
                          </a:effectLst>
                          <a:scene3d>
                            <a:camera prst="orthographicFront"/>
                            <a:lightRig rig="twoPt" dir="t">
                              <a:rot lat="0" lon="0" rev="7200000"/>
                            </a:lightRig>
                          </a:scene3d>
                          <a:sp3d>
                            <a:bevelT w="25400" h="19050"/>
                            <a:contourClr>
                              <a:srgbClr val="FFFFFF"/>
                            </a:contourClr>
                          </a:sp3d>
                        </pic:spPr>
                      </pic:pic>
                    </a:graphicData>
                  </a:graphic>
                </wp:inline>
              </w:drawing>
            </w:r>
          </w:p>
          <w:p w14:paraId="6C7DB83E" w14:textId="34BBB1A4" w:rsidR="4DF97F66" w:rsidRDefault="4DF97F66" w:rsidP="4DF97F66">
            <w:pPr>
              <w:jc w:val="center"/>
              <w:rPr>
                <w:rFonts w:ascii="Arial" w:hAnsi="Arial" w:cs="Arial"/>
                <w:sz w:val="18"/>
                <w:szCs w:val="18"/>
              </w:rPr>
            </w:pPr>
          </w:p>
        </w:tc>
      </w:tr>
    </w:tbl>
    <w:p w14:paraId="0C56DAE5" w14:textId="6E6197E9" w:rsidR="4DF97F66" w:rsidRDefault="4DF97F66" w:rsidP="4DF97F66"/>
    <w:tbl>
      <w:tblPr>
        <w:tblStyle w:val="Grilledutableau"/>
        <w:tblW w:w="0" w:type="auto"/>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Look w:val="04A0" w:firstRow="1" w:lastRow="0" w:firstColumn="1" w:lastColumn="0" w:noHBand="0" w:noVBand="1"/>
      </w:tblPr>
      <w:tblGrid>
        <w:gridCol w:w="846"/>
        <w:gridCol w:w="1378"/>
        <w:gridCol w:w="5426"/>
        <w:gridCol w:w="1378"/>
      </w:tblGrid>
      <w:tr w:rsidR="4DF97F66" w14:paraId="33B22B22" w14:textId="77777777" w:rsidTr="00A6754B">
        <w:tc>
          <w:tcPr>
            <w:tcW w:w="846" w:type="dxa"/>
            <w:shd w:val="clear" w:color="auto" w:fill="D0CECE" w:themeFill="background2" w:themeFillShade="E6"/>
          </w:tcPr>
          <w:p w14:paraId="2D4A78D3" w14:textId="7F9457A7" w:rsidR="4DF97F66" w:rsidRDefault="4DF97F66" w:rsidP="4DF97F66">
            <w:pPr>
              <w:rPr>
                <w:rFonts w:eastAsiaTheme="minorEastAsia"/>
              </w:rPr>
            </w:pPr>
            <w:r w:rsidRPr="4DF97F66">
              <w:rPr>
                <w:rFonts w:eastAsiaTheme="minorEastAsia"/>
              </w:rPr>
              <w:t>22.114</w:t>
            </w:r>
          </w:p>
        </w:tc>
        <w:tc>
          <w:tcPr>
            <w:tcW w:w="1378" w:type="dxa"/>
            <w:shd w:val="clear" w:color="auto" w:fill="D0CECE" w:themeFill="background2" w:themeFillShade="E6"/>
          </w:tcPr>
          <w:p w14:paraId="489F1D9A" w14:textId="58D49655" w:rsidR="4DF97F66" w:rsidRDefault="4DF97F66">
            <w:r>
              <w:t>PATRIMOINE</w:t>
            </w:r>
          </w:p>
        </w:tc>
        <w:tc>
          <w:tcPr>
            <w:tcW w:w="5426" w:type="dxa"/>
            <w:shd w:val="clear" w:color="auto" w:fill="D0CECE" w:themeFill="background2" w:themeFillShade="E6"/>
          </w:tcPr>
          <w:p w14:paraId="446FC096" w14:textId="74D104CD" w:rsidR="4DF97F66" w:rsidRDefault="4DF97F66" w:rsidP="4DF97F66">
            <w:pPr>
              <w:rPr>
                <w:rFonts w:eastAsiaTheme="minorEastAsia"/>
              </w:rPr>
            </w:pPr>
            <w:r w:rsidRPr="4DF97F66">
              <w:rPr>
                <w:rFonts w:eastAsiaTheme="minorEastAsia"/>
              </w:rPr>
              <w:t>Jardin des métiers d'art et du design - constitution servitude de passage - société ENEDIS</w:t>
            </w:r>
          </w:p>
        </w:tc>
        <w:tc>
          <w:tcPr>
            <w:tcW w:w="1378" w:type="dxa"/>
            <w:shd w:val="clear" w:color="auto" w:fill="D0CECE" w:themeFill="background2" w:themeFillShade="E6"/>
          </w:tcPr>
          <w:p w14:paraId="6A979145" w14:textId="23CA1B31" w:rsidR="4DF97F66" w:rsidRDefault="00A6754B" w:rsidP="4DF97F66">
            <w:pPr>
              <w:rPr>
                <w:rFonts w:eastAsiaTheme="minorEastAsia"/>
              </w:rPr>
            </w:pPr>
            <w:r w:rsidRPr="4DF97F66">
              <w:t>Pour</w:t>
            </w:r>
            <w:r>
              <w:t xml:space="preserve"> à l’unanimité</w:t>
            </w:r>
          </w:p>
        </w:tc>
      </w:tr>
      <w:tr w:rsidR="4DF97F66" w14:paraId="03776222" w14:textId="77777777" w:rsidTr="4DF97F66">
        <w:tc>
          <w:tcPr>
            <w:tcW w:w="9028" w:type="dxa"/>
            <w:gridSpan w:val="4"/>
          </w:tcPr>
          <w:p w14:paraId="01EFBEAB" w14:textId="78A1B93D" w:rsidR="4DF97F66" w:rsidRDefault="4DF97F66" w:rsidP="4DF97F66">
            <w:pPr>
              <w:rPr>
                <w:rFonts w:eastAsiaTheme="minorEastAsia"/>
                <w:sz w:val="18"/>
                <w:szCs w:val="18"/>
              </w:rPr>
            </w:pPr>
            <w:r w:rsidRPr="4DF97F66">
              <w:rPr>
                <w:rFonts w:eastAsiaTheme="minorEastAsia"/>
                <w:sz w:val="18"/>
                <w:szCs w:val="18"/>
              </w:rPr>
              <w:t>L’</w:t>
            </w:r>
            <w:proofErr w:type="spellStart"/>
            <w:r w:rsidRPr="4DF97F66">
              <w:rPr>
                <w:rFonts w:eastAsiaTheme="minorEastAsia"/>
                <w:sz w:val="18"/>
                <w:szCs w:val="18"/>
              </w:rPr>
              <w:t>Etat</w:t>
            </w:r>
            <w:proofErr w:type="spellEnd"/>
            <w:r w:rsidRPr="4DF97F66">
              <w:rPr>
                <w:rFonts w:eastAsiaTheme="minorEastAsia"/>
                <w:sz w:val="18"/>
                <w:szCs w:val="18"/>
              </w:rPr>
              <w:t xml:space="preserve"> a autorisé le Département à entreprendre des travaux de nature à valoriser les bâtiments « </w:t>
            </w:r>
            <w:proofErr w:type="spellStart"/>
            <w:r w:rsidRPr="4DF97F66">
              <w:rPr>
                <w:rFonts w:eastAsiaTheme="minorEastAsia"/>
                <w:sz w:val="18"/>
                <w:szCs w:val="18"/>
              </w:rPr>
              <w:t>Brunau</w:t>
            </w:r>
            <w:proofErr w:type="spellEnd"/>
            <w:r w:rsidRPr="4DF97F66">
              <w:rPr>
                <w:rFonts w:eastAsiaTheme="minorEastAsia"/>
                <w:sz w:val="18"/>
                <w:szCs w:val="18"/>
              </w:rPr>
              <w:t xml:space="preserve"> » et « Roux-Spitz 2 », situés respectivement sur le territoire des communes de Saint-Cloud et Sèvres, pour la création du Jardin des métiers d’art et du design.</w:t>
            </w:r>
          </w:p>
          <w:p w14:paraId="04F96DAD" w14:textId="49202E72" w:rsidR="4DF97F66" w:rsidRDefault="4DF97F66" w:rsidP="4DF97F66">
            <w:pPr>
              <w:rPr>
                <w:rFonts w:eastAsiaTheme="minorEastAsia"/>
                <w:sz w:val="18"/>
                <w:szCs w:val="18"/>
              </w:rPr>
            </w:pPr>
          </w:p>
          <w:p w14:paraId="2CABC45B" w14:textId="73772A66" w:rsidR="4DF97F66" w:rsidRDefault="4DF97F66" w:rsidP="4DF97F66">
            <w:pPr>
              <w:jc w:val="both"/>
              <w:rPr>
                <w:rFonts w:eastAsiaTheme="minorEastAsia"/>
                <w:sz w:val="18"/>
                <w:szCs w:val="18"/>
              </w:rPr>
            </w:pPr>
            <w:r w:rsidRPr="4DF97F66">
              <w:rPr>
                <w:rFonts w:eastAsiaTheme="minorEastAsia"/>
                <w:sz w:val="18"/>
                <w:szCs w:val="18"/>
              </w:rPr>
              <w:t>Dans le cadre de ces travaux, la société ENEDIS a installé deux postes de transformation sur une parcelle dont le département est responsable. L’autorisation vient de l’</w:t>
            </w:r>
            <w:proofErr w:type="spellStart"/>
            <w:r w:rsidRPr="4DF97F66">
              <w:rPr>
                <w:rFonts w:eastAsiaTheme="minorEastAsia"/>
                <w:sz w:val="18"/>
                <w:szCs w:val="18"/>
              </w:rPr>
              <w:t>Etat</w:t>
            </w:r>
            <w:proofErr w:type="spellEnd"/>
            <w:r w:rsidRPr="4DF97F66">
              <w:rPr>
                <w:rFonts w:eastAsiaTheme="minorEastAsia"/>
                <w:sz w:val="18"/>
                <w:szCs w:val="18"/>
              </w:rPr>
              <w:t xml:space="preserve"> mais le Département intervient à l’acte en sa qualité de preneur à bail emphytéotique et en vertu des droits réels qui lui sont consentis.</w:t>
            </w:r>
          </w:p>
          <w:p w14:paraId="4FF9D5E8" w14:textId="751E0BBE" w:rsidR="4DF97F66" w:rsidRDefault="4DF97F66" w:rsidP="4DF97F66">
            <w:pPr>
              <w:rPr>
                <w:rFonts w:eastAsiaTheme="minorEastAsia"/>
                <w:sz w:val="18"/>
                <w:szCs w:val="18"/>
              </w:rPr>
            </w:pPr>
          </w:p>
          <w:p w14:paraId="3534ADD7" w14:textId="146FB2D7" w:rsidR="4DF97F66" w:rsidRDefault="4DF97F66" w:rsidP="4DF97F66">
            <w:pPr>
              <w:jc w:val="both"/>
              <w:rPr>
                <w:rFonts w:eastAsiaTheme="minorEastAsia"/>
                <w:sz w:val="18"/>
                <w:szCs w:val="18"/>
              </w:rPr>
            </w:pPr>
            <w:r w:rsidRPr="4DF97F66">
              <w:rPr>
                <w:rFonts w:eastAsiaTheme="minorEastAsia"/>
                <w:sz w:val="18"/>
                <w:szCs w:val="18"/>
              </w:rPr>
              <w:t>L’indemnité unique et forfaitaire fixée par chacune de ces conventions, d’un montant de 1814,10 euros par poste, soit 3628, 20 euros au total, sera versée dans son entièreté par la société ENEDIS au profit de l’</w:t>
            </w:r>
            <w:proofErr w:type="spellStart"/>
            <w:r w:rsidRPr="4DF97F66">
              <w:rPr>
                <w:rFonts w:eastAsiaTheme="minorEastAsia"/>
                <w:sz w:val="18"/>
                <w:szCs w:val="18"/>
              </w:rPr>
              <w:t>Etat</w:t>
            </w:r>
            <w:proofErr w:type="spellEnd"/>
            <w:r w:rsidRPr="4DF97F66">
              <w:rPr>
                <w:rFonts w:eastAsiaTheme="minorEastAsia"/>
                <w:sz w:val="18"/>
                <w:szCs w:val="18"/>
              </w:rPr>
              <w:t>.</w:t>
            </w:r>
          </w:p>
        </w:tc>
      </w:tr>
    </w:tbl>
    <w:p w14:paraId="78CFB39A" w14:textId="0C1DA563" w:rsidR="4DF97F66" w:rsidRDefault="4DF97F66" w:rsidP="4DF97F66"/>
    <w:p w14:paraId="42F6AE45" w14:textId="66B4BC0C" w:rsidR="4DF97F66" w:rsidRDefault="4DF97F66" w:rsidP="4DF97F66">
      <w:pPr>
        <w:pStyle w:val="Contenudetableau"/>
        <w:jc w:val="center"/>
        <w:rPr>
          <w:rFonts w:eastAsia="Arial" w:cs="Arial"/>
          <w:color w:val="000000" w:themeColor="text1"/>
        </w:rPr>
      </w:pPr>
      <w:r w:rsidRPr="4DF97F66">
        <w:rPr>
          <w:rFonts w:eastAsia="Arial" w:cs="Arial"/>
          <w:b/>
          <w:bCs/>
          <w:color w:val="000000" w:themeColor="text1"/>
          <w:u w:val="single"/>
        </w:rPr>
        <w:t>Attractivité du territoire</w:t>
      </w:r>
    </w:p>
    <w:tbl>
      <w:tblPr>
        <w:tblStyle w:val="Grilledutableau"/>
        <w:tblW w:w="0" w:type="auto"/>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Look w:val="04A0" w:firstRow="1" w:lastRow="0" w:firstColumn="1" w:lastColumn="0" w:noHBand="0" w:noVBand="1"/>
      </w:tblPr>
      <w:tblGrid>
        <w:gridCol w:w="830"/>
        <w:gridCol w:w="1261"/>
        <w:gridCol w:w="5559"/>
        <w:gridCol w:w="1412"/>
      </w:tblGrid>
      <w:tr w:rsidR="4DF97F66" w14:paraId="3647D50C" w14:textId="77777777" w:rsidTr="00A6754B">
        <w:tc>
          <w:tcPr>
            <w:tcW w:w="830" w:type="dxa"/>
            <w:shd w:val="clear" w:color="auto" w:fill="D0CECE" w:themeFill="background2" w:themeFillShade="E6"/>
          </w:tcPr>
          <w:p w14:paraId="32DE0130" w14:textId="4B8FA944" w:rsidR="4DF97F66" w:rsidRDefault="4DF97F66" w:rsidP="4DF97F66">
            <w:pPr>
              <w:rPr>
                <w:rFonts w:eastAsiaTheme="minorEastAsia"/>
              </w:rPr>
            </w:pPr>
            <w:r w:rsidRPr="4DF97F66">
              <w:rPr>
                <w:rFonts w:eastAsiaTheme="minorEastAsia"/>
              </w:rPr>
              <w:t>22.129</w:t>
            </w:r>
          </w:p>
        </w:tc>
        <w:tc>
          <w:tcPr>
            <w:tcW w:w="1261" w:type="dxa"/>
            <w:shd w:val="clear" w:color="auto" w:fill="D0CECE" w:themeFill="background2" w:themeFillShade="E6"/>
          </w:tcPr>
          <w:p w14:paraId="27666241" w14:textId="2782D336" w:rsidR="4DF97F66" w:rsidRDefault="4DF97F66" w:rsidP="4DF97F66">
            <w:pPr>
              <w:rPr>
                <w:rFonts w:eastAsiaTheme="minorEastAsia"/>
              </w:rPr>
            </w:pPr>
            <w:r w:rsidRPr="4DF97F66">
              <w:rPr>
                <w:rFonts w:eastAsiaTheme="minorEastAsia"/>
              </w:rPr>
              <w:t>TERRITOIRE</w:t>
            </w:r>
          </w:p>
        </w:tc>
        <w:tc>
          <w:tcPr>
            <w:tcW w:w="5559" w:type="dxa"/>
            <w:shd w:val="clear" w:color="auto" w:fill="D0CECE" w:themeFill="background2" w:themeFillShade="E6"/>
          </w:tcPr>
          <w:p w14:paraId="0E89DAAF" w14:textId="26B8C889" w:rsidR="4DF97F66" w:rsidRDefault="4DF97F66">
            <w:r>
              <w:t>Fonds de résilience IDF et collectivités – abandon de créances</w:t>
            </w:r>
          </w:p>
        </w:tc>
        <w:tc>
          <w:tcPr>
            <w:tcW w:w="1412" w:type="dxa"/>
            <w:shd w:val="clear" w:color="auto" w:fill="D0CECE" w:themeFill="background2" w:themeFillShade="E6"/>
          </w:tcPr>
          <w:p w14:paraId="251CF816" w14:textId="4A2945D5" w:rsidR="4DF97F66" w:rsidRDefault="00A6754B" w:rsidP="4DF97F66">
            <w:pPr>
              <w:rPr>
                <w:rFonts w:eastAsiaTheme="minorEastAsia"/>
              </w:rPr>
            </w:pPr>
            <w:r w:rsidRPr="4DF97F66">
              <w:t>Pour</w:t>
            </w:r>
            <w:r>
              <w:t xml:space="preserve"> à l’unanimité</w:t>
            </w:r>
          </w:p>
        </w:tc>
      </w:tr>
      <w:tr w:rsidR="4DF97F66" w14:paraId="2512E28B" w14:textId="77777777" w:rsidTr="4DF97F66">
        <w:tc>
          <w:tcPr>
            <w:tcW w:w="9062" w:type="dxa"/>
            <w:gridSpan w:val="4"/>
          </w:tcPr>
          <w:p w14:paraId="7447F032" w14:textId="5903DF2C" w:rsidR="4DF97F66" w:rsidRDefault="4DF97F66" w:rsidP="4DF97F66">
            <w:pPr>
              <w:jc w:val="both"/>
              <w:rPr>
                <w:rFonts w:eastAsiaTheme="minorEastAsia"/>
                <w:sz w:val="18"/>
                <w:szCs w:val="18"/>
              </w:rPr>
            </w:pPr>
            <w:r w:rsidRPr="4DF97F66">
              <w:rPr>
                <w:rFonts w:eastAsiaTheme="minorEastAsia"/>
                <w:sz w:val="18"/>
                <w:szCs w:val="18"/>
              </w:rPr>
              <w:t xml:space="preserve">Avenant à la convention de dotation du fonds régional « Résilience Ile-de-France &amp; Collectivités », géré par l’association </w:t>
            </w:r>
            <w:proofErr w:type="spellStart"/>
            <w:r w:rsidRPr="4DF97F66">
              <w:rPr>
                <w:rFonts w:eastAsiaTheme="minorEastAsia"/>
                <w:sz w:val="18"/>
                <w:szCs w:val="18"/>
              </w:rPr>
              <w:t>Initiactive</w:t>
            </w:r>
            <w:proofErr w:type="spellEnd"/>
            <w:r w:rsidRPr="4DF97F66">
              <w:rPr>
                <w:rFonts w:eastAsiaTheme="minorEastAsia"/>
                <w:sz w:val="18"/>
                <w:szCs w:val="18"/>
              </w:rPr>
              <w:t>, aux fins d’autoriser le Département à renoncer au remboursement de la part départementale des avances attribuées aux entreprises en difficulté financière dans le cadre du dispositif Fonds Résilience, et ce pour alléger le poids de leur dette dans un contexte de reprise d’activité.</w:t>
            </w:r>
          </w:p>
          <w:p w14:paraId="082B9717" w14:textId="77777777" w:rsidR="4DF97F66" w:rsidRDefault="4DF97F66" w:rsidP="4DF97F66">
            <w:pPr>
              <w:jc w:val="both"/>
              <w:rPr>
                <w:rFonts w:eastAsiaTheme="minorEastAsia"/>
                <w:sz w:val="18"/>
                <w:szCs w:val="18"/>
              </w:rPr>
            </w:pPr>
          </w:p>
          <w:p w14:paraId="2181B2C2" w14:textId="1AB203B5" w:rsidR="4DF97F66" w:rsidRDefault="4DF97F66" w:rsidP="4DF97F66">
            <w:pPr>
              <w:jc w:val="both"/>
              <w:rPr>
                <w:rFonts w:eastAsiaTheme="minorEastAsia"/>
                <w:sz w:val="18"/>
                <w:szCs w:val="18"/>
              </w:rPr>
            </w:pPr>
            <w:r w:rsidRPr="4DF97F66">
              <w:rPr>
                <w:rFonts w:eastAsiaTheme="minorEastAsia"/>
                <w:sz w:val="18"/>
                <w:szCs w:val="18"/>
              </w:rPr>
              <w:t xml:space="preserve">Grâce à la contribution départementale à l’effort régional, 701 entreprises </w:t>
            </w:r>
            <w:proofErr w:type="spellStart"/>
            <w:r w:rsidRPr="4DF97F66">
              <w:rPr>
                <w:rFonts w:eastAsiaTheme="minorEastAsia"/>
                <w:sz w:val="18"/>
                <w:szCs w:val="18"/>
              </w:rPr>
              <w:t>altoséquanaises</w:t>
            </w:r>
            <w:proofErr w:type="spellEnd"/>
            <w:r w:rsidRPr="4DF97F66">
              <w:rPr>
                <w:rFonts w:eastAsiaTheme="minorEastAsia"/>
                <w:sz w:val="18"/>
                <w:szCs w:val="18"/>
              </w:rPr>
              <w:t xml:space="preserve"> (sur 6 988 structures au niveau régional), représentant 4 799 emplois, ont pu bénéficier de </w:t>
            </w:r>
            <w:r w:rsidRPr="4DF97F66">
              <w:rPr>
                <w:rFonts w:eastAsiaTheme="minorEastAsia"/>
                <w:b/>
                <w:bCs/>
                <w:sz w:val="18"/>
                <w:szCs w:val="18"/>
              </w:rPr>
              <w:t>11 574 275 €</w:t>
            </w:r>
            <w:r w:rsidRPr="4DF97F66">
              <w:rPr>
                <w:rFonts w:eastAsiaTheme="minorEastAsia"/>
                <w:sz w:val="18"/>
                <w:szCs w:val="18"/>
              </w:rPr>
              <w:t xml:space="preserve"> de prêts, dont </w:t>
            </w:r>
            <w:r w:rsidRPr="4DF97F66">
              <w:rPr>
                <w:rFonts w:eastAsiaTheme="minorEastAsia"/>
                <w:b/>
                <w:bCs/>
                <w:sz w:val="18"/>
                <w:szCs w:val="18"/>
              </w:rPr>
              <w:t>2 304 610 €</w:t>
            </w:r>
            <w:r w:rsidRPr="4DF97F66">
              <w:rPr>
                <w:rFonts w:eastAsiaTheme="minorEastAsia"/>
                <w:sz w:val="18"/>
                <w:szCs w:val="18"/>
              </w:rPr>
              <w:t xml:space="preserve"> d’avances départementales remboursables, soit un montant moyen de prêt départemental de </w:t>
            </w:r>
            <w:r w:rsidRPr="4DF97F66">
              <w:rPr>
                <w:rFonts w:eastAsiaTheme="minorEastAsia"/>
                <w:b/>
                <w:bCs/>
                <w:sz w:val="18"/>
                <w:szCs w:val="18"/>
              </w:rPr>
              <w:t>3 287 €</w:t>
            </w:r>
            <w:r w:rsidRPr="4DF97F66">
              <w:rPr>
                <w:rFonts w:eastAsiaTheme="minorEastAsia"/>
                <w:sz w:val="18"/>
                <w:szCs w:val="18"/>
              </w:rPr>
              <w:t>. Toutefois, devant les difficultés persistantes des acteurs économiques en cette sortie de crise, et conscient de la nécessité d’agir au plus vite pour permettre le redémarrage économique, la Région Ile-de-France a invité l’ensemble des contributeurs à abandonner,</w:t>
            </w:r>
          </w:p>
          <w:p w14:paraId="1C42F06E" w14:textId="34DEBB59" w:rsidR="4DF97F66" w:rsidRDefault="4DF97F66" w:rsidP="4DF97F66">
            <w:pPr>
              <w:jc w:val="both"/>
              <w:rPr>
                <w:rFonts w:eastAsiaTheme="minorEastAsia"/>
                <w:sz w:val="18"/>
                <w:szCs w:val="18"/>
              </w:rPr>
            </w:pPr>
            <w:proofErr w:type="gramStart"/>
            <w:r w:rsidRPr="4DF97F66">
              <w:rPr>
                <w:rFonts w:eastAsiaTheme="minorEastAsia"/>
                <w:sz w:val="18"/>
                <w:szCs w:val="18"/>
              </w:rPr>
              <w:t>comme</w:t>
            </w:r>
            <w:proofErr w:type="gramEnd"/>
            <w:r w:rsidRPr="4DF97F66">
              <w:rPr>
                <w:rFonts w:eastAsiaTheme="minorEastAsia"/>
                <w:sz w:val="18"/>
                <w:szCs w:val="18"/>
              </w:rPr>
              <w:t xml:space="preserve"> elle, leurs créances sur le fonds de prêt.</w:t>
            </w:r>
          </w:p>
          <w:p w14:paraId="4C41CC28" w14:textId="249F8F1A" w:rsidR="4DF97F66" w:rsidRDefault="4DF97F66" w:rsidP="4DF97F66">
            <w:pPr>
              <w:jc w:val="both"/>
              <w:rPr>
                <w:rFonts w:eastAsiaTheme="minorEastAsia"/>
                <w:sz w:val="18"/>
                <w:szCs w:val="18"/>
              </w:rPr>
            </w:pPr>
            <w:r w:rsidRPr="4DF97F66">
              <w:rPr>
                <w:rFonts w:eastAsiaTheme="minorEastAsia"/>
                <w:sz w:val="18"/>
                <w:szCs w:val="18"/>
              </w:rPr>
              <w:t xml:space="preserve">A l’heure de rédaction du présent rapport, 417 entreprises ont répondu en demandant au Département de bien vouloir annuler leur dette à son égard, pour un montant estimé à </w:t>
            </w:r>
            <w:r w:rsidRPr="4DF97F66">
              <w:rPr>
                <w:rFonts w:eastAsiaTheme="minorEastAsia"/>
                <w:b/>
                <w:bCs/>
                <w:sz w:val="18"/>
                <w:szCs w:val="18"/>
              </w:rPr>
              <w:t>1 284 661 €</w:t>
            </w:r>
            <w:r w:rsidRPr="4DF97F66">
              <w:rPr>
                <w:rFonts w:eastAsiaTheme="minorEastAsia"/>
                <w:sz w:val="18"/>
                <w:szCs w:val="18"/>
              </w:rPr>
              <w:t>.</w:t>
            </w:r>
          </w:p>
        </w:tc>
      </w:tr>
    </w:tbl>
    <w:p w14:paraId="5BF768B8" w14:textId="6988733B" w:rsidR="4DF97F66" w:rsidRDefault="4DF97F66" w:rsidP="4DF97F66">
      <w:pPr>
        <w:pStyle w:val="Contenudetableau"/>
        <w:jc w:val="center"/>
        <w:rPr>
          <w:rFonts w:eastAsia="Arial" w:cs="Arial"/>
          <w:b/>
          <w:bCs/>
          <w:color w:val="000000" w:themeColor="text1"/>
          <w:u w:val="single"/>
        </w:rPr>
      </w:pPr>
    </w:p>
    <w:p w14:paraId="3D4E1DD0" w14:textId="7E2A425D" w:rsidR="4DF97F66" w:rsidRDefault="4DF97F66" w:rsidP="4DF97F66">
      <w:pPr>
        <w:pStyle w:val="Contenudetableau"/>
        <w:jc w:val="center"/>
        <w:rPr>
          <w:rFonts w:eastAsia="Arial" w:cs="Arial"/>
          <w:color w:val="000000" w:themeColor="text1"/>
        </w:rPr>
      </w:pPr>
      <w:r w:rsidRPr="4DF97F66">
        <w:rPr>
          <w:rFonts w:eastAsia="Arial" w:cs="Arial"/>
          <w:b/>
          <w:bCs/>
          <w:color w:val="000000" w:themeColor="text1"/>
          <w:u w:val="single"/>
        </w:rPr>
        <w:t>Habitat – Politique de la ville</w:t>
      </w:r>
    </w:p>
    <w:tbl>
      <w:tblPr>
        <w:tblStyle w:val="Grilledutableau"/>
        <w:tblW w:w="0" w:type="auto"/>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Look w:val="04A0" w:firstRow="1" w:lastRow="0" w:firstColumn="1" w:lastColumn="0" w:noHBand="0" w:noVBand="1"/>
      </w:tblPr>
      <w:tblGrid>
        <w:gridCol w:w="830"/>
        <w:gridCol w:w="1150"/>
        <w:gridCol w:w="5528"/>
        <w:gridCol w:w="1544"/>
      </w:tblGrid>
      <w:tr w:rsidR="4DF97F66" w14:paraId="201DB947" w14:textId="77777777" w:rsidTr="00A6754B">
        <w:tc>
          <w:tcPr>
            <w:tcW w:w="830" w:type="dxa"/>
            <w:shd w:val="clear" w:color="auto" w:fill="D0CECE" w:themeFill="background2" w:themeFillShade="E6"/>
          </w:tcPr>
          <w:p w14:paraId="445C200A" w14:textId="637176CE" w:rsidR="4DF97F66" w:rsidRDefault="4DF97F66" w:rsidP="4DF97F66">
            <w:pPr>
              <w:rPr>
                <w:rFonts w:eastAsiaTheme="minorEastAsia"/>
              </w:rPr>
            </w:pPr>
            <w:r w:rsidRPr="4DF97F66">
              <w:rPr>
                <w:rFonts w:eastAsiaTheme="minorEastAsia"/>
              </w:rPr>
              <w:t>22.132</w:t>
            </w:r>
          </w:p>
        </w:tc>
        <w:tc>
          <w:tcPr>
            <w:tcW w:w="1150" w:type="dxa"/>
            <w:shd w:val="clear" w:color="auto" w:fill="D0CECE" w:themeFill="background2" w:themeFillShade="E6"/>
          </w:tcPr>
          <w:p w14:paraId="31172549" w14:textId="77777777" w:rsidR="4DF97F66" w:rsidRDefault="4DF97F66" w:rsidP="4DF97F66">
            <w:pPr>
              <w:rPr>
                <w:rFonts w:eastAsiaTheme="minorEastAsia"/>
              </w:rPr>
            </w:pPr>
            <w:r w:rsidRPr="4DF97F66">
              <w:rPr>
                <w:rFonts w:eastAsiaTheme="minorEastAsia"/>
              </w:rPr>
              <w:t>HABITAT</w:t>
            </w:r>
          </w:p>
        </w:tc>
        <w:tc>
          <w:tcPr>
            <w:tcW w:w="5528" w:type="dxa"/>
            <w:shd w:val="clear" w:color="auto" w:fill="D0CECE" w:themeFill="background2" w:themeFillShade="E6"/>
          </w:tcPr>
          <w:p w14:paraId="7BC1E687" w14:textId="68563734" w:rsidR="4DF97F66" w:rsidRDefault="4DF97F66">
            <w:r>
              <w:t>Habitat privé – nouveau règlement départemental</w:t>
            </w:r>
          </w:p>
        </w:tc>
        <w:tc>
          <w:tcPr>
            <w:tcW w:w="1544" w:type="dxa"/>
            <w:shd w:val="clear" w:color="auto" w:fill="D0CECE" w:themeFill="background2" w:themeFillShade="E6"/>
          </w:tcPr>
          <w:p w14:paraId="285D0AA8" w14:textId="66F2B8DF" w:rsidR="4DF97F66" w:rsidRDefault="00A6754B" w:rsidP="4DF97F66">
            <w:pPr>
              <w:rPr>
                <w:rFonts w:eastAsiaTheme="minorEastAsia"/>
              </w:rPr>
            </w:pPr>
            <w:r w:rsidRPr="4DF97F66">
              <w:t>Pour</w:t>
            </w:r>
            <w:r>
              <w:t xml:space="preserve"> à l’unanimité</w:t>
            </w:r>
          </w:p>
        </w:tc>
      </w:tr>
      <w:tr w:rsidR="4DF97F66" w14:paraId="5A262D72" w14:textId="77777777" w:rsidTr="4DF97F66">
        <w:tc>
          <w:tcPr>
            <w:tcW w:w="9052" w:type="dxa"/>
            <w:gridSpan w:val="4"/>
          </w:tcPr>
          <w:p w14:paraId="20E27057" w14:textId="5BDFCA7F" w:rsidR="4DF97F66" w:rsidRDefault="4DF97F66" w:rsidP="4DF97F66">
            <w:pPr>
              <w:jc w:val="both"/>
              <w:rPr>
                <w:sz w:val="18"/>
                <w:szCs w:val="18"/>
              </w:rPr>
            </w:pPr>
            <w:r w:rsidRPr="4DF97F66">
              <w:rPr>
                <w:sz w:val="18"/>
                <w:szCs w:val="18"/>
              </w:rPr>
              <w:lastRenderedPageBreak/>
              <w:t>Mise en place d’une aide « socle » et de bonus complémentaires (énergétique, familles, adaptation, social, lutte contre l’habitat indigne). Le nouveau règlement entrera en vigueur le 1er janvier 2023 et sera applicable aux dossiers déposés à compter du 1er janvier 2023.</w:t>
            </w:r>
          </w:p>
          <w:p w14:paraId="16EBE0D1" w14:textId="77777777" w:rsidR="4DF97F66" w:rsidRDefault="4DF97F66" w:rsidP="4DF97F66">
            <w:pPr>
              <w:jc w:val="both"/>
              <w:rPr>
                <w:sz w:val="18"/>
                <w:szCs w:val="18"/>
              </w:rPr>
            </w:pPr>
          </w:p>
          <w:p w14:paraId="770FA961" w14:textId="56A84B0B" w:rsidR="4DF97F66" w:rsidRDefault="4DF97F66" w:rsidP="4DF97F66">
            <w:pPr>
              <w:jc w:val="both"/>
              <w:rPr>
                <w:sz w:val="18"/>
                <w:szCs w:val="18"/>
              </w:rPr>
            </w:pPr>
            <w:r w:rsidRPr="4DF97F66">
              <w:rPr>
                <w:sz w:val="18"/>
                <w:szCs w:val="18"/>
              </w:rPr>
              <w:t xml:space="preserve">La part des personnes âgées dans les </w:t>
            </w:r>
            <w:proofErr w:type="spellStart"/>
            <w:r w:rsidRPr="4DF97F66">
              <w:rPr>
                <w:sz w:val="18"/>
                <w:szCs w:val="18"/>
              </w:rPr>
              <w:t>HdS</w:t>
            </w:r>
            <w:proofErr w:type="spellEnd"/>
            <w:r w:rsidRPr="4DF97F66">
              <w:rPr>
                <w:sz w:val="18"/>
                <w:szCs w:val="18"/>
              </w:rPr>
              <w:t xml:space="preserve"> devrait fortement augmenter dans les années à venir : en 2050 les plus de 75 ans représenteront 15 % de la population contre 7,5 % aujourd’hui (source INSEE). La perte d’autonomie concerne environ 180 000 personnes (60 000 personnes en situation de handicap et 120 000 âgées de plus de 75 ans) dans le Département. De plus environ 15 % du parc de logements privés (100 000 logements) est aujourd’hui considéré comme insuffisamment performant sur le plan énergétique.</w:t>
            </w:r>
          </w:p>
          <w:p w14:paraId="1CEA5B8A" w14:textId="77777777" w:rsidR="4DF97F66" w:rsidRDefault="4DF97F66" w:rsidP="4DF97F66">
            <w:pPr>
              <w:jc w:val="both"/>
              <w:rPr>
                <w:sz w:val="18"/>
                <w:szCs w:val="18"/>
              </w:rPr>
            </w:pPr>
          </w:p>
          <w:p w14:paraId="1BD2842D" w14:textId="4222D4E8" w:rsidR="4DF97F66" w:rsidRDefault="4DF97F66" w:rsidP="4DF97F66">
            <w:pPr>
              <w:jc w:val="both"/>
              <w:rPr>
                <w:sz w:val="18"/>
                <w:szCs w:val="18"/>
              </w:rPr>
            </w:pPr>
            <w:r w:rsidRPr="4DF97F66">
              <w:rPr>
                <w:sz w:val="18"/>
                <w:szCs w:val="18"/>
              </w:rPr>
              <w:t xml:space="preserve">Le parc privé représente </w:t>
            </w:r>
            <w:r w:rsidRPr="4DF97F66">
              <w:rPr>
                <w:sz w:val="18"/>
                <w:szCs w:val="18"/>
                <w:u w:val="single"/>
              </w:rPr>
              <w:t>71 % du nombre total de logements</w:t>
            </w:r>
            <w:r w:rsidRPr="4DF97F66">
              <w:rPr>
                <w:sz w:val="18"/>
                <w:szCs w:val="18"/>
              </w:rPr>
              <w:t xml:space="preserve"> dans le département et permet de loger </w:t>
            </w:r>
            <w:r w:rsidRPr="4DF97F66">
              <w:rPr>
                <w:sz w:val="18"/>
                <w:szCs w:val="18"/>
                <w:u w:val="single"/>
              </w:rPr>
              <w:t>1,1 million d’alto-séquanais</w:t>
            </w:r>
            <w:r w:rsidRPr="4DF97F66">
              <w:rPr>
                <w:sz w:val="18"/>
                <w:szCs w:val="18"/>
              </w:rPr>
              <w:t>. A cet égard, ces logements représentent des enjeux considérables en matière de politique publique de l’habitat. On considère ainsi qu’environ 100 000 logements se situent à un niveau insuffisant d’un point de vue énergétique. En effet, la loi Climat et Résilience du 22 août 2021 augmente le degré d’exigence de la rénovation énergétique des logements.</w:t>
            </w:r>
          </w:p>
          <w:p w14:paraId="29558275" w14:textId="77777777" w:rsidR="4DF97F66" w:rsidRDefault="4DF97F66" w:rsidP="4DF97F66">
            <w:pPr>
              <w:jc w:val="both"/>
              <w:rPr>
                <w:sz w:val="18"/>
                <w:szCs w:val="18"/>
              </w:rPr>
            </w:pPr>
          </w:p>
          <w:p w14:paraId="2CB2F678" w14:textId="08B705B2" w:rsidR="4DF97F66" w:rsidRDefault="4DF97F66" w:rsidP="4DF97F66">
            <w:pPr>
              <w:jc w:val="both"/>
              <w:rPr>
                <w:sz w:val="18"/>
                <w:szCs w:val="18"/>
              </w:rPr>
            </w:pPr>
            <w:r w:rsidRPr="4DF97F66">
              <w:rPr>
                <w:sz w:val="18"/>
                <w:szCs w:val="18"/>
              </w:rPr>
              <w:t xml:space="preserve">Sur la période 2016-2021, un montant de </w:t>
            </w:r>
            <w:r w:rsidRPr="4DF97F66">
              <w:rPr>
                <w:b/>
                <w:bCs/>
                <w:sz w:val="18"/>
                <w:szCs w:val="18"/>
              </w:rPr>
              <w:t>5,45 M€</w:t>
            </w:r>
            <w:r w:rsidRPr="4DF97F66">
              <w:rPr>
                <w:sz w:val="18"/>
                <w:szCs w:val="18"/>
              </w:rPr>
              <w:t xml:space="preserve"> de subventions a été voté pour la réalisation de travaux dans 3 159 logements :</w:t>
            </w:r>
          </w:p>
          <w:p w14:paraId="3184350E" w14:textId="77777777" w:rsidR="4DF97F66" w:rsidRDefault="4DF97F66" w:rsidP="4DF97F66">
            <w:pPr>
              <w:pStyle w:val="Paragraphedeliste"/>
              <w:numPr>
                <w:ilvl w:val="0"/>
                <w:numId w:val="20"/>
              </w:numPr>
              <w:jc w:val="both"/>
              <w:rPr>
                <w:sz w:val="18"/>
                <w:szCs w:val="18"/>
              </w:rPr>
            </w:pPr>
            <w:r w:rsidRPr="4DF97F66">
              <w:rPr>
                <w:sz w:val="18"/>
                <w:szCs w:val="18"/>
              </w:rPr>
              <w:t>1 589 propriétaires occupants de leurs logements pour des travaux d’amélioration ;</w:t>
            </w:r>
          </w:p>
          <w:p w14:paraId="06EC351D" w14:textId="2431A538" w:rsidR="4DF97F66" w:rsidRDefault="4DF97F66" w:rsidP="4DF97F66">
            <w:pPr>
              <w:pStyle w:val="Paragraphedeliste"/>
              <w:numPr>
                <w:ilvl w:val="0"/>
                <w:numId w:val="20"/>
              </w:numPr>
              <w:jc w:val="both"/>
              <w:rPr>
                <w:sz w:val="18"/>
                <w:szCs w:val="18"/>
              </w:rPr>
            </w:pPr>
            <w:r w:rsidRPr="4DF97F66">
              <w:rPr>
                <w:sz w:val="18"/>
                <w:szCs w:val="18"/>
              </w:rPr>
              <w:t>1 393 logements bénéficiant de l’aide aux syndicats de copropriété ;</w:t>
            </w:r>
          </w:p>
          <w:p w14:paraId="4CD3B6B6" w14:textId="77777777" w:rsidR="4DF97F66" w:rsidRDefault="4DF97F66" w:rsidP="4DF97F66">
            <w:pPr>
              <w:pStyle w:val="Paragraphedeliste"/>
              <w:numPr>
                <w:ilvl w:val="0"/>
                <w:numId w:val="20"/>
              </w:numPr>
              <w:jc w:val="both"/>
              <w:rPr>
                <w:sz w:val="18"/>
                <w:szCs w:val="18"/>
              </w:rPr>
            </w:pPr>
            <w:r w:rsidRPr="4DF97F66">
              <w:rPr>
                <w:sz w:val="18"/>
                <w:szCs w:val="18"/>
              </w:rPr>
              <w:t>146 personnes nouvellement bénéficiaires de l’APA à domicile aidées dans l’adaptation de leur logement (APA Habitat) ;</w:t>
            </w:r>
          </w:p>
          <w:p w14:paraId="1EB9A1FB" w14:textId="77777777" w:rsidR="4DF97F66" w:rsidRDefault="4DF97F66" w:rsidP="4DF97F66">
            <w:pPr>
              <w:pStyle w:val="Paragraphedeliste"/>
              <w:numPr>
                <w:ilvl w:val="0"/>
                <w:numId w:val="20"/>
              </w:numPr>
              <w:jc w:val="both"/>
              <w:rPr>
                <w:sz w:val="18"/>
                <w:szCs w:val="18"/>
              </w:rPr>
            </w:pPr>
            <w:r w:rsidRPr="4DF97F66">
              <w:rPr>
                <w:sz w:val="18"/>
                <w:szCs w:val="18"/>
              </w:rPr>
              <w:t>31 logements au titre de l’aide à la production de logements à loyers maîtrisés.</w:t>
            </w:r>
          </w:p>
          <w:p w14:paraId="1E66BE26" w14:textId="77777777" w:rsidR="4DF97F66" w:rsidRDefault="4DF97F66" w:rsidP="4DF97F66">
            <w:pPr>
              <w:jc w:val="both"/>
              <w:rPr>
                <w:sz w:val="18"/>
                <w:szCs w:val="18"/>
              </w:rPr>
            </w:pPr>
          </w:p>
          <w:p w14:paraId="6F62CF3F" w14:textId="43C381AF" w:rsidR="4DF97F66" w:rsidRDefault="4DF97F66" w:rsidP="4DF97F66">
            <w:pPr>
              <w:jc w:val="both"/>
              <w:rPr>
                <w:sz w:val="18"/>
                <w:szCs w:val="18"/>
              </w:rPr>
            </w:pPr>
            <w:r w:rsidRPr="4DF97F66">
              <w:rPr>
                <w:sz w:val="18"/>
                <w:szCs w:val="18"/>
              </w:rPr>
              <w:t>La stratégie départementale en matière d’habitat s’articulera désormais autour de cinq axes prioritaires :</w:t>
            </w:r>
          </w:p>
          <w:p w14:paraId="551FD565" w14:textId="78216B5D" w:rsidR="4DF97F66" w:rsidRDefault="4DF97F66" w:rsidP="4DF97F66">
            <w:pPr>
              <w:pStyle w:val="Paragraphedeliste"/>
              <w:numPr>
                <w:ilvl w:val="0"/>
                <w:numId w:val="21"/>
              </w:numPr>
              <w:jc w:val="both"/>
              <w:rPr>
                <w:sz w:val="18"/>
                <w:szCs w:val="18"/>
              </w:rPr>
            </w:pPr>
            <w:r w:rsidRPr="4DF97F66">
              <w:rPr>
                <w:sz w:val="18"/>
                <w:szCs w:val="18"/>
              </w:rPr>
              <w:t>Accompagner plus fortement les ménages modestes</w:t>
            </w:r>
          </w:p>
          <w:p w14:paraId="5DBEA007" w14:textId="4807A258" w:rsidR="4DF97F66" w:rsidRDefault="4DF97F66" w:rsidP="4DF97F66">
            <w:pPr>
              <w:pStyle w:val="Paragraphedeliste"/>
              <w:numPr>
                <w:ilvl w:val="0"/>
                <w:numId w:val="21"/>
              </w:numPr>
              <w:jc w:val="both"/>
              <w:rPr>
                <w:sz w:val="18"/>
                <w:szCs w:val="18"/>
              </w:rPr>
            </w:pPr>
            <w:r w:rsidRPr="4DF97F66">
              <w:rPr>
                <w:sz w:val="18"/>
                <w:szCs w:val="18"/>
              </w:rPr>
              <w:t>Apporter un soutien aux catégories moyennes et aux familles</w:t>
            </w:r>
          </w:p>
          <w:p w14:paraId="4D45AF2A" w14:textId="5D140A73" w:rsidR="4DF97F66" w:rsidRDefault="4DF97F66" w:rsidP="4DF97F66">
            <w:pPr>
              <w:pStyle w:val="Paragraphedeliste"/>
              <w:numPr>
                <w:ilvl w:val="0"/>
                <w:numId w:val="21"/>
              </w:numPr>
              <w:jc w:val="both"/>
              <w:rPr>
                <w:sz w:val="18"/>
                <w:szCs w:val="18"/>
              </w:rPr>
            </w:pPr>
            <w:r w:rsidRPr="4DF97F66">
              <w:rPr>
                <w:sz w:val="18"/>
                <w:szCs w:val="18"/>
              </w:rPr>
              <w:t>Améliorer la performance énergétique du parc de logements privés</w:t>
            </w:r>
          </w:p>
          <w:p w14:paraId="02977A9E" w14:textId="5FD840E9" w:rsidR="4DF97F66" w:rsidRDefault="4DF97F66" w:rsidP="4DF97F66">
            <w:pPr>
              <w:pStyle w:val="Paragraphedeliste"/>
              <w:numPr>
                <w:ilvl w:val="0"/>
                <w:numId w:val="21"/>
              </w:numPr>
              <w:jc w:val="both"/>
              <w:rPr>
                <w:sz w:val="18"/>
                <w:szCs w:val="18"/>
              </w:rPr>
            </w:pPr>
            <w:r w:rsidRPr="4DF97F66">
              <w:rPr>
                <w:sz w:val="18"/>
                <w:szCs w:val="18"/>
              </w:rPr>
              <w:t>Promouvoir le maintien à domicile des personnes âgées ou en situation de handicap</w:t>
            </w:r>
          </w:p>
          <w:p w14:paraId="61FA2E15" w14:textId="5D8AE962" w:rsidR="4DF97F66" w:rsidRDefault="4DF97F66" w:rsidP="4DF97F66">
            <w:pPr>
              <w:pStyle w:val="Paragraphedeliste"/>
              <w:numPr>
                <w:ilvl w:val="0"/>
                <w:numId w:val="21"/>
              </w:numPr>
              <w:jc w:val="both"/>
              <w:rPr>
                <w:sz w:val="18"/>
                <w:szCs w:val="18"/>
              </w:rPr>
            </w:pPr>
            <w:r w:rsidRPr="4DF97F66">
              <w:rPr>
                <w:sz w:val="18"/>
                <w:szCs w:val="18"/>
              </w:rPr>
              <w:t>Lutter contre l’habitat indigne</w:t>
            </w:r>
          </w:p>
        </w:tc>
      </w:tr>
    </w:tbl>
    <w:p w14:paraId="7DB49530" w14:textId="7169D98E" w:rsidR="4DF97F66" w:rsidRDefault="4DF97F66" w:rsidP="4DF97F66">
      <w:pPr>
        <w:pStyle w:val="Contenudetableau"/>
        <w:jc w:val="center"/>
        <w:rPr>
          <w:rFonts w:eastAsia="Arial" w:cs="Arial"/>
          <w:b/>
          <w:bCs/>
          <w:color w:val="000000" w:themeColor="text1"/>
          <w:u w:val="single"/>
        </w:rPr>
      </w:pPr>
    </w:p>
    <w:tbl>
      <w:tblPr>
        <w:tblStyle w:val="Grilledutableau"/>
        <w:tblW w:w="0" w:type="auto"/>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Look w:val="04A0" w:firstRow="1" w:lastRow="0" w:firstColumn="1" w:lastColumn="0" w:noHBand="0" w:noVBand="1"/>
      </w:tblPr>
      <w:tblGrid>
        <w:gridCol w:w="830"/>
        <w:gridCol w:w="1150"/>
        <w:gridCol w:w="5386"/>
        <w:gridCol w:w="1686"/>
      </w:tblGrid>
      <w:tr w:rsidR="4DF97F66" w14:paraId="6EF47CC4" w14:textId="77777777" w:rsidTr="00A6754B">
        <w:tc>
          <w:tcPr>
            <w:tcW w:w="830" w:type="dxa"/>
            <w:shd w:val="clear" w:color="auto" w:fill="D0CECE" w:themeFill="background2" w:themeFillShade="E6"/>
          </w:tcPr>
          <w:p w14:paraId="67B23116" w14:textId="0A577092" w:rsidR="4DF97F66" w:rsidRDefault="4DF97F66" w:rsidP="4DF97F66">
            <w:pPr>
              <w:rPr>
                <w:rFonts w:eastAsiaTheme="minorEastAsia"/>
              </w:rPr>
            </w:pPr>
            <w:r w:rsidRPr="4DF97F66">
              <w:rPr>
                <w:rFonts w:eastAsiaTheme="minorEastAsia"/>
              </w:rPr>
              <w:t>22.131</w:t>
            </w:r>
          </w:p>
        </w:tc>
        <w:tc>
          <w:tcPr>
            <w:tcW w:w="1150" w:type="dxa"/>
            <w:shd w:val="clear" w:color="auto" w:fill="D0CECE" w:themeFill="background2" w:themeFillShade="E6"/>
          </w:tcPr>
          <w:p w14:paraId="1EFF8481" w14:textId="3D9B4A6F" w:rsidR="4DF97F66" w:rsidRDefault="4DF97F66" w:rsidP="4DF97F66">
            <w:pPr>
              <w:rPr>
                <w:rFonts w:eastAsiaTheme="minorEastAsia"/>
              </w:rPr>
            </w:pPr>
            <w:r w:rsidRPr="4DF97F66">
              <w:rPr>
                <w:rFonts w:eastAsiaTheme="minorEastAsia"/>
              </w:rPr>
              <w:t>HABITAT</w:t>
            </w:r>
          </w:p>
        </w:tc>
        <w:tc>
          <w:tcPr>
            <w:tcW w:w="5386" w:type="dxa"/>
            <w:shd w:val="clear" w:color="auto" w:fill="D0CECE" w:themeFill="background2" w:themeFillShade="E6"/>
          </w:tcPr>
          <w:p w14:paraId="6C4C17B7" w14:textId="01B102E2" w:rsidR="4DF97F66" w:rsidRDefault="4DF97F66">
            <w:r>
              <w:t>Aides départementales aux particuliers</w:t>
            </w:r>
          </w:p>
        </w:tc>
        <w:tc>
          <w:tcPr>
            <w:tcW w:w="1686" w:type="dxa"/>
            <w:shd w:val="clear" w:color="auto" w:fill="D0CECE" w:themeFill="background2" w:themeFillShade="E6"/>
          </w:tcPr>
          <w:p w14:paraId="1B78DD25" w14:textId="6887A887" w:rsidR="4DF97F66" w:rsidRDefault="00A6754B" w:rsidP="4DF97F66">
            <w:pPr>
              <w:rPr>
                <w:rFonts w:eastAsiaTheme="minorEastAsia"/>
              </w:rPr>
            </w:pPr>
            <w:r w:rsidRPr="4DF97F66">
              <w:t>Pour</w:t>
            </w:r>
            <w:r>
              <w:t xml:space="preserve"> à l’unanimité</w:t>
            </w:r>
          </w:p>
        </w:tc>
      </w:tr>
      <w:tr w:rsidR="4DF97F66" w14:paraId="2625D5B7" w14:textId="77777777" w:rsidTr="4DF97F66">
        <w:tc>
          <w:tcPr>
            <w:tcW w:w="9052" w:type="dxa"/>
            <w:gridSpan w:val="4"/>
          </w:tcPr>
          <w:p w14:paraId="6444C0FE" w14:textId="3FC6A1B5" w:rsidR="4DF97F66" w:rsidRDefault="4DF97F66" w:rsidP="4DF97F66">
            <w:pPr>
              <w:jc w:val="both"/>
              <w:rPr>
                <w:sz w:val="18"/>
                <w:szCs w:val="18"/>
              </w:rPr>
            </w:pPr>
            <w:r w:rsidRPr="4DF97F66">
              <w:rPr>
                <w:sz w:val="18"/>
                <w:szCs w:val="18"/>
              </w:rPr>
              <w:t xml:space="preserve">Vingt subventions d’un montant total de </w:t>
            </w:r>
            <w:r w:rsidRPr="4DF97F66">
              <w:rPr>
                <w:b/>
                <w:bCs/>
                <w:sz w:val="18"/>
                <w:szCs w:val="18"/>
              </w:rPr>
              <w:t>45 780 €</w:t>
            </w:r>
            <w:r w:rsidRPr="4DF97F66">
              <w:rPr>
                <w:sz w:val="18"/>
                <w:szCs w:val="18"/>
              </w:rPr>
              <w:t>.</w:t>
            </w:r>
          </w:p>
          <w:p w14:paraId="5970DA67" w14:textId="77777777" w:rsidR="4DF97F66" w:rsidRDefault="4DF97F66" w:rsidP="4DF97F66">
            <w:pPr>
              <w:jc w:val="both"/>
              <w:rPr>
                <w:sz w:val="18"/>
                <w:szCs w:val="18"/>
              </w:rPr>
            </w:pPr>
          </w:p>
          <w:p w14:paraId="4DC98063" w14:textId="107F7DA2" w:rsidR="4DF97F66" w:rsidRDefault="4DF97F66" w:rsidP="4DF97F66">
            <w:pPr>
              <w:jc w:val="both"/>
              <w:rPr>
                <w:sz w:val="18"/>
                <w:szCs w:val="18"/>
              </w:rPr>
            </w:pPr>
            <w:r w:rsidRPr="4DF97F66">
              <w:rPr>
                <w:sz w:val="18"/>
                <w:szCs w:val="18"/>
              </w:rPr>
              <w:t xml:space="preserve">Par délibération du 14 mars 2016 (rapport n° 16.81), la Commission permanente a adopté le règlement d’attribution des aides à l'amélioration de l'habitat privé, entré en vigueur le 1er avril 2016. L’aide départementale est soumise à condition de ressources. Pour les ménages éligibles, trois catégories (revenus intermédiaires, modestes ou très modestes). La dépense éligible est prise en compte dans la limite d’un plafond de </w:t>
            </w:r>
            <w:r w:rsidRPr="4DF97F66">
              <w:rPr>
                <w:b/>
                <w:bCs/>
                <w:sz w:val="18"/>
                <w:szCs w:val="18"/>
              </w:rPr>
              <w:t>7 000 € HT</w:t>
            </w:r>
            <w:r w:rsidRPr="4DF97F66">
              <w:rPr>
                <w:sz w:val="18"/>
                <w:szCs w:val="18"/>
              </w:rPr>
              <w:t xml:space="preserve">, porté à </w:t>
            </w:r>
            <w:r w:rsidRPr="4DF97F66">
              <w:rPr>
                <w:b/>
                <w:bCs/>
                <w:sz w:val="18"/>
                <w:szCs w:val="18"/>
              </w:rPr>
              <w:t>10 000 € HT</w:t>
            </w:r>
            <w:r w:rsidRPr="4DF97F66">
              <w:rPr>
                <w:sz w:val="18"/>
                <w:szCs w:val="18"/>
              </w:rPr>
              <w:t xml:space="preserve"> en cas d’insalubrité.</w:t>
            </w:r>
          </w:p>
        </w:tc>
      </w:tr>
    </w:tbl>
    <w:p w14:paraId="23E0F343" w14:textId="7F1F0CD2" w:rsidR="4DF97F66" w:rsidRDefault="4DF97F66" w:rsidP="4DF97F66">
      <w:pPr>
        <w:pStyle w:val="Contenudetableau"/>
        <w:jc w:val="center"/>
        <w:rPr>
          <w:rFonts w:eastAsia="Arial" w:cs="Arial"/>
          <w:b/>
          <w:bCs/>
          <w:color w:val="000000" w:themeColor="text1"/>
          <w:u w:val="single"/>
        </w:rPr>
      </w:pPr>
    </w:p>
    <w:p w14:paraId="193CBDD7" w14:textId="1A2065FC" w:rsidR="4DF97F66" w:rsidRDefault="4DF97F66" w:rsidP="4DF97F66">
      <w:pPr>
        <w:pStyle w:val="Contenudetableau"/>
        <w:jc w:val="center"/>
        <w:rPr>
          <w:rFonts w:eastAsia="Arial" w:cs="Arial"/>
          <w:color w:val="000000" w:themeColor="text1"/>
        </w:rPr>
      </w:pPr>
      <w:r w:rsidRPr="4DF97F66">
        <w:rPr>
          <w:rFonts w:eastAsia="Arial" w:cs="Arial"/>
          <w:b/>
          <w:bCs/>
          <w:color w:val="000000" w:themeColor="text1"/>
          <w:u w:val="single"/>
        </w:rPr>
        <w:t>Contractualisation municipale</w:t>
      </w:r>
    </w:p>
    <w:tbl>
      <w:tblPr>
        <w:tblStyle w:val="Grilledutableau"/>
        <w:tblW w:w="0" w:type="auto"/>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Look w:val="04A0" w:firstRow="1" w:lastRow="0" w:firstColumn="1" w:lastColumn="0" w:noHBand="0" w:noVBand="1"/>
      </w:tblPr>
      <w:tblGrid>
        <w:gridCol w:w="830"/>
        <w:gridCol w:w="1292"/>
        <w:gridCol w:w="5386"/>
        <w:gridCol w:w="1544"/>
      </w:tblGrid>
      <w:tr w:rsidR="4DF97F66" w14:paraId="365154DA" w14:textId="77777777" w:rsidTr="00A6754B">
        <w:trPr>
          <w:trHeight w:val="630"/>
        </w:trPr>
        <w:tc>
          <w:tcPr>
            <w:tcW w:w="830" w:type="dxa"/>
            <w:shd w:val="clear" w:color="auto" w:fill="D0CECE" w:themeFill="background2" w:themeFillShade="E6"/>
          </w:tcPr>
          <w:p w14:paraId="488ED92B" w14:textId="5EE39E94" w:rsidR="4DF97F66" w:rsidRDefault="4DF97F66" w:rsidP="4DF97F66">
            <w:pPr>
              <w:rPr>
                <w:rFonts w:eastAsiaTheme="minorEastAsia"/>
              </w:rPr>
            </w:pPr>
            <w:r w:rsidRPr="4DF97F66">
              <w:rPr>
                <w:rFonts w:eastAsiaTheme="minorEastAsia"/>
              </w:rPr>
              <w:t>22.107</w:t>
            </w:r>
          </w:p>
        </w:tc>
        <w:tc>
          <w:tcPr>
            <w:tcW w:w="1292" w:type="dxa"/>
            <w:shd w:val="clear" w:color="auto" w:fill="D0CECE" w:themeFill="background2" w:themeFillShade="E6"/>
          </w:tcPr>
          <w:p w14:paraId="15C3779C" w14:textId="178A2692" w:rsidR="4DF97F66" w:rsidRDefault="4DF97F66" w:rsidP="4DF97F66">
            <w:pPr>
              <w:rPr>
                <w:rFonts w:eastAsiaTheme="minorEastAsia"/>
              </w:rPr>
            </w:pPr>
            <w:r w:rsidRPr="4DF97F66">
              <w:rPr>
                <w:rFonts w:eastAsiaTheme="minorEastAsia"/>
              </w:rPr>
              <w:t>HABITAT</w:t>
            </w:r>
          </w:p>
        </w:tc>
        <w:tc>
          <w:tcPr>
            <w:tcW w:w="5386" w:type="dxa"/>
            <w:shd w:val="clear" w:color="auto" w:fill="D0CECE" w:themeFill="background2" w:themeFillShade="E6"/>
          </w:tcPr>
          <w:p w14:paraId="24F2C1A2" w14:textId="4F2FD2C1" w:rsidR="4DF97F66" w:rsidRDefault="4DF97F66" w:rsidP="4DF97F66">
            <w:pPr>
              <w:rPr>
                <w:rFonts w:eastAsiaTheme="minorEastAsia"/>
              </w:rPr>
            </w:pPr>
            <w:r w:rsidRPr="4DF97F66">
              <w:rPr>
                <w:rFonts w:eastAsiaTheme="minorEastAsia"/>
              </w:rPr>
              <w:t>Commune de La Garenne-Colombes – CCDV – 2022-2024</w:t>
            </w:r>
          </w:p>
        </w:tc>
        <w:tc>
          <w:tcPr>
            <w:tcW w:w="1544" w:type="dxa"/>
            <w:shd w:val="clear" w:color="auto" w:fill="D0CECE" w:themeFill="background2" w:themeFillShade="E6"/>
          </w:tcPr>
          <w:p w14:paraId="6A459210" w14:textId="0EB87D5F" w:rsidR="4DF97F66" w:rsidRDefault="4DF97F66" w:rsidP="4DF97F66">
            <w:pPr>
              <w:rPr>
                <w:rFonts w:eastAsiaTheme="minorEastAsia"/>
              </w:rPr>
            </w:pPr>
            <w:r w:rsidRPr="4DF97F66">
              <w:rPr>
                <w:rFonts w:eastAsiaTheme="minorEastAsia"/>
              </w:rPr>
              <w:t>NPPV</w:t>
            </w:r>
          </w:p>
        </w:tc>
      </w:tr>
      <w:tr w:rsidR="4DF97F66" w14:paraId="0276DACA" w14:textId="77777777" w:rsidTr="4DF97F66">
        <w:tc>
          <w:tcPr>
            <w:tcW w:w="9052" w:type="dxa"/>
            <w:gridSpan w:val="4"/>
          </w:tcPr>
          <w:p w14:paraId="07753B86" w14:textId="405C238C" w:rsidR="4DF97F66" w:rsidRDefault="4DF97F66" w:rsidP="4DF97F66">
            <w:pPr>
              <w:rPr>
                <w:sz w:val="18"/>
                <w:szCs w:val="18"/>
              </w:rPr>
            </w:pPr>
            <w:r w:rsidRPr="4DF97F66">
              <w:rPr>
                <w:sz w:val="18"/>
                <w:szCs w:val="18"/>
              </w:rPr>
              <w:t>Programme d’investissement :</w:t>
            </w:r>
          </w:p>
          <w:p w14:paraId="00486E23" w14:textId="1019CF49" w:rsidR="4DF97F66" w:rsidRDefault="4DF97F66" w:rsidP="4DF97F66">
            <w:pPr>
              <w:pStyle w:val="Paragraphedeliste"/>
              <w:numPr>
                <w:ilvl w:val="0"/>
                <w:numId w:val="14"/>
              </w:numPr>
              <w:rPr>
                <w:sz w:val="18"/>
                <w:szCs w:val="18"/>
              </w:rPr>
            </w:pPr>
            <w:r w:rsidRPr="4DF97F66">
              <w:rPr>
                <w:sz w:val="18"/>
                <w:szCs w:val="18"/>
              </w:rPr>
              <w:t>Construction d’un cinéma : subvention départementale de 2 905 200€</w:t>
            </w:r>
          </w:p>
          <w:p w14:paraId="700D7B0E" w14:textId="5DEA8392" w:rsidR="4DF97F66" w:rsidRDefault="4DF97F66" w:rsidP="4DF97F66">
            <w:pPr>
              <w:pStyle w:val="Paragraphedeliste"/>
              <w:numPr>
                <w:ilvl w:val="0"/>
                <w:numId w:val="14"/>
              </w:numPr>
              <w:rPr>
                <w:sz w:val="18"/>
                <w:szCs w:val="18"/>
              </w:rPr>
            </w:pPr>
            <w:r w:rsidRPr="4DF97F66">
              <w:rPr>
                <w:sz w:val="18"/>
                <w:szCs w:val="18"/>
              </w:rPr>
              <w:t>Construction d’un conservatoire : 3 298 000 €</w:t>
            </w:r>
          </w:p>
          <w:p w14:paraId="2FE4ED5F" w14:textId="383FC6C5" w:rsidR="4DF97F66" w:rsidRDefault="4DF97F66" w:rsidP="4DF97F66">
            <w:pPr>
              <w:pStyle w:val="Paragraphedeliste"/>
              <w:numPr>
                <w:ilvl w:val="0"/>
                <w:numId w:val="14"/>
              </w:numPr>
              <w:rPr>
                <w:sz w:val="18"/>
                <w:szCs w:val="18"/>
              </w:rPr>
            </w:pPr>
            <w:r w:rsidRPr="4DF97F66">
              <w:rPr>
                <w:sz w:val="18"/>
                <w:szCs w:val="18"/>
              </w:rPr>
              <w:t>Réhabilitation et végétalisation du cimetière : 796 000€</w:t>
            </w:r>
          </w:p>
          <w:p w14:paraId="46570CBC" w14:textId="5F06D549" w:rsidR="4DF97F66" w:rsidRDefault="4DF97F66" w:rsidP="4DF97F66">
            <w:pPr>
              <w:rPr>
                <w:sz w:val="18"/>
                <w:szCs w:val="18"/>
              </w:rPr>
            </w:pPr>
            <w:r w:rsidRPr="4DF97F66">
              <w:rPr>
                <w:sz w:val="18"/>
                <w:szCs w:val="18"/>
              </w:rPr>
              <w:t>Programme de fonctionnement :</w:t>
            </w:r>
          </w:p>
          <w:p w14:paraId="405883E8" w14:textId="25C387FE" w:rsidR="4DF97F66" w:rsidRDefault="4DF97F66" w:rsidP="4DF97F66">
            <w:pPr>
              <w:pStyle w:val="Paragraphedeliste"/>
              <w:numPr>
                <w:ilvl w:val="0"/>
                <w:numId w:val="15"/>
              </w:numPr>
              <w:rPr>
                <w:sz w:val="18"/>
                <w:szCs w:val="18"/>
              </w:rPr>
            </w:pPr>
            <w:r w:rsidRPr="4DF97F66">
              <w:rPr>
                <w:sz w:val="18"/>
                <w:szCs w:val="18"/>
              </w:rPr>
              <w:t>Établissements municipaux d’accueil du jeune enfant : 1 526 460€</w:t>
            </w:r>
          </w:p>
          <w:p w14:paraId="2DA1FBA5" w14:textId="144CD8FC" w:rsidR="4DF97F66" w:rsidRDefault="4DF97F66" w:rsidP="4DF97F66">
            <w:pPr>
              <w:pStyle w:val="Paragraphedeliste"/>
              <w:numPr>
                <w:ilvl w:val="0"/>
                <w:numId w:val="15"/>
              </w:numPr>
              <w:rPr>
                <w:sz w:val="18"/>
                <w:szCs w:val="18"/>
              </w:rPr>
            </w:pPr>
            <w:r w:rsidRPr="4DF97F66">
              <w:rPr>
                <w:sz w:val="18"/>
                <w:szCs w:val="18"/>
              </w:rPr>
              <w:t>Activités culturelles : 76 491€</w:t>
            </w:r>
          </w:p>
          <w:p w14:paraId="2E86F9C6" w14:textId="2B4E18DA" w:rsidR="4DF97F66" w:rsidRDefault="4DF97F66" w:rsidP="4DF97F66">
            <w:pPr>
              <w:pStyle w:val="Paragraphedeliste"/>
              <w:numPr>
                <w:ilvl w:val="0"/>
                <w:numId w:val="15"/>
              </w:numPr>
              <w:rPr>
                <w:sz w:val="18"/>
                <w:szCs w:val="18"/>
              </w:rPr>
            </w:pPr>
            <w:r w:rsidRPr="4DF97F66">
              <w:rPr>
                <w:sz w:val="18"/>
                <w:szCs w:val="18"/>
              </w:rPr>
              <w:t>Activités sportives : 121 323€</w:t>
            </w:r>
          </w:p>
          <w:p w14:paraId="7E1A41C1" w14:textId="7B3BCD22" w:rsidR="4DF97F66" w:rsidRDefault="4DF97F66" w:rsidP="4DF97F66">
            <w:pPr>
              <w:rPr>
                <w:sz w:val="18"/>
                <w:szCs w:val="18"/>
              </w:rPr>
            </w:pPr>
            <w:r w:rsidRPr="4DF97F66">
              <w:rPr>
                <w:b/>
                <w:bCs/>
                <w:sz w:val="18"/>
                <w:szCs w:val="18"/>
              </w:rPr>
              <w:t>TOTAL</w:t>
            </w:r>
            <w:r w:rsidRPr="4DF97F66">
              <w:rPr>
                <w:sz w:val="18"/>
                <w:szCs w:val="18"/>
              </w:rPr>
              <w:t> : 8 724 274 €</w:t>
            </w:r>
          </w:p>
        </w:tc>
      </w:tr>
    </w:tbl>
    <w:p w14:paraId="722827AF" w14:textId="712179B2" w:rsidR="4DF97F66" w:rsidRDefault="4DF97F66" w:rsidP="4DF97F66">
      <w:pPr>
        <w:pStyle w:val="Contenudetableau"/>
        <w:jc w:val="center"/>
        <w:rPr>
          <w:rFonts w:eastAsia="Arial" w:cs="Arial"/>
          <w:b/>
          <w:bCs/>
          <w:color w:val="000000" w:themeColor="text1"/>
          <w:u w:val="single"/>
        </w:rPr>
      </w:pPr>
    </w:p>
    <w:tbl>
      <w:tblPr>
        <w:tblStyle w:val="Grilledutableau"/>
        <w:tblW w:w="0" w:type="auto"/>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Look w:val="04A0" w:firstRow="1" w:lastRow="0" w:firstColumn="1" w:lastColumn="0" w:noHBand="0" w:noVBand="1"/>
      </w:tblPr>
      <w:tblGrid>
        <w:gridCol w:w="830"/>
        <w:gridCol w:w="1292"/>
        <w:gridCol w:w="5386"/>
        <w:gridCol w:w="1544"/>
      </w:tblGrid>
      <w:tr w:rsidR="4DF97F66" w14:paraId="6F2C74F2" w14:textId="77777777" w:rsidTr="00A6754B">
        <w:tc>
          <w:tcPr>
            <w:tcW w:w="830" w:type="dxa"/>
            <w:shd w:val="clear" w:color="auto" w:fill="D0CECE" w:themeFill="background2" w:themeFillShade="E6"/>
          </w:tcPr>
          <w:p w14:paraId="46BF79EC" w14:textId="72700A32" w:rsidR="4DF97F66" w:rsidRDefault="4DF97F66" w:rsidP="4DF97F66">
            <w:pPr>
              <w:rPr>
                <w:rFonts w:eastAsiaTheme="minorEastAsia"/>
              </w:rPr>
            </w:pPr>
            <w:r w:rsidRPr="4DF97F66">
              <w:rPr>
                <w:rFonts w:eastAsiaTheme="minorEastAsia"/>
              </w:rPr>
              <w:t>22.111</w:t>
            </w:r>
          </w:p>
        </w:tc>
        <w:tc>
          <w:tcPr>
            <w:tcW w:w="1292" w:type="dxa"/>
            <w:shd w:val="clear" w:color="auto" w:fill="D0CECE" w:themeFill="background2" w:themeFillShade="E6"/>
          </w:tcPr>
          <w:p w14:paraId="25CC818C" w14:textId="62CDC7EB" w:rsidR="4DF97F66" w:rsidRDefault="4DF97F66">
            <w:r>
              <w:t>HABITAT</w:t>
            </w:r>
          </w:p>
        </w:tc>
        <w:tc>
          <w:tcPr>
            <w:tcW w:w="5386" w:type="dxa"/>
            <w:shd w:val="clear" w:color="auto" w:fill="D0CECE" w:themeFill="background2" w:themeFillShade="E6"/>
          </w:tcPr>
          <w:p w14:paraId="21AAFD56" w14:textId="4CA000CB" w:rsidR="4DF97F66" w:rsidRDefault="4DF97F66" w:rsidP="4DF97F66">
            <w:pPr>
              <w:rPr>
                <w:rFonts w:eastAsiaTheme="minorEastAsia"/>
              </w:rPr>
            </w:pPr>
            <w:r w:rsidRPr="4DF97F66">
              <w:rPr>
                <w:rFonts w:eastAsiaTheme="minorEastAsia"/>
              </w:rPr>
              <w:t>Commune de Clichy - CDDV - 2022-2024</w:t>
            </w:r>
          </w:p>
        </w:tc>
        <w:tc>
          <w:tcPr>
            <w:tcW w:w="1544" w:type="dxa"/>
            <w:shd w:val="clear" w:color="auto" w:fill="D0CECE" w:themeFill="background2" w:themeFillShade="E6"/>
          </w:tcPr>
          <w:p w14:paraId="2FC75A2B" w14:textId="0873FAA4" w:rsidR="4DF97F66" w:rsidRDefault="4DF97F66" w:rsidP="4DF97F66">
            <w:pPr>
              <w:rPr>
                <w:rFonts w:eastAsiaTheme="minorEastAsia"/>
              </w:rPr>
            </w:pPr>
            <w:r w:rsidRPr="4DF97F66">
              <w:rPr>
                <w:rFonts w:eastAsiaTheme="minorEastAsia"/>
              </w:rPr>
              <w:t>NPPV</w:t>
            </w:r>
          </w:p>
        </w:tc>
      </w:tr>
      <w:tr w:rsidR="4DF97F66" w14:paraId="46283349" w14:textId="77777777" w:rsidTr="4DF97F66">
        <w:tc>
          <w:tcPr>
            <w:tcW w:w="9052" w:type="dxa"/>
            <w:gridSpan w:val="4"/>
          </w:tcPr>
          <w:p w14:paraId="1E3893D7" w14:textId="5702309C" w:rsidR="4DF97F66" w:rsidRDefault="4DF97F66" w:rsidP="4DF97F66">
            <w:pPr>
              <w:rPr>
                <w:sz w:val="18"/>
                <w:szCs w:val="18"/>
              </w:rPr>
            </w:pPr>
            <w:r w:rsidRPr="4DF97F66">
              <w:rPr>
                <w:b/>
                <w:bCs/>
                <w:sz w:val="18"/>
                <w:szCs w:val="18"/>
              </w:rPr>
              <w:t>8 631 577 €</w:t>
            </w:r>
            <w:r w:rsidRPr="4DF97F66">
              <w:rPr>
                <w:sz w:val="18"/>
                <w:szCs w:val="18"/>
              </w:rPr>
              <w:t xml:space="preserve"> investis au total. </w:t>
            </w:r>
          </w:p>
          <w:p w14:paraId="3E4FB2F9" w14:textId="77777777" w:rsidR="4DF97F66" w:rsidRDefault="4DF97F66" w:rsidP="4DF97F66">
            <w:pPr>
              <w:rPr>
                <w:sz w:val="18"/>
                <w:szCs w:val="18"/>
              </w:rPr>
            </w:pPr>
          </w:p>
          <w:p w14:paraId="17428CDF" w14:textId="6E386325" w:rsidR="4DF97F66" w:rsidRDefault="4DF97F66" w:rsidP="4DF97F66">
            <w:pPr>
              <w:rPr>
                <w:sz w:val="18"/>
                <w:szCs w:val="18"/>
              </w:rPr>
            </w:pPr>
            <w:r w:rsidRPr="4DF97F66">
              <w:rPr>
                <w:sz w:val="18"/>
                <w:szCs w:val="18"/>
              </w:rPr>
              <w:lastRenderedPageBreak/>
              <w:t>Programme d’investissement :</w:t>
            </w:r>
          </w:p>
          <w:p w14:paraId="301763DF" w14:textId="0901E835" w:rsidR="4DF97F66" w:rsidRDefault="4DF97F66" w:rsidP="4DF97F66">
            <w:pPr>
              <w:pStyle w:val="Paragraphedeliste"/>
              <w:numPr>
                <w:ilvl w:val="0"/>
                <w:numId w:val="14"/>
              </w:numPr>
              <w:rPr>
                <w:sz w:val="18"/>
                <w:szCs w:val="18"/>
              </w:rPr>
            </w:pPr>
            <w:r w:rsidRPr="4DF97F66">
              <w:rPr>
                <w:sz w:val="18"/>
                <w:szCs w:val="18"/>
              </w:rPr>
              <w:t>Construction d’un équipement omnisports et culturel : 6 440 000 €</w:t>
            </w:r>
          </w:p>
          <w:p w14:paraId="7513847A" w14:textId="215E148E" w:rsidR="4DF97F66" w:rsidRDefault="4DF97F66" w:rsidP="4DF97F66">
            <w:pPr>
              <w:pStyle w:val="Paragraphedeliste"/>
              <w:numPr>
                <w:ilvl w:val="0"/>
                <w:numId w:val="14"/>
              </w:numPr>
              <w:rPr>
                <w:sz w:val="18"/>
                <w:szCs w:val="18"/>
              </w:rPr>
            </w:pPr>
            <w:r w:rsidRPr="4DF97F66">
              <w:rPr>
                <w:sz w:val="18"/>
                <w:szCs w:val="18"/>
              </w:rPr>
              <w:t xml:space="preserve">Extension de la </w:t>
            </w:r>
            <w:proofErr w:type="spellStart"/>
            <w:r w:rsidRPr="4DF97F66">
              <w:rPr>
                <w:sz w:val="18"/>
                <w:szCs w:val="18"/>
              </w:rPr>
              <w:t>vidéoprotection</w:t>
            </w:r>
            <w:proofErr w:type="spellEnd"/>
            <w:r w:rsidRPr="4DF97F66">
              <w:rPr>
                <w:sz w:val="18"/>
                <w:szCs w:val="18"/>
              </w:rPr>
              <w:t xml:space="preserve"> et modernisation du centre de supervision urbain : 560 000 €</w:t>
            </w:r>
          </w:p>
          <w:p w14:paraId="37CA304F" w14:textId="77777777" w:rsidR="4DF97F66" w:rsidRDefault="4DF97F66" w:rsidP="4DF97F66">
            <w:pPr>
              <w:rPr>
                <w:sz w:val="18"/>
                <w:szCs w:val="18"/>
              </w:rPr>
            </w:pPr>
          </w:p>
          <w:p w14:paraId="1CA053E3" w14:textId="5E62E18A" w:rsidR="4DF97F66" w:rsidRDefault="4DF97F66" w:rsidP="4DF97F66">
            <w:pPr>
              <w:rPr>
                <w:sz w:val="18"/>
                <w:szCs w:val="18"/>
              </w:rPr>
            </w:pPr>
            <w:r w:rsidRPr="4DF97F66">
              <w:rPr>
                <w:sz w:val="18"/>
                <w:szCs w:val="18"/>
              </w:rPr>
              <w:t>Programme de fonctionnement :</w:t>
            </w:r>
          </w:p>
          <w:p w14:paraId="45C867DA" w14:textId="0BDC007F" w:rsidR="4DF97F66" w:rsidRDefault="4DF97F66" w:rsidP="4DF97F66">
            <w:pPr>
              <w:pStyle w:val="Paragraphedeliste"/>
              <w:numPr>
                <w:ilvl w:val="0"/>
                <w:numId w:val="15"/>
              </w:numPr>
              <w:rPr>
                <w:sz w:val="18"/>
                <w:szCs w:val="18"/>
              </w:rPr>
            </w:pPr>
            <w:r w:rsidRPr="4DF97F66">
              <w:rPr>
                <w:sz w:val="18"/>
                <w:szCs w:val="18"/>
              </w:rPr>
              <w:t>Établissements municipaux d’accueil du jeune enfant : 984 000 €</w:t>
            </w:r>
          </w:p>
          <w:p w14:paraId="06637589" w14:textId="611CD7F0" w:rsidR="4DF97F66" w:rsidRDefault="4DF97F66" w:rsidP="4DF97F66">
            <w:pPr>
              <w:pStyle w:val="Paragraphedeliste"/>
              <w:numPr>
                <w:ilvl w:val="0"/>
                <w:numId w:val="15"/>
              </w:numPr>
              <w:rPr>
                <w:sz w:val="18"/>
                <w:szCs w:val="18"/>
              </w:rPr>
            </w:pPr>
            <w:r w:rsidRPr="4DF97F66">
              <w:rPr>
                <w:sz w:val="18"/>
                <w:szCs w:val="18"/>
              </w:rPr>
              <w:t>Relais d’assistantes maternelles : 13 947 €</w:t>
            </w:r>
          </w:p>
          <w:p w14:paraId="7A3ECEA8" w14:textId="148A1750" w:rsidR="4DF97F66" w:rsidRDefault="4DF97F66" w:rsidP="4DF97F66">
            <w:pPr>
              <w:pStyle w:val="Paragraphedeliste"/>
              <w:numPr>
                <w:ilvl w:val="0"/>
                <w:numId w:val="15"/>
              </w:numPr>
              <w:rPr>
                <w:sz w:val="18"/>
                <w:szCs w:val="18"/>
              </w:rPr>
            </w:pPr>
            <w:r w:rsidRPr="4DF97F66">
              <w:rPr>
                <w:sz w:val="18"/>
                <w:szCs w:val="18"/>
              </w:rPr>
              <w:t>Activités culturelles : 151 653 €</w:t>
            </w:r>
          </w:p>
          <w:p w14:paraId="66874EF2" w14:textId="5F11A6E0" w:rsidR="4DF97F66" w:rsidRDefault="4DF97F66" w:rsidP="4DF97F66">
            <w:pPr>
              <w:pStyle w:val="Paragraphedeliste"/>
              <w:numPr>
                <w:ilvl w:val="0"/>
                <w:numId w:val="15"/>
              </w:numPr>
              <w:rPr>
                <w:sz w:val="18"/>
                <w:szCs w:val="18"/>
              </w:rPr>
            </w:pPr>
            <w:r w:rsidRPr="4DF97F66">
              <w:rPr>
                <w:sz w:val="18"/>
                <w:szCs w:val="18"/>
              </w:rPr>
              <w:t>Activités sportives : 294 591 €</w:t>
            </w:r>
          </w:p>
          <w:p w14:paraId="0312B3C2" w14:textId="56D0678D" w:rsidR="4DF97F66" w:rsidRDefault="4DF97F66" w:rsidP="4DF97F66">
            <w:pPr>
              <w:pStyle w:val="Paragraphedeliste"/>
              <w:numPr>
                <w:ilvl w:val="0"/>
                <w:numId w:val="15"/>
              </w:numPr>
              <w:rPr>
                <w:sz w:val="18"/>
                <w:szCs w:val="18"/>
              </w:rPr>
            </w:pPr>
            <w:r w:rsidRPr="4DF97F66">
              <w:rPr>
                <w:sz w:val="18"/>
                <w:szCs w:val="18"/>
              </w:rPr>
              <w:t>La politique de la ville : 186 534 €</w:t>
            </w:r>
          </w:p>
        </w:tc>
      </w:tr>
    </w:tbl>
    <w:p w14:paraId="64B6D145" w14:textId="38E254EB" w:rsidR="4DF97F66" w:rsidRDefault="4DF97F66" w:rsidP="4DF97F66">
      <w:pPr>
        <w:pStyle w:val="Contenudetableau"/>
        <w:jc w:val="center"/>
        <w:rPr>
          <w:rFonts w:eastAsia="Arial" w:cs="Arial"/>
          <w:b/>
          <w:bCs/>
          <w:color w:val="000000" w:themeColor="text1"/>
          <w:u w:val="single"/>
        </w:rPr>
      </w:pPr>
    </w:p>
    <w:p w14:paraId="0F173C5E" w14:textId="3469B0C4" w:rsidR="4DF97F66" w:rsidRDefault="4DF97F66" w:rsidP="4DF97F66">
      <w:pPr>
        <w:pStyle w:val="Contenudetableau"/>
        <w:jc w:val="center"/>
        <w:rPr>
          <w:rFonts w:eastAsia="Arial" w:cs="Arial"/>
          <w:color w:val="000000" w:themeColor="text1"/>
        </w:rPr>
      </w:pPr>
      <w:r w:rsidRPr="4DF97F66">
        <w:rPr>
          <w:rFonts w:eastAsia="Arial" w:cs="Arial"/>
          <w:b/>
          <w:bCs/>
          <w:color w:val="000000" w:themeColor="text1"/>
          <w:u w:val="single"/>
        </w:rPr>
        <w:t>Prévention et Sécurité publique</w:t>
      </w:r>
    </w:p>
    <w:tbl>
      <w:tblPr>
        <w:tblStyle w:val="Grilledutableau"/>
        <w:tblW w:w="0" w:type="auto"/>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Look w:val="04A0" w:firstRow="1" w:lastRow="0" w:firstColumn="1" w:lastColumn="0" w:noHBand="0" w:noVBand="1"/>
      </w:tblPr>
      <w:tblGrid>
        <w:gridCol w:w="846"/>
        <w:gridCol w:w="1295"/>
        <w:gridCol w:w="5225"/>
        <w:gridCol w:w="1579"/>
      </w:tblGrid>
      <w:tr w:rsidR="4DF97F66" w14:paraId="09EA546D" w14:textId="77777777" w:rsidTr="00A6754B">
        <w:tc>
          <w:tcPr>
            <w:tcW w:w="846" w:type="dxa"/>
            <w:shd w:val="clear" w:color="auto" w:fill="D0CECE" w:themeFill="background2" w:themeFillShade="E6"/>
          </w:tcPr>
          <w:p w14:paraId="75CEB5F0" w14:textId="77777777" w:rsidR="4DF97F66" w:rsidRDefault="4DF97F66" w:rsidP="4DF97F66">
            <w:r w:rsidRPr="4DF97F66">
              <w:t xml:space="preserve">22.95 </w:t>
            </w:r>
          </w:p>
        </w:tc>
        <w:tc>
          <w:tcPr>
            <w:tcW w:w="1295" w:type="dxa"/>
            <w:shd w:val="clear" w:color="auto" w:fill="D0CECE" w:themeFill="background2" w:themeFillShade="E6"/>
          </w:tcPr>
          <w:p w14:paraId="2DA7AB75" w14:textId="77777777" w:rsidR="4DF97F66" w:rsidRDefault="4DF97F66" w:rsidP="4DF97F66">
            <w:r w:rsidRPr="4DF97F66">
              <w:t>EDUCATION</w:t>
            </w:r>
          </w:p>
        </w:tc>
        <w:tc>
          <w:tcPr>
            <w:tcW w:w="5225" w:type="dxa"/>
            <w:shd w:val="clear" w:color="auto" w:fill="D0CECE" w:themeFill="background2" w:themeFillShade="E6"/>
          </w:tcPr>
          <w:p w14:paraId="0AFA92A7" w14:textId="5FE3C78E" w:rsidR="4DF97F66" w:rsidRDefault="4DF97F66" w:rsidP="4DF97F66">
            <w:r w:rsidRPr="4DF97F66">
              <w:t>Subvention de fonctionnement - association EPHETA jeunesse-amitié - année 2022</w:t>
            </w:r>
          </w:p>
        </w:tc>
        <w:tc>
          <w:tcPr>
            <w:tcW w:w="1579" w:type="dxa"/>
            <w:shd w:val="clear" w:color="auto" w:fill="D0CECE" w:themeFill="background2" w:themeFillShade="E6"/>
          </w:tcPr>
          <w:p w14:paraId="78224283" w14:textId="52556A20" w:rsidR="4DF97F66" w:rsidRDefault="00A6754B" w:rsidP="4DF97F66">
            <w:r w:rsidRPr="4DF97F66">
              <w:t>Pour</w:t>
            </w:r>
            <w:r>
              <w:t xml:space="preserve"> à l’unanimité</w:t>
            </w:r>
          </w:p>
        </w:tc>
      </w:tr>
      <w:tr w:rsidR="4DF97F66" w14:paraId="5996A20F" w14:textId="77777777" w:rsidTr="4DF97F66">
        <w:tc>
          <w:tcPr>
            <w:tcW w:w="8945" w:type="dxa"/>
            <w:gridSpan w:val="4"/>
          </w:tcPr>
          <w:p w14:paraId="1EC78D3E" w14:textId="66EA6EBD" w:rsidR="4DF97F66" w:rsidRDefault="4DF97F66" w:rsidP="4DF97F66">
            <w:pPr>
              <w:rPr>
                <w:rFonts w:eastAsiaTheme="minorEastAsia"/>
                <w:sz w:val="18"/>
                <w:szCs w:val="18"/>
              </w:rPr>
            </w:pPr>
          </w:p>
          <w:p w14:paraId="6B5C7E56" w14:textId="76614FF7" w:rsidR="4DF97F66" w:rsidRDefault="4DF97F66" w:rsidP="4DF97F66">
            <w:pPr>
              <w:jc w:val="both"/>
              <w:rPr>
                <w:rFonts w:eastAsiaTheme="minorEastAsia"/>
                <w:color w:val="333333"/>
                <w:sz w:val="18"/>
                <w:szCs w:val="18"/>
              </w:rPr>
            </w:pPr>
            <w:r w:rsidRPr="4DF97F66">
              <w:rPr>
                <w:rFonts w:eastAsiaTheme="minorEastAsia"/>
                <w:color w:val="A43B55"/>
                <w:sz w:val="18"/>
                <w:szCs w:val="18"/>
              </w:rPr>
              <w:t xml:space="preserve">Objet : </w:t>
            </w:r>
            <w:r w:rsidRPr="4DF97F66">
              <w:rPr>
                <w:rFonts w:eastAsiaTheme="minorEastAsia"/>
                <w:color w:val="333333"/>
                <w:sz w:val="18"/>
                <w:szCs w:val="18"/>
              </w:rPr>
              <w:t xml:space="preserve">en l’abordant sous l’angle de l’action éducative et de l’insertion sociale, favoriser la guérison des enfants, adolescents et jeunes adultes bénéficiant de soins dans le troisième et quatrième secteurs psychiatrie infanto-juvénile des </w:t>
            </w:r>
            <w:proofErr w:type="spellStart"/>
            <w:r w:rsidRPr="4DF97F66">
              <w:rPr>
                <w:rFonts w:eastAsiaTheme="minorEastAsia"/>
                <w:color w:val="333333"/>
                <w:sz w:val="18"/>
                <w:szCs w:val="18"/>
              </w:rPr>
              <w:t>Hauts-de-seine</w:t>
            </w:r>
            <w:proofErr w:type="spellEnd"/>
            <w:r w:rsidRPr="4DF97F66">
              <w:rPr>
                <w:rFonts w:eastAsiaTheme="minorEastAsia"/>
                <w:color w:val="333333"/>
                <w:sz w:val="18"/>
                <w:szCs w:val="18"/>
              </w:rPr>
              <w:t xml:space="preserve"> ; en partenariat avec les professionnels concernés par la petite enfance, l’enfance et l’adolescence, elle s’efforcera par la mise en œuvre de tous moyens appropriés, développer les activités créatrices et les capacités relationnelles de ces enfants en constituant un milieu thérapeutique favorable à leur réinsertion sociale , particulier : en favorisant l’insertion des enfants et des adolescents dans des groupes, clubs ou centres proposant des activités épanouissantes dans un cadre non-spécifique, afin de limiter les risques d’exclusion de ces enfants et adolescents à problème ; en développant les moyens d’ouvertures sur le monde extérieur ; en permettant une meilleure circulation culturelle et informative et une amélioration de la communication dans l’entourage des enfants, adolescents, et de leurs familles ; elle apportera en outre souplesse et rapidité dans l’élaboration de projets au sein des différentes équipes soignantes travaillant sous la responsabilité des médecins chef de secteur.</w:t>
            </w:r>
          </w:p>
          <w:p w14:paraId="5E469D0A" w14:textId="202CDF18" w:rsidR="4DF97F66" w:rsidRDefault="4DF97F66" w:rsidP="4DF97F66">
            <w:pPr>
              <w:rPr>
                <w:rFonts w:ascii="Helvetica Neue" w:eastAsia="Helvetica Neue" w:hAnsi="Helvetica Neue" w:cs="Helvetica Neue"/>
                <w:color w:val="333333"/>
                <w:sz w:val="21"/>
                <w:szCs w:val="21"/>
              </w:rPr>
            </w:pPr>
          </w:p>
          <w:p w14:paraId="46FEBEA0" w14:textId="0405971E" w:rsidR="4DF97F66" w:rsidRDefault="4DF97F66" w:rsidP="4DF97F66">
            <w:pPr>
              <w:jc w:val="both"/>
              <w:rPr>
                <w:rFonts w:eastAsiaTheme="minorEastAsia"/>
                <w:sz w:val="18"/>
                <w:szCs w:val="18"/>
              </w:rPr>
            </w:pPr>
            <w:r w:rsidRPr="4DF97F66">
              <w:rPr>
                <w:rFonts w:eastAsiaTheme="minorEastAsia"/>
                <w:sz w:val="18"/>
                <w:szCs w:val="18"/>
              </w:rPr>
              <w:t xml:space="preserve">Cette association a pour but de lutter contre la déscolarisation et favoriser l’accès aux soins des adolescents déscolarisés. Propose des activités à La Garenne-Colombes et Nanterre. </w:t>
            </w:r>
          </w:p>
          <w:p w14:paraId="5E3BD968" w14:textId="77777777" w:rsidR="4DF97F66" w:rsidRDefault="4DF97F66" w:rsidP="4DF97F66">
            <w:pPr>
              <w:rPr>
                <w:rFonts w:eastAsiaTheme="minorEastAsia"/>
                <w:sz w:val="18"/>
                <w:szCs w:val="18"/>
              </w:rPr>
            </w:pPr>
          </w:p>
          <w:p w14:paraId="396CFCE6" w14:textId="1A674391" w:rsidR="4DF97F66" w:rsidRDefault="4DF97F66" w:rsidP="4DF97F66">
            <w:pPr>
              <w:rPr>
                <w:rFonts w:eastAsiaTheme="minorEastAsia"/>
                <w:sz w:val="18"/>
                <w:szCs w:val="18"/>
              </w:rPr>
            </w:pPr>
            <w:r w:rsidRPr="4DF97F66">
              <w:rPr>
                <w:rFonts w:eastAsiaTheme="minorEastAsia"/>
                <w:sz w:val="18"/>
                <w:szCs w:val="18"/>
              </w:rPr>
              <w:t xml:space="preserve">Subvention de </w:t>
            </w:r>
            <w:r w:rsidRPr="4DF97F66">
              <w:rPr>
                <w:rFonts w:eastAsiaTheme="minorEastAsia"/>
                <w:b/>
                <w:bCs/>
                <w:sz w:val="18"/>
                <w:szCs w:val="18"/>
              </w:rPr>
              <w:t>15 000 €</w:t>
            </w:r>
            <w:r w:rsidRPr="4DF97F66">
              <w:rPr>
                <w:rFonts w:eastAsiaTheme="minorEastAsia"/>
                <w:sz w:val="18"/>
                <w:szCs w:val="18"/>
              </w:rPr>
              <w:t xml:space="preserve"> pour 2022 (pareil qu’en 2021).</w:t>
            </w:r>
          </w:p>
        </w:tc>
      </w:tr>
    </w:tbl>
    <w:p w14:paraId="3AA4545D" w14:textId="5B92DF4E" w:rsidR="4DF97F66" w:rsidRDefault="4DF97F66" w:rsidP="4DF97F66">
      <w:pPr>
        <w:pStyle w:val="Contenudetableau"/>
        <w:jc w:val="center"/>
        <w:rPr>
          <w:rFonts w:eastAsia="Arial" w:cs="Arial"/>
          <w:b/>
          <w:bCs/>
          <w:color w:val="000000" w:themeColor="text1"/>
          <w:u w:val="single"/>
        </w:rPr>
      </w:pPr>
    </w:p>
    <w:tbl>
      <w:tblPr>
        <w:tblStyle w:val="Grilledutableau"/>
        <w:tblW w:w="0" w:type="auto"/>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Look w:val="04A0" w:firstRow="1" w:lastRow="0" w:firstColumn="1" w:lastColumn="0" w:noHBand="0" w:noVBand="1"/>
      </w:tblPr>
      <w:tblGrid>
        <w:gridCol w:w="846"/>
        <w:gridCol w:w="1134"/>
        <w:gridCol w:w="4961"/>
        <w:gridCol w:w="1985"/>
      </w:tblGrid>
      <w:tr w:rsidR="4DF97F66" w14:paraId="7CDB1A98" w14:textId="77777777" w:rsidTr="00A6754B">
        <w:tc>
          <w:tcPr>
            <w:tcW w:w="846" w:type="dxa"/>
            <w:shd w:val="clear" w:color="auto" w:fill="D0CECE" w:themeFill="background2" w:themeFillShade="E6"/>
          </w:tcPr>
          <w:p w14:paraId="7B6E2472" w14:textId="5C3650B0" w:rsidR="4DF97F66" w:rsidRDefault="4DF97F66" w:rsidP="4DF97F66">
            <w:pPr>
              <w:rPr>
                <w:rFonts w:eastAsiaTheme="minorEastAsia"/>
              </w:rPr>
            </w:pPr>
            <w:r w:rsidRPr="4DF97F66">
              <w:rPr>
                <w:rFonts w:eastAsiaTheme="minorEastAsia"/>
              </w:rPr>
              <w:t>22.113</w:t>
            </w:r>
          </w:p>
        </w:tc>
        <w:tc>
          <w:tcPr>
            <w:tcW w:w="1134" w:type="dxa"/>
            <w:shd w:val="clear" w:color="auto" w:fill="D0CECE" w:themeFill="background2" w:themeFillShade="E6"/>
          </w:tcPr>
          <w:p w14:paraId="01D51FCD" w14:textId="25D77068" w:rsidR="4DF97F66" w:rsidRDefault="4DF97F66">
            <w:r>
              <w:t>DROIT</w:t>
            </w:r>
          </w:p>
        </w:tc>
        <w:tc>
          <w:tcPr>
            <w:tcW w:w="4961" w:type="dxa"/>
            <w:shd w:val="clear" w:color="auto" w:fill="D0CECE" w:themeFill="background2" w:themeFillShade="E6"/>
          </w:tcPr>
          <w:p w14:paraId="6210F810" w14:textId="5857ECF5" w:rsidR="4DF97F66" w:rsidRDefault="4DF97F66" w:rsidP="4DF97F66">
            <w:pPr>
              <w:rPr>
                <w:rFonts w:eastAsiaTheme="minorEastAsia"/>
              </w:rPr>
            </w:pPr>
            <w:r w:rsidRPr="4DF97F66">
              <w:rPr>
                <w:rFonts w:eastAsiaTheme="minorEastAsia"/>
              </w:rPr>
              <w:t>Participation financière - GIP-CDAD des Hauts-de-Seine - année 2022</w:t>
            </w:r>
          </w:p>
        </w:tc>
        <w:tc>
          <w:tcPr>
            <w:tcW w:w="1985" w:type="dxa"/>
            <w:shd w:val="clear" w:color="auto" w:fill="D0CECE" w:themeFill="background2" w:themeFillShade="E6"/>
          </w:tcPr>
          <w:p w14:paraId="3D368AA2" w14:textId="118BF562" w:rsidR="4DF97F66" w:rsidRDefault="00A6754B" w:rsidP="4DF97F66">
            <w:pPr>
              <w:rPr>
                <w:rFonts w:eastAsiaTheme="minorEastAsia"/>
              </w:rPr>
            </w:pPr>
            <w:r w:rsidRPr="4DF97F66">
              <w:t>Pour</w:t>
            </w:r>
            <w:r>
              <w:t xml:space="preserve"> à l’unanimité</w:t>
            </w:r>
          </w:p>
        </w:tc>
      </w:tr>
      <w:tr w:rsidR="4DF97F66" w14:paraId="0DEFC45E" w14:textId="77777777" w:rsidTr="4DF97F66">
        <w:tc>
          <w:tcPr>
            <w:tcW w:w="8926" w:type="dxa"/>
            <w:gridSpan w:val="4"/>
          </w:tcPr>
          <w:p w14:paraId="01BBB5B5" w14:textId="77777777" w:rsidR="4DF97F66" w:rsidRDefault="4DF97F66" w:rsidP="4DF97F66">
            <w:pPr>
              <w:rPr>
                <w:sz w:val="18"/>
                <w:szCs w:val="18"/>
              </w:rPr>
            </w:pPr>
            <w:r w:rsidRPr="4DF97F66">
              <w:rPr>
                <w:sz w:val="18"/>
                <w:szCs w:val="18"/>
              </w:rPr>
              <w:t xml:space="preserve">CDAD : conseil départemental de l’accès au droit, régit par un GIP (groupement d’intérêt public). </w:t>
            </w:r>
          </w:p>
          <w:p w14:paraId="03F926A4" w14:textId="77777777" w:rsidR="4DF97F66" w:rsidRDefault="4DF97F66" w:rsidP="4DF97F66">
            <w:pPr>
              <w:rPr>
                <w:sz w:val="18"/>
                <w:szCs w:val="18"/>
              </w:rPr>
            </w:pPr>
          </w:p>
          <w:p w14:paraId="070FE163" w14:textId="4CD5A01E" w:rsidR="4DF97F66" w:rsidRDefault="4DF97F66" w:rsidP="4DF97F66">
            <w:pPr>
              <w:jc w:val="both"/>
              <w:rPr>
                <w:sz w:val="18"/>
                <w:szCs w:val="18"/>
              </w:rPr>
            </w:pPr>
            <w:r w:rsidRPr="4DF97F66">
              <w:rPr>
                <w:sz w:val="18"/>
                <w:szCs w:val="18"/>
              </w:rPr>
              <w:t xml:space="preserve">Il rassemble l’État (représenté par le tribunal de Nanterre et le préfet), le département, les professions judiciaires et juridiques (ordre des avocats du barreau des </w:t>
            </w:r>
            <w:proofErr w:type="spellStart"/>
            <w:r w:rsidRPr="4DF97F66">
              <w:rPr>
                <w:sz w:val="18"/>
                <w:szCs w:val="18"/>
              </w:rPr>
              <w:t>HdS</w:t>
            </w:r>
            <w:proofErr w:type="spellEnd"/>
            <w:r w:rsidRPr="4DF97F66">
              <w:rPr>
                <w:sz w:val="18"/>
                <w:szCs w:val="18"/>
              </w:rPr>
              <w:t xml:space="preserve">, caisse des règlements pécuniaires du barreau de Paris, chambre départementale des notaires, des huissiers de justice), l’association des maires des </w:t>
            </w:r>
            <w:proofErr w:type="spellStart"/>
            <w:r w:rsidRPr="4DF97F66">
              <w:rPr>
                <w:sz w:val="18"/>
                <w:szCs w:val="18"/>
              </w:rPr>
              <w:t>HdS</w:t>
            </w:r>
            <w:proofErr w:type="spellEnd"/>
            <w:r w:rsidRPr="4DF97F66">
              <w:rPr>
                <w:sz w:val="18"/>
                <w:szCs w:val="18"/>
              </w:rPr>
              <w:t xml:space="preserve"> et l’ADIL.</w:t>
            </w:r>
          </w:p>
          <w:p w14:paraId="7ADA08B4" w14:textId="548174D5" w:rsidR="4DF97F66" w:rsidRDefault="4DF97F66" w:rsidP="4DF97F66">
            <w:pPr>
              <w:rPr>
                <w:sz w:val="18"/>
                <w:szCs w:val="18"/>
              </w:rPr>
            </w:pPr>
          </w:p>
          <w:p w14:paraId="4171ADED" w14:textId="23CBAB46" w:rsidR="4DF97F66" w:rsidRDefault="4DF97F66" w:rsidP="4DF97F66">
            <w:pPr>
              <w:jc w:val="both"/>
              <w:rPr>
                <w:sz w:val="18"/>
                <w:szCs w:val="18"/>
              </w:rPr>
            </w:pPr>
            <w:r w:rsidRPr="4DF97F66">
              <w:rPr>
                <w:sz w:val="18"/>
                <w:szCs w:val="18"/>
              </w:rPr>
              <w:t xml:space="preserve">Membres associés : l’association départementale d’aide aux victimes d’infractions pénales 92, conseil régional </w:t>
            </w:r>
            <w:proofErr w:type="spellStart"/>
            <w:r w:rsidRPr="4DF97F66">
              <w:rPr>
                <w:sz w:val="18"/>
                <w:szCs w:val="18"/>
              </w:rPr>
              <w:t>IdF</w:t>
            </w:r>
            <w:proofErr w:type="spellEnd"/>
            <w:r w:rsidRPr="4DF97F66">
              <w:rPr>
                <w:sz w:val="18"/>
                <w:szCs w:val="18"/>
              </w:rPr>
              <w:t>, l’association pour le couple et l’enfant 92, l’union départementale des centres d’information sur le droit des femmes et des familles 92, l’union des services de médiation familiale 92, l’association chambre régionale de surendettement social, l’association médiation en Seine, le défenseur des droits 92, la direction du service pénitentiaire et de probation 92.</w:t>
            </w:r>
          </w:p>
          <w:p w14:paraId="279D8C17" w14:textId="74E39AE9" w:rsidR="4DF97F66" w:rsidRDefault="4DF97F66" w:rsidP="4DF97F66">
            <w:pPr>
              <w:rPr>
                <w:sz w:val="18"/>
                <w:szCs w:val="18"/>
              </w:rPr>
            </w:pPr>
          </w:p>
          <w:p w14:paraId="70E98956" w14:textId="5C3AFA1B" w:rsidR="4DF97F66" w:rsidRDefault="4DF97F66" w:rsidP="4DF97F66">
            <w:pPr>
              <w:rPr>
                <w:sz w:val="18"/>
                <w:szCs w:val="18"/>
              </w:rPr>
            </w:pPr>
            <w:r w:rsidRPr="4DF97F66">
              <w:rPr>
                <w:sz w:val="18"/>
                <w:szCs w:val="18"/>
              </w:rPr>
              <w:t xml:space="preserve">Participation annuelle du département : </w:t>
            </w:r>
            <w:r w:rsidRPr="4DF97F66">
              <w:rPr>
                <w:b/>
                <w:bCs/>
                <w:sz w:val="18"/>
                <w:szCs w:val="18"/>
              </w:rPr>
              <w:t>42 000 €</w:t>
            </w:r>
            <w:r w:rsidRPr="4DF97F66">
              <w:rPr>
                <w:sz w:val="18"/>
                <w:szCs w:val="18"/>
              </w:rPr>
              <w:t>.</w:t>
            </w:r>
          </w:p>
        </w:tc>
      </w:tr>
    </w:tbl>
    <w:p w14:paraId="358623AF" w14:textId="0E800ADE" w:rsidR="4DF97F66" w:rsidRDefault="4DF97F66" w:rsidP="4DF97F66">
      <w:pPr>
        <w:pStyle w:val="Contenudetableau"/>
        <w:jc w:val="center"/>
        <w:rPr>
          <w:rFonts w:eastAsia="Arial" w:cs="Arial"/>
          <w:b/>
          <w:bCs/>
          <w:color w:val="000000" w:themeColor="text1"/>
          <w:u w:val="single"/>
        </w:rPr>
      </w:pPr>
    </w:p>
    <w:p w14:paraId="77AA8A1F" w14:textId="7BFEACDC" w:rsidR="4DF97F66" w:rsidRDefault="4DF97F66" w:rsidP="4DF97F66">
      <w:pPr>
        <w:pStyle w:val="Contenudetableau"/>
        <w:jc w:val="center"/>
      </w:pPr>
      <w:r w:rsidRPr="4DF97F66">
        <w:rPr>
          <w:b/>
          <w:bCs/>
          <w:color w:val="000000" w:themeColor="text1"/>
          <w:u w:val="single"/>
        </w:rPr>
        <w:t>Sports</w:t>
      </w:r>
    </w:p>
    <w:tbl>
      <w:tblPr>
        <w:tblStyle w:val="Grilledutableau"/>
        <w:tblW w:w="0" w:type="auto"/>
        <w:tblBorders>
          <w:top w:val="none" w:sz="0" w:space="0" w:color="auto"/>
          <w:left w:val="none" w:sz="0" w:space="0" w:color="auto"/>
          <w:bottom w:val="none" w:sz="0" w:space="0" w:color="auto"/>
          <w:right w:val="none" w:sz="0" w:space="0" w:color="auto"/>
          <w:insideH w:val="none" w:sz="0" w:space="0" w:color="auto"/>
        </w:tblBorders>
        <w:tblLook w:val="04A0" w:firstRow="1" w:lastRow="0" w:firstColumn="1" w:lastColumn="0" w:noHBand="0" w:noVBand="1"/>
      </w:tblPr>
      <w:tblGrid>
        <w:gridCol w:w="846"/>
        <w:gridCol w:w="1276"/>
        <w:gridCol w:w="5244"/>
        <w:gridCol w:w="1560"/>
      </w:tblGrid>
      <w:tr w:rsidR="4DF97F66" w14:paraId="1BD3A3EF" w14:textId="77777777" w:rsidTr="00A6754B">
        <w:tc>
          <w:tcPr>
            <w:tcW w:w="846" w:type="dxa"/>
            <w:tcBorders>
              <w:top w:val="single" w:sz="4" w:space="0" w:color="auto"/>
              <w:left w:val="single" w:sz="4" w:space="0" w:color="auto"/>
              <w:bottom w:val="single" w:sz="4" w:space="0" w:color="auto"/>
            </w:tcBorders>
            <w:shd w:val="clear" w:color="auto" w:fill="D0CECE" w:themeFill="background2" w:themeFillShade="E6"/>
          </w:tcPr>
          <w:p w14:paraId="0E090C95" w14:textId="3FC0AB08" w:rsidR="4DF97F66" w:rsidRDefault="4DF97F66">
            <w:r>
              <w:t>22.88</w:t>
            </w:r>
          </w:p>
        </w:tc>
        <w:tc>
          <w:tcPr>
            <w:tcW w:w="1276" w:type="dxa"/>
            <w:tcBorders>
              <w:top w:val="single" w:sz="4" w:space="0" w:color="auto"/>
              <w:bottom w:val="single" w:sz="4" w:space="0" w:color="auto"/>
            </w:tcBorders>
            <w:shd w:val="clear" w:color="auto" w:fill="D0CECE" w:themeFill="background2" w:themeFillShade="E6"/>
          </w:tcPr>
          <w:p w14:paraId="7C54593A" w14:textId="0A137AC0" w:rsidR="4DF97F66" w:rsidRDefault="4DF97F66" w:rsidP="4DF97F66">
            <w:r w:rsidRPr="4DF97F66">
              <w:t xml:space="preserve">SPORTS </w:t>
            </w:r>
          </w:p>
        </w:tc>
        <w:tc>
          <w:tcPr>
            <w:tcW w:w="5244" w:type="dxa"/>
            <w:tcBorders>
              <w:top w:val="single" w:sz="4" w:space="0" w:color="auto"/>
              <w:bottom w:val="single" w:sz="4" w:space="0" w:color="auto"/>
            </w:tcBorders>
            <w:shd w:val="clear" w:color="auto" w:fill="D0CECE" w:themeFill="background2" w:themeFillShade="E6"/>
          </w:tcPr>
          <w:p w14:paraId="0B905840" w14:textId="4030185C" w:rsidR="4DF97F66" w:rsidRDefault="4DF97F66">
            <w:r>
              <w:t>Financement des ouvrages olympiques – Jeux olympiques et paralympiques de Paris 2024 - Avenant</w:t>
            </w:r>
          </w:p>
        </w:tc>
        <w:tc>
          <w:tcPr>
            <w:tcW w:w="1560" w:type="dxa"/>
            <w:tcBorders>
              <w:top w:val="single" w:sz="4" w:space="0" w:color="auto"/>
              <w:bottom w:val="single" w:sz="4" w:space="0" w:color="auto"/>
              <w:right w:val="single" w:sz="4" w:space="0" w:color="auto"/>
            </w:tcBorders>
            <w:shd w:val="clear" w:color="auto" w:fill="D0CECE" w:themeFill="background2" w:themeFillShade="E6"/>
          </w:tcPr>
          <w:p w14:paraId="3CB28288" w14:textId="13047697" w:rsidR="4DF97F66" w:rsidRDefault="00A6754B" w:rsidP="4DF97F66">
            <w:r w:rsidRPr="4DF97F66">
              <w:t>Pour</w:t>
            </w:r>
            <w:r>
              <w:t xml:space="preserve"> à l’unanimité</w:t>
            </w:r>
          </w:p>
        </w:tc>
      </w:tr>
      <w:tr w:rsidR="4DF97F66" w14:paraId="6DE04718" w14:textId="77777777" w:rsidTr="4DF97F66">
        <w:tc>
          <w:tcPr>
            <w:tcW w:w="8926" w:type="dxa"/>
            <w:gridSpan w:val="4"/>
            <w:tcBorders>
              <w:top w:val="single" w:sz="4" w:space="0" w:color="auto"/>
              <w:left w:val="single" w:sz="4" w:space="0" w:color="auto"/>
              <w:bottom w:val="single" w:sz="4" w:space="0" w:color="auto"/>
              <w:right w:val="single" w:sz="4" w:space="0" w:color="auto"/>
            </w:tcBorders>
          </w:tcPr>
          <w:p w14:paraId="0B941C70" w14:textId="77777777" w:rsidR="4DF97F66" w:rsidRDefault="4DF97F66" w:rsidP="4DF97F66">
            <w:pPr>
              <w:rPr>
                <w:sz w:val="18"/>
                <w:szCs w:val="18"/>
              </w:rPr>
            </w:pPr>
          </w:p>
          <w:p w14:paraId="328D973D" w14:textId="2B6AE5B4" w:rsidR="4DF97F66" w:rsidRDefault="4DF97F66" w:rsidP="4DF97F66">
            <w:pPr>
              <w:rPr>
                <w:sz w:val="18"/>
                <w:szCs w:val="18"/>
              </w:rPr>
            </w:pPr>
            <w:r w:rsidRPr="4DF97F66">
              <w:rPr>
                <w:sz w:val="18"/>
                <w:szCs w:val="18"/>
              </w:rPr>
              <w:t>SOLIDEO = Société de livraison des ouvrages olympiques (financeur, aménageur et superviseur pour la phase Jeux et pour la phase héritage).</w:t>
            </w:r>
          </w:p>
          <w:p w14:paraId="18648A90" w14:textId="7245646D" w:rsidR="4DF97F66" w:rsidRDefault="4DF97F66" w:rsidP="4DF97F66">
            <w:pPr>
              <w:pStyle w:val="Paragraphedeliste"/>
              <w:numPr>
                <w:ilvl w:val="0"/>
                <w:numId w:val="7"/>
              </w:numPr>
              <w:rPr>
                <w:sz w:val="18"/>
                <w:szCs w:val="18"/>
              </w:rPr>
            </w:pPr>
            <w:r w:rsidRPr="4DF97F66">
              <w:rPr>
                <w:sz w:val="18"/>
                <w:szCs w:val="18"/>
              </w:rPr>
              <w:t>Stade Yves-du-Manoir à Colombes abritera les épreuves de Hockey.</w:t>
            </w:r>
          </w:p>
          <w:p w14:paraId="267262D6" w14:textId="33DE4121" w:rsidR="4DF97F66" w:rsidRDefault="4DF97F66" w:rsidP="4DF97F66">
            <w:pPr>
              <w:pStyle w:val="Paragraphedeliste"/>
              <w:numPr>
                <w:ilvl w:val="0"/>
                <w:numId w:val="7"/>
              </w:numPr>
              <w:rPr>
                <w:sz w:val="18"/>
                <w:szCs w:val="18"/>
              </w:rPr>
            </w:pPr>
            <w:r w:rsidRPr="4DF97F66">
              <w:rPr>
                <w:sz w:val="18"/>
                <w:szCs w:val="18"/>
              </w:rPr>
              <w:t>L’</w:t>
            </w:r>
            <w:proofErr w:type="spellStart"/>
            <w:r w:rsidRPr="4DF97F66">
              <w:rPr>
                <w:sz w:val="18"/>
                <w:szCs w:val="18"/>
              </w:rPr>
              <w:t>Arena</w:t>
            </w:r>
            <w:proofErr w:type="spellEnd"/>
            <w:r w:rsidRPr="4DF97F66">
              <w:rPr>
                <w:sz w:val="18"/>
                <w:szCs w:val="18"/>
              </w:rPr>
              <w:t xml:space="preserve"> abritera les épreuves de Water-Polo et les finales de natation.</w:t>
            </w:r>
          </w:p>
          <w:p w14:paraId="50EBC1B9" w14:textId="7510B067" w:rsidR="4DF97F66" w:rsidRDefault="4DF97F66" w:rsidP="4DF97F66">
            <w:pPr>
              <w:pStyle w:val="Paragraphedeliste"/>
              <w:numPr>
                <w:ilvl w:val="0"/>
                <w:numId w:val="7"/>
              </w:numPr>
              <w:rPr>
                <w:sz w:val="18"/>
                <w:szCs w:val="18"/>
              </w:rPr>
            </w:pPr>
            <w:r w:rsidRPr="4DF97F66">
              <w:rPr>
                <w:sz w:val="18"/>
                <w:szCs w:val="18"/>
              </w:rPr>
              <w:lastRenderedPageBreak/>
              <w:t xml:space="preserve">Stade Louis </w:t>
            </w:r>
            <w:proofErr w:type="spellStart"/>
            <w:r w:rsidRPr="4DF97F66">
              <w:rPr>
                <w:sz w:val="18"/>
                <w:szCs w:val="18"/>
              </w:rPr>
              <w:t>Boury</w:t>
            </w:r>
            <w:proofErr w:type="spellEnd"/>
            <w:r w:rsidRPr="4DF97F66">
              <w:rPr>
                <w:sz w:val="18"/>
                <w:szCs w:val="18"/>
              </w:rPr>
              <w:t xml:space="preserve"> à Gennevilliers abritera des entraînements de football.</w:t>
            </w:r>
          </w:p>
          <w:p w14:paraId="4C850F8E" w14:textId="3DFEB6F4" w:rsidR="4DF97F66" w:rsidRDefault="4DF97F66" w:rsidP="4DF97F66">
            <w:pPr>
              <w:pStyle w:val="Paragraphedeliste"/>
              <w:numPr>
                <w:ilvl w:val="0"/>
                <w:numId w:val="7"/>
              </w:numPr>
              <w:rPr>
                <w:sz w:val="18"/>
                <w:szCs w:val="18"/>
              </w:rPr>
            </w:pPr>
            <w:r w:rsidRPr="4DF97F66">
              <w:rPr>
                <w:sz w:val="18"/>
                <w:szCs w:val="18"/>
              </w:rPr>
              <w:t>Piscine municipale de Colombes abritera des entraînements de natation.</w:t>
            </w:r>
          </w:p>
          <w:p w14:paraId="24D8174A" w14:textId="77777777" w:rsidR="4DF97F66" w:rsidRDefault="4DF97F66" w:rsidP="4DF97F66">
            <w:pPr>
              <w:rPr>
                <w:sz w:val="18"/>
                <w:szCs w:val="18"/>
              </w:rPr>
            </w:pPr>
          </w:p>
          <w:p w14:paraId="7019DF6A" w14:textId="77777777" w:rsidR="4DF97F66" w:rsidRDefault="4DF97F66" w:rsidP="4DF97F66">
            <w:pPr>
              <w:rPr>
                <w:sz w:val="18"/>
                <w:szCs w:val="18"/>
              </w:rPr>
            </w:pPr>
            <w:r w:rsidRPr="4DF97F66">
              <w:rPr>
                <w:sz w:val="18"/>
                <w:szCs w:val="18"/>
              </w:rPr>
              <w:t xml:space="preserve">Convention de participation au financement signée en 2019 prévoyait une participation départementale à hauteur de </w:t>
            </w:r>
            <w:r w:rsidRPr="4DF97F66">
              <w:rPr>
                <w:b/>
                <w:bCs/>
                <w:sz w:val="18"/>
                <w:szCs w:val="18"/>
              </w:rPr>
              <w:t>12M€</w:t>
            </w:r>
            <w:r w:rsidRPr="4DF97F66">
              <w:rPr>
                <w:sz w:val="18"/>
                <w:szCs w:val="18"/>
              </w:rPr>
              <w:t xml:space="preserve"> dont 5M€ pour le réaménagement et rénovation des sites susmentionnés. </w:t>
            </w:r>
          </w:p>
          <w:p w14:paraId="35A07295" w14:textId="77777777" w:rsidR="4DF97F66" w:rsidRDefault="4DF97F66" w:rsidP="4DF97F66">
            <w:pPr>
              <w:rPr>
                <w:sz w:val="18"/>
                <w:szCs w:val="18"/>
              </w:rPr>
            </w:pPr>
          </w:p>
          <w:p w14:paraId="1B9E31FB" w14:textId="2D464BE2" w:rsidR="4DF97F66" w:rsidRDefault="4DF97F66" w:rsidP="4DF97F66">
            <w:pPr>
              <w:rPr>
                <w:sz w:val="18"/>
                <w:szCs w:val="18"/>
              </w:rPr>
            </w:pPr>
            <w:r w:rsidRPr="4DF97F66">
              <w:rPr>
                <w:sz w:val="18"/>
                <w:szCs w:val="18"/>
              </w:rPr>
              <w:t xml:space="preserve">Revalorisation de l’indice a entraîné une revalorisation à </w:t>
            </w:r>
            <w:r w:rsidRPr="4DF97F66">
              <w:rPr>
                <w:b/>
                <w:bCs/>
                <w:sz w:val="18"/>
                <w:szCs w:val="18"/>
              </w:rPr>
              <w:t>5,693M€</w:t>
            </w:r>
            <w:r w:rsidRPr="4DF97F66">
              <w:rPr>
                <w:sz w:val="18"/>
                <w:szCs w:val="18"/>
              </w:rPr>
              <w:t xml:space="preserve"> </w:t>
            </w:r>
          </w:p>
        </w:tc>
      </w:tr>
    </w:tbl>
    <w:p w14:paraId="0C498AD2" w14:textId="76E4940D" w:rsidR="4DF97F66" w:rsidRDefault="4DF97F66" w:rsidP="4DF97F66">
      <w:pPr>
        <w:pStyle w:val="Contenudetableau"/>
        <w:jc w:val="center"/>
        <w:rPr>
          <w:b/>
          <w:bCs/>
          <w:color w:val="000000" w:themeColor="text1"/>
          <w:u w:val="single"/>
        </w:rPr>
      </w:pPr>
    </w:p>
    <w:tbl>
      <w:tblPr>
        <w:tblStyle w:val="Grilledutableau"/>
        <w:tblW w:w="0" w:type="auto"/>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Look w:val="04A0" w:firstRow="1" w:lastRow="0" w:firstColumn="1" w:lastColumn="0" w:noHBand="0" w:noVBand="1"/>
      </w:tblPr>
      <w:tblGrid>
        <w:gridCol w:w="846"/>
        <w:gridCol w:w="1134"/>
        <w:gridCol w:w="4961"/>
        <w:gridCol w:w="1985"/>
      </w:tblGrid>
      <w:tr w:rsidR="4DF97F66" w14:paraId="798BEC27" w14:textId="77777777" w:rsidTr="00A6754B">
        <w:tc>
          <w:tcPr>
            <w:tcW w:w="846" w:type="dxa"/>
            <w:shd w:val="clear" w:color="auto" w:fill="D0CECE" w:themeFill="background2" w:themeFillShade="E6"/>
          </w:tcPr>
          <w:p w14:paraId="37BBB25E" w14:textId="00F88757" w:rsidR="4DF97F66" w:rsidRDefault="4DF97F66" w:rsidP="4DF97F66">
            <w:pPr>
              <w:rPr>
                <w:rFonts w:eastAsiaTheme="minorEastAsia"/>
              </w:rPr>
            </w:pPr>
            <w:r w:rsidRPr="4DF97F66">
              <w:rPr>
                <w:rFonts w:eastAsiaTheme="minorEastAsia"/>
              </w:rPr>
              <w:t>22.120</w:t>
            </w:r>
          </w:p>
        </w:tc>
        <w:tc>
          <w:tcPr>
            <w:tcW w:w="1134" w:type="dxa"/>
            <w:shd w:val="clear" w:color="auto" w:fill="D0CECE" w:themeFill="background2" w:themeFillShade="E6"/>
          </w:tcPr>
          <w:p w14:paraId="6143EB48" w14:textId="5050612C" w:rsidR="4DF97F66" w:rsidRDefault="4DF97F66" w:rsidP="4DF97F66">
            <w:pPr>
              <w:rPr>
                <w:rFonts w:eastAsiaTheme="minorEastAsia"/>
              </w:rPr>
            </w:pPr>
            <w:r w:rsidRPr="4DF97F66">
              <w:rPr>
                <w:rFonts w:eastAsiaTheme="minorEastAsia"/>
              </w:rPr>
              <w:t>SPORT</w:t>
            </w:r>
          </w:p>
        </w:tc>
        <w:tc>
          <w:tcPr>
            <w:tcW w:w="4961" w:type="dxa"/>
            <w:shd w:val="clear" w:color="auto" w:fill="D0CECE" w:themeFill="background2" w:themeFillShade="E6"/>
          </w:tcPr>
          <w:p w14:paraId="768C6BDB" w14:textId="1FA4C502" w:rsidR="4DF97F66" w:rsidRDefault="4DF97F66">
            <w:r>
              <w:t>Soutien au sport de haut niveau</w:t>
            </w:r>
          </w:p>
        </w:tc>
        <w:tc>
          <w:tcPr>
            <w:tcW w:w="1985" w:type="dxa"/>
            <w:shd w:val="clear" w:color="auto" w:fill="D0CECE" w:themeFill="background2" w:themeFillShade="E6"/>
          </w:tcPr>
          <w:p w14:paraId="1B033865" w14:textId="6027C15D" w:rsidR="4DF97F66" w:rsidRDefault="00A6754B" w:rsidP="4DF97F66">
            <w:pPr>
              <w:rPr>
                <w:rFonts w:eastAsiaTheme="minorEastAsia"/>
              </w:rPr>
            </w:pPr>
            <w:r w:rsidRPr="4DF97F66">
              <w:t>Pour</w:t>
            </w:r>
            <w:r>
              <w:t xml:space="preserve"> à l’unanimité</w:t>
            </w:r>
          </w:p>
        </w:tc>
      </w:tr>
      <w:tr w:rsidR="4DF97F66" w14:paraId="1409C469" w14:textId="77777777" w:rsidTr="4DF97F66">
        <w:tc>
          <w:tcPr>
            <w:tcW w:w="8926" w:type="dxa"/>
            <w:gridSpan w:val="4"/>
          </w:tcPr>
          <w:p w14:paraId="51EDD82C" w14:textId="164C11D4" w:rsidR="4DF97F66" w:rsidRPr="00A6754B" w:rsidRDefault="4DF97F66" w:rsidP="4DF97F66">
            <w:pPr>
              <w:jc w:val="both"/>
              <w:rPr>
                <w:rFonts w:eastAsiaTheme="minorEastAsia"/>
                <w:sz w:val="18"/>
                <w:szCs w:val="18"/>
              </w:rPr>
            </w:pPr>
            <w:r w:rsidRPr="4DF97F66">
              <w:rPr>
                <w:sz w:val="18"/>
                <w:szCs w:val="18"/>
              </w:rPr>
              <w:t xml:space="preserve">En sus des soutiens déjà votés pour 2021/2022, le département propose de soutenir le club de volley-ball du Plessis-Robinson (60 000 €) et au club d’aviron de Boulogne 92 (190 000 €), </w:t>
            </w:r>
            <w:r w:rsidRPr="4DF97F66">
              <w:rPr>
                <w:rFonts w:eastAsiaTheme="minorEastAsia"/>
                <w:sz w:val="18"/>
                <w:szCs w:val="18"/>
              </w:rPr>
              <w:t xml:space="preserve">ainsi </w:t>
            </w:r>
            <w:r w:rsidRPr="00A6754B">
              <w:rPr>
                <w:rFonts w:eastAsiaTheme="minorEastAsia"/>
                <w:sz w:val="18"/>
                <w:szCs w:val="18"/>
              </w:rPr>
              <w:t xml:space="preserve">qu’aux </w:t>
            </w:r>
            <w:r w:rsidR="00A6754B" w:rsidRPr="00A6754B">
              <w:rPr>
                <w:rFonts w:eastAsiaTheme="minorEastAsia"/>
                <w:sz w:val="18"/>
                <w:szCs w:val="18"/>
              </w:rPr>
              <w:t xml:space="preserve">sections </w:t>
            </w:r>
            <w:r w:rsidRPr="00A6754B">
              <w:rPr>
                <w:rFonts w:eastAsiaTheme="minorEastAsia"/>
                <w:sz w:val="18"/>
                <w:szCs w:val="18"/>
              </w:rPr>
              <w:t>Seniors de 41 clubs du département (2 574 075 €). Et aux primes Champion de France (12 000 €).</w:t>
            </w:r>
          </w:p>
          <w:p w14:paraId="4D2220D2" w14:textId="77777777" w:rsidR="4DF97F66" w:rsidRDefault="4DF97F66" w:rsidP="4DF97F66">
            <w:pPr>
              <w:rPr>
                <w:sz w:val="18"/>
                <w:szCs w:val="18"/>
              </w:rPr>
            </w:pPr>
          </w:p>
          <w:p w14:paraId="76704103" w14:textId="29C40A10" w:rsidR="4DF97F66" w:rsidRDefault="4DF97F66" w:rsidP="4DF97F66">
            <w:pPr>
              <w:rPr>
                <w:sz w:val="18"/>
                <w:szCs w:val="18"/>
              </w:rPr>
            </w:pPr>
            <w:r w:rsidRPr="4DF97F66">
              <w:rPr>
                <w:b/>
                <w:bCs/>
                <w:sz w:val="18"/>
                <w:szCs w:val="18"/>
              </w:rPr>
              <w:t>TOTAL</w:t>
            </w:r>
            <w:r w:rsidRPr="4DF97F66">
              <w:rPr>
                <w:sz w:val="18"/>
                <w:szCs w:val="18"/>
              </w:rPr>
              <w:t xml:space="preserve"> : </w:t>
            </w:r>
            <w:r w:rsidRPr="4DF97F66">
              <w:rPr>
                <w:b/>
                <w:bCs/>
                <w:sz w:val="18"/>
                <w:szCs w:val="18"/>
              </w:rPr>
              <w:t>2 836 075 €</w:t>
            </w:r>
            <w:r w:rsidRPr="4DF97F66">
              <w:rPr>
                <w:sz w:val="18"/>
                <w:szCs w:val="18"/>
              </w:rPr>
              <w:t>.</w:t>
            </w:r>
          </w:p>
        </w:tc>
      </w:tr>
    </w:tbl>
    <w:p w14:paraId="1BE1AAF9" w14:textId="366FE29D" w:rsidR="4DF97F66" w:rsidRDefault="4DF97F66" w:rsidP="4DF97F66">
      <w:pPr>
        <w:pStyle w:val="Contenudetableau"/>
        <w:jc w:val="center"/>
        <w:rPr>
          <w:b/>
          <w:bCs/>
          <w:color w:val="000000" w:themeColor="text1"/>
          <w:u w:val="single"/>
        </w:rPr>
      </w:pPr>
    </w:p>
    <w:p w14:paraId="5394C8AE" w14:textId="221366BE" w:rsidR="4DF97F66" w:rsidRDefault="4DF97F66" w:rsidP="4DF97F66">
      <w:pPr>
        <w:pStyle w:val="Contenudetableau"/>
        <w:jc w:val="center"/>
        <w:rPr>
          <w:rFonts w:eastAsia="Arial" w:cs="Arial"/>
          <w:color w:val="000000" w:themeColor="text1"/>
        </w:rPr>
      </w:pPr>
      <w:r w:rsidRPr="4DF97F66">
        <w:rPr>
          <w:rFonts w:eastAsia="Arial" w:cs="Arial"/>
          <w:b/>
          <w:bCs/>
          <w:color w:val="000000" w:themeColor="text1"/>
          <w:u w:val="single"/>
        </w:rPr>
        <w:t>Relations et coopération internationales</w:t>
      </w:r>
    </w:p>
    <w:tbl>
      <w:tblPr>
        <w:tblStyle w:val="Grilledutableau"/>
        <w:tblW w:w="0" w:type="auto"/>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Look w:val="04A0" w:firstRow="1" w:lastRow="0" w:firstColumn="1" w:lastColumn="0" w:noHBand="0" w:noVBand="1"/>
      </w:tblPr>
      <w:tblGrid>
        <w:gridCol w:w="846"/>
        <w:gridCol w:w="1687"/>
        <w:gridCol w:w="4550"/>
        <w:gridCol w:w="1971"/>
      </w:tblGrid>
      <w:tr w:rsidR="4DF97F66" w14:paraId="06F25DEF" w14:textId="77777777" w:rsidTr="00A6754B">
        <w:tc>
          <w:tcPr>
            <w:tcW w:w="846" w:type="dxa"/>
            <w:shd w:val="clear" w:color="auto" w:fill="D0CECE" w:themeFill="background2" w:themeFillShade="E6"/>
          </w:tcPr>
          <w:p w14:paraId="282E0953" w14:textId="141651D7" w:rsidR="4DF97F66" w:rsidRDefault="4DF97F66" w:rsidP="4DF97F66">
            <w:pPr>
              <w:rPr>
                <w:rFonts w:eastAsiaTheme="minorEastAsia"/>
              </w:rPr>
            </w:pPr>
            <w:r w:rsidRPr="4DF97F66">
              <w:rPr>
                <w:rFonts w:eastAsiaTheme="minorEastAsia"/>
              </w:rPr>
              <w:t>22.115</w:t>
            </w:r>
          </w:p>
        </w:tc>
        <w:tc>
          <w:tcPr>
            <w:tcW w:w="1687" w:type="dxa"/>
            <w:shd w:val="clear" w:color="auto" w:fill="D0CECE" w:themeFill="background2" w:themeFillShade="E6"/>
          </w:tcPr>
          <w:p w14:paraId="30E7A97E" w14:textId="6432CFB2" w:rsidR="4DF97F66" w:rsidRDefault="4DF97F66">
            <w:r>
              <w:t>INTERNATIONAL</w:t>
            </w:r>
          </w:p>
        </w:tc>
        <w:tc>
          <w:tcPr>
            <w:tcW w:w="4550" w:type="dxa"/>
            <w:shd w:val="clear" w:color="auto" w:fill="D0CECE" w:themeFill="background2" w:themeFillShade="E6"/>
          </w:tcPr>
          <w:p w14:paraId="5E5B969D" w14:textId="072001D2" w:rsidR="4DF97F66" w:rsidRDefault="4DF97F66" w:rsidP="4DF97F66">
            <w:pPr>
              <w:rPr>
                <w:rFonts w:eastAsiaTheme="minorEastAsia"/>
              </w:rPr>
            </w:pPr>
            <w:r w:rsidRPr="4DF97F66">
              <w:rPr>
                <w:rFonts w:eastAsiaTheme="minorEastAsia"/>
              </w:rPr>
              <w:t>Coopération internationale - initiatives jeunes solidaires - 2022</w:t>
            </w:r>
          </w:p>
        </w:tc>
        <w:tc>
          <w:tcPr>
            <w:tcW w:w="1971" w:type="dxa"/>
            <w:shd w:val="clear" w:color="auto" w:fill="D0CECE" w:themeFill="background2" w:themeFillShade="E6"/>
          </w:tcPr>
          <w:p w14:paraId="6C74AF0D" w14:textId="65BB1CAB" w:rsidR="4DF97F66" w:rsidRDefault="00A6754B" w:rsidP="4DF97F66">
            <w:pPr>
              <w:rPr>
                <w:rFonts w:eastAsiaTheme="minorEastAsia"/>
              </w:rPr>
            </w:pPr>
            <w:r w:rsidRPr="4DF97F66">
              <w:t>Pour</w:t>
            </w:r>
            <w:r>
              <w:t xml:space="preserve"> à l’unanimité</w:t>
            </w:r>
          </w:p>
        </w:tc>
      </w:tr>
      <w:tr w:rsidR="4DF97F66" w14:paraId="49DF7A0A" w14:textId="77777777" w:rsidTr="4DF97F66">
        <w:tc>
          <w:tcPr>
            <w:tcW w:w="9054" w:type="dxa"/>
            <w:gridSpan w:val="4"/>
          </w:tcPr>
          <w:p w14:paraId="5C0A9E89" w14:textId="5F7287DE" w:rsidR="4DF97F66" w:rsidRDefault="4DF97F66" w:rsidP="4DF97F66">
            <w:pPr>
              <w:pStyle w:val="Paragraphedeliste"/>
              <w:numPr>
                <w:ilvl w:val="0"/>
                <w:numId w:val="2"/>
              </w:numPr>
              <w:rPr>
                <w:rFonts w:eastAsiaTheme="minorEastAsia"/>
                <w:sz w:val="18"/>
                <w:szCs w:val="18"/>
              </w:rPr>
            </w:pPr>
            <w:r w:rsidRPr="4DF97F66">
              <w:rPr>
                <w:rFonts w:eastAsiaTheme="minorEastAsia"/>
                <w:sz w:val="18"/>
                <w:szCs w:val="18"/>
              </w:rPr>
              <w:t xml:space="preserve"> </w:t>
            </w:r>
            <w:r w:rsidRPr="4DF97F66">
              <w:rPr>
                <w:rFonts w:eastAsiaTheme="minorEastAsia"/>
                <w:b/>
                <w:bCs/>
                <w:sz w:val="18"/>
                <w:szCs w:val="18"/>
              </w:rPr>
              <w:t>Objectif</w:t>
            </w:r>
            <w:r w:rsidRPr="4DF97F66">
              <w:rPr>
                <w:rFonts w:eastAsiaTheme="minorEastAsia"/>
                <w:sz w:val="18"/>
                <w:szCs w:val="18"/>
              </w:rPr>
              <w:t xml:space="preserve"> : accompagner les jeunes </w:t>
            </w:r>
            <w:proofErr w:type="spellStart"/>
            <w:r w:rsidRPr="4DF97F66">
              <w:rPr>
                <w:rFonts w:eastAsiaTheme="minorEastAsia"/>
                <w:sz w:val="18"/>
                <w:szCs w:val="18"/>
              </w:rPr>
              <w:t>altoséquanais</w:t>
            </w:r>
            <w:proofErr w:type="spellEnd"/>
            <w:r w:rsidRPr="4DF97F66">
              <w:rPr>
                <w:rFonts w:eastAsiaTheme="minorEastAsia"/>
                <w:sz w:val="18"/>
                <w:szCs w:val="18"/>
              </w:rPr>
              <w:t xml:space="preserve"> dans la conception et la réalisation de projets de solidarité internationale.</w:t>
            </w:r>
          </w:p>
          <w:p w14:paraId="2A23BA8F" w14:textId="394BAD9B" w:rsidR="4DF97F66" w:rsidRDefault="4DF97F66" w:rsidP="4DF97F66">
            <w:pPr>
              <w:pStyle w:val="Paragraphedeliste"/>
              <w:numPr>
                <w:ilvl w:val="0"/>
                <w:numId w:val="2"/>
              </w:numPr>
              <w:jc w:val="both"/>
              <w:rPr>
                <w:rFonts w:eastAsiaTheme="minorEastAsia"/>
                <w:sz w:val="18"/>
                <w:szCs w:val="18"/>
              </w:rPr>
            </w:pPr>
            <w:proofErr w:type="spellStart"/>
            <w:r w:rsidRPr="4DF97F66">
              <w:rPr>
                <w:rFonts w:eastAsiaTheme="minorEastAsia"/>
                <w:b/>
                <w:bCs/>
                <w:sz w:val="18"/>
                <w:szCs w:val="18"/>
              </w:rPr>
              <w:t>Eligibilité</w:t>
            </w:r>
            <w:proofErr w:type="spellEnd"/>
            <w:r w:rsidRPr="4DF97F66">
              <w:rPr>
                <w:rFonts w:eastAsiaTheme="minorEastAsia"/>
                <w:b/>
                <w:bCs/>
                <w:sz w:val="18"/>
                <w:szCs w:val="18"/>
              </w:rPr>
              <w:t> </w:t>
            </w:r>
            <w:r w:rsidRPr="4DF97F66">
              <w:rPr>
                <w:rFonts w:eastAsiaTheme="minorEastAsia"/>
                <w:sz w:val="18"/>
                <w:szCs w:val="18"/>
              </w:rPr>
              <w:t>: 18-30 ans / habiter, travailler ou étudier dans le 92 (pour la moitié au moins des participants au projet) – projets dans un des pays cibles de la coopération internationale du département ou un pays jà indice de développement humain faible ou moyen (exceptions possibles selon la pertinence).</w:t>
            </w:r>
          </w:p>
          <w:p w14:paraId="53870C22" w14:textId="68E7ABC3" w:rsidR="4DF97F66" w:rsidRDefault="4DF97F66" w:rsidP="4DF97F66">
            <w:pPr>
              <w:pStyle w:val="Paragraphedeliste"/>
              <w:numPr>
                <w:ilvl w:val="0"/>
                <w:numId w:val="2"/>
              </w:numPr>
              <w:jc w:val="both"/>
              <w:rPr>
                <w:rFonts w:eastAsiaTheme="minorEastAsia"/>
                <w:sz w:val="18"/>
                <w:szCs w:val="18"/>
              </w:rPr>
            </w:pPr>
            <w:r w:rsidRPr="4DF97F66">
              <w:rPr>
                <w:rFonts w:eastAsiaTheme="minorEastAsia"/>
                <w:b/>
                <w:bCs/>
                <w:sz w:val="18"/>
                <w:szCs w:val="18"/>
              </w:rPr>
              <w:t>Déroulement </w:t>
            </w:r>
            <w:r w:rsidRPr="4DF97F66">
              <w:rPr>
                <w:rFonts w:eastAsiaTheme="minorEastAsia"/>
                <w:sz w:val="18"/>
                <w:szCs w:val="18"/>
              </w:rPr>
              <w:t>: le but étant de favoriser l’expérience à l’international des jeunes alto-séquanais, ils devront être présents sur le lieu de réalisation du projet entre 1 et 12 mois.</w:t>
            </w:r>
          </w:p>
          <w:p w14:paraId="60078A31" w14:textId="410238A2" w:rsidR="4DF97F66" w:rsidRDefault="4DF97F66" w:rsidP="4DF97F66">
            <w:pPr>
              <w:rPr>
                <w:rFonts w:eastAsiaTheme="minorEastAsia"/>
                <w:sz w:val="18"/>
                <w:szCs w:val="18"/>
              </w:rPr>
            </w:pPr>
          </w:p>
          <w:p w14:paraId="1642FB03" w14:textId="4957EEBC" w:rsidR="4DF97F66" w:rsidRDefault="4DF97F66" w:rsidP="4DF97F66">
            <w:pPr>
              <w:jc w:val="both"/>
              <w:rPr>
                <w:rFonts w:eastAsiaTheme="minorEastAsia"/>
                <w:sz w:val="18"/>
                <w:szCs w:val="18"/>
              </w:rPr>
            </w:pPr>
            <w:r w:rsidRPr="4DF97F66">
              <w:rPr>
                <w:rFonts w:eastAsiaTheme="minorEastAsia"/>
                <w:sz w:val="18"/>
                <w:szCs w:val="18"/>
              </w:rPr>
              <w:t xml:space="preserve">Le département veut préciser les conditions d'âge des candidats et les conditions des pays dans lesquels sont éligibles ces actions. </w:t>
            </w:r>
          </w:p>
          <w:p w14:paraId="74C2DFFD" w14:textId="26DE2EAC" w:rsidR="4DF97F66" w:rsidRDefault="4DF97F66" w:rsidP="4DF97F66">
            <w:pPr>
              <w:rPr>
                <w:rFonts w:eastAsiaTheme="minorEastAsia"/>
                <w:sz w:val="18"/>
                <w:szCs w:val="18"/>
              </w:rPr>
            </w:pPr>
          </w:p>
          <w:p w14:paraId="15C8C826" w14:textId="69F8AEAF" w:rsidR="4DF97F66" w:rsidRDefault="4DF97F66" w:rsidP="4DF97F66">
            <w:pPr>
              <w:jc w:val="both"/>
              <w:rPr>
                <w:rFonts w:eastAsiaTheme="minorEastAsia"/>
                <w:sz w:val="18"/>
                <w:szCs w:val="18"/>
              </w:rPr>
            </w:pPr>
            <w:r w:rsidRPr="4DF97F66">
              <w:rPr>
                <w:rFonts w:eastAsiaTheme="minorEastAsia"/>
                <w:sz w:val="18"/>
                <w:szCs w:val="18"/>
              </w:rPr>
              <w:t xml:space="preserve">L’enveloppe budgétaire 2022 disponible pour ce dispositif est de </w:t>
            </w:r>
            <w:r w:rsidRPr="4DF97F66">
              <w:rPr>
                <w:rFonts w:eastAsiaTheme="minorEastAsia"/>
                <w:b/>
                <w:bCs/>
                <w:sz w:val="18"/>
                <w:szCs w:val="18"/>
              </w:rPr>
              <w:t>100 000 €</w:t>
            </w:r>
            <w:r w:rsidRPr="4DF97F66">
              <w:rPr>
                <w:rFonts w:eastAsiaTheme="minorEastAsia"/>
                <w:sz w:val="18"/>
                <w:szCs w:val="18"/>
              </w:rPr>
              <w:t>. Le département soumet donc aujourd’hui la liste des 26 projets présélectionnés.</w:t>
            </w:r>
          </w:p>
          <w:p w14:paraId="495CC3FD" w14:textId="508C44C5" w:rsidR="4DF97F66" w:rsidRDefault="4DF97F66" w:rsidP="4DF97F66">
            <w:pPr>
              <w:rPr>
                <w:rFonts w:eastAsiaTheme="minorEastAsia"/>
                <w:sz w:val="18"/>
                <w:szCs w:val="18"/>
              </w:rPr>
            </w:pPr>
          </w:p>
          <w:p w14:paraId="1E217C57" w14:textId="70424AF9" w:rsidR="4DF97F66" w:rsidRDefault="4DF97F66" w:rsidP="4DF97F66">
            <w:pPr>
              <w:jc w:val="both"/>
              <w:rPr>
                <w:rFonts w:eastAsiaTheme="minorEastAsia"/>
                <w:sz w:val="18"/>
                <w:szCs w:val="18"/>
              </w:rPr>
            </w:pPr>
            <w:r w:rsidRPr="4DF97F66">
              <w:rPr>
                <w:rFonts w:eastAsiaTheme="minorEastAsia"/>
                <w:sz w:val="18"/>
                <w:szCs w:val="18"/>
              </w:rPr>
              <w:t>Le département proposé de retirer les dispositions de la délibération de la Commission permanente du 11 juin 2018 (rapport 18.152 CP) attribuant une subvention de 2 000 € à l’association « Enfants du Rio » pour la réalisation du projet « Accompagnement des enfants des rues de Lima dans un parcours de réinsertion sociale et professionnelle » au Pérou, et dont le versement a déjà eu lieu à hauteur de 70 %, soit 1 400 € du fait que la porteuse du projet n’a pas pu se rendre sur le lieu de réaliser et d’effectuer la mission. Demande à l’association partenaire du reversement total des sommes déjà perçues.</w:t>
            </w:r>
          </w:p>
          <w:p w14:paraId="2BBEF979" w14:textId="5647BF82" w:rsidR="4DF97F66" w:rsidRDefault="4DF97F66" w:rsidP="4DF97F66">
            <w:pPr>
              <w:rPr>
                <w:rFonts w:eastAsiaTheme="minorEastAsia"/>
                <w:sz w:val="18"/>
                <w:szCs w:val="18"/>
              </w:rPr>
            </w:pPr>
          </w:p>
        </w:tc>
      </w:tr>
    </w:tbl>
    <w:p w14:paraId="3925C2A4" w14:textId="546E47D0" w:rsidR="4DF97F66" w:rsidRDefault="4DF97F66" w:rsidP="4DF97F66">
      <w:pPr>
        <w:pStyle w:val="Contenudetableau"/>
        <w:jc w:val="center"/>
        <w:rPr>
          <w:b/>
          <w:bCs/>
          <w:color w:val="000000" w:themeColor="text1"/>
          <w:u w:val="single"/>
        </w:rPr>
      </w:pPr>
    </w:p>
    <w:tbl>
      <w:tblPr>
        <w:tblStyle w:val="Grilledutableau"/>
        <w:tblW w:w="0" w:type="auto"/>
        <w:tblBorders>
          <w:top w:val="single" w:sz="4" w:space="0" w:color="0D0D0D" w:themeColor="text1" w:themeTint="F2"/>
          <w:left w:val="single" w:sz="4" w:space="0" w:color="0D0D0D" w:themeColor="text1" w:themeTint="F2"/>
          <w:bottom w:val="single" w:sz="4" w:space="0" w:color="0D0D0D" w:themeColor="text1" w:themeTint="F2"/>
          <w:right w:val="single" w:sz="4" w:space="0" w:color="0D0D0D" w:themeColor="text1" w:themeTint="F2"/>
          <w:insideH w:val="single" w:sz="4" w:space="0" w:color="0D0D0D" w:themeColor="text1" w:themeTint="F2"/>
          <w:insideV w:val="single" w:sz="4" w:space="0" w:color="0D0D0D" w:themeColor="text1" w:themeTint="F2"/>
        </w:tblBorders>
        <w:tblLook w:val="04A0" w:firstRow="1" w:lastRow="0" w:firstColumn="1" w:lastColumn="0" w:noHBand="0" w:noVBand="1"/>
      </w:tblPr>
      <w:tblGrid>
        <w:gridCol w:w="826"/>
        <w:gridCol w:w="1687"/>
        <w:gridCol w:w="4570"/>
        <w:gridCol w:w="1979"/>
      </w:tblGrid>
      <w:tr w:rsidR="4DF97F66" w14:paraId="57182DA8" w14:textId="77777777" w:rsidTr="00A6754B">
        <w:trPr>
          <w:trHeight w:val="630"/>
        </w:trPr>
        <w:tc>
          <w:tcPr>
            <w:tcW w:w="826" w:type="dxa"/>
            <w:shd w:val="clear" w:color="auto" w:fill="D0CECE" w:themeFill="background2" w:themeFillShade="E6"/>
          </w:tcPr>
          <w:p w14:paraId="320C8ABF" w14:textId="77777777" w:rsidR="4DF97F66" w:rsidRDefault="4DF97F66" w:rsidP="4DF97F66">
            <w:r w:rsidRPr="4DF97F66">
              <w:t xml:space="preserve">22.94 </w:t>
            </w:r>
          </w:p>
        </w:tc>
        <w:tc>
          <w:tcPr>
            <w:tcW w:w="1687" w:type="dxa"/>
            <w:shd w:val="clear" w:color="auto" w:fill="D0CECE" w:themeFill="background2" w:themeFillShade="E6"/>
          </w:tcPr>
          <w:p w14:paraId="06DEAA6E" w14:textId="5C01BFE6" w:rsidR="4DF97F66" w:rsidRDefault="4DF97F66" w:rsidP="4DF97F66">
            <w:r w:rsidRPr="4DF97F66">
              <w:t>INTERNATIONAL</w:t>
            </w:r>
          </w:p>
        </w:tc>
        <w:tc>
          <w:tcPr>
            <w:tcW w:w="4570" w:type="dxa"/>
            <w:shd w:val="clear" w:color="auto" w:fill="D0CECE" w:themeFill="background2" w:themeFillShade="E6"/>
          </w:tcPr>
          <w:p w14:paraId="6B2F58A2" w14:textId="3289095E" w:rsidR="4DF97F66" w:rsidRDefault="4DF97F66" w:rsidP="4DF97F66">
            <w:r w:rsidRPr="4DF97F66">
              <w:t>Coopération internationale - mandat spécial - Arménie - juin 2022</w:t>
            </w:r>
          </w:p>
        </w:tc>
        <w:tc>
          <w:tcPr>
            <w:tcW w:w="1979" w:type="dxa"/>
            <w:shd w:val="clear" w:color="auto" w:fill="D0CECE" w:themeFill="background2" w:themeFillShade="E6"/>
          </w:tcPr>
          <w:p w14:paraId="1021C871" w14:textId="7668FF78" w:rsidR="4DF97F66" w:rsidRDefault="00A6754B" w:rsidP="4DF97F66">
            <w:r w:rsidRPr="4DF97F66">
              <w:t>Pour</w:t>
            </w:r>
            <w:r>
              <w:t xml:space="preserve"> à l’unanimité</w:t>
            </w:r>
          </w:p>
        </w:tc>
      </w:tr>
      <w:tr w:rsidR="4DF97F66" w14:paraId="4E162DDA" w14:textId="77777777" w:rsidTr="4DF97F66">
        <w:tc>
          <w:tcPr>
            <w:tcW w:w="9062" w:type="dxa"/>
            <w:gridSpan w:val="4"/>
          </w:tcPr>
          <w:p w14:paraId="6743AF22" w14:textId="20AF6A71" w:rsidR="4DF97F66" w:rsidRDefault="4DF97F66" w:rsidP="4DF97F66">
            <w:pPr>
              <w:rPr>
                <w:rFonts w:eastAsiaTheme="minorEastAsia"/>
                <w:sz w:val="18"/>
                <w:szCs w:val="18"/>
              </w:rPr>
            </w:pPr>
            <w:r w:rsidRPr="4DF97F66">
              <w:rPr>
                <w:rFonts w:eastAsiaTheme="minorEastAsia"/>
                <w:sz w:val="18"/>
                <w:szCs w:val="18"/>
              </w:rPr>
              <w:t xml:space="preserve">En Arménie, le Département soutient depuis 2009 le développement agropastoral dans la région du </w:t>
            </w:r>
            <w:proofErr w:type="spellStart"/>
            <w:r w:rsidRPr="4DF97F66">
              <w:rPr>
                <w:rFonts w:eastAsiaTheme="minorEastAsia"/>
                <w:sz w:val="18"/>
                <w:szCs w:val="18"/>
              </w:rPr>
              <w:t>Tavouch</w:t>
            </w:r>
            <w:proofErr w:type="spellEnd"/>
            <w:r w:rsidRPr="4DF97F66">
              <w:rPr>
                <w:rFonts w:eastAsiaTheme="minorEastAsia"/>
                <w:sz w:val="18"/>
                <w:szCs w:val="18"/>
              </w:rPr>
              <w:t xml:space="preserve">, à hauteur de </w:t>
            </w:r>
            <w:r w:rsidRPr="4DF97F66">
              <w:rPr>
                <w:rFonts w:eastAsiaTheme="minorEastAsia"/>
                <w:b/>
                <w:bCs/>
                <w:sz w:val="18"/>
                <w:szCs w:val="18"/>
              </w:rPr>
              <w:t>7,4 M €</w:t>
            </w:r>
            <w:r w:rsidRPr="4DF97F66">
              <w:rPr>
                <w:rFonts w:eastAsiaTheme="minorEastAsia"/>
                <w:sz w:val="18"/>
                <w:szCs w:val="18"/>
              </w:rPr>
              <w:t>.</w:t>
            </w:r>
          </w:p>
          <w:p w14:paraId="000D2455" w14:textId="2E6AA9A5" w:rsidR="4DF97F66" w:rsidRDefault="4DF97F66" w:rsidP="4DF97F66">
            <w:pPr>
              <w:rPr>
                <w:rFonts w:eastAsiaTheme="minorEastAsia"/>
                <w:sz w:val="18"/>
                <w:szCs w:val="18"/>
              </w:rPr>
            </w:pPr>
          </w:p>
          <w:p w14:paraId="1F6663D1" w14:textId="7B074FE4" w:rsidR="4DF97F66" w:rsidRDefault="4DF97F66" w:rsidP="4DF97F66">
            <w:pPr>
              <w:rPr>
                <w:rFonts w:eastAsiaTheme="minorEastAsia"/>
                <w:sz w:val="18"/>
                <w:szCs w:val="18"/>
              </w:rPr>
            </w:pPr>
            <w:r w:rsidRPr="4DF97F66">
              <w:rPr>
                <w:rFonts w:eastAsiaTheme="minorEastAsia"/>
                <w:sz w:val="18"/>
                <w:szCs w:val="18"/>
              </w:rPr>
              <w:t>A l’occasion des Assises de la coopération décentralisée franco-arménienne, rassemblant les collectivités des deux pays autour de thématiques de coopération, sont organisées avec l’appui de l’association Cités Unies France (CUF) et du ministère de l’Europe et des Affaires étrangères, le département propose d’autoriser le déplacement à Lyon les 29 et 30 juin prochain de Madame Marie-Laure Godin, Vice-présidente déléguée aux Relations et coopération internationales et Affaires européennes.</w:t>
            </w:r>
          </w:p>
          <w:p w14:paraId="22186964" w14:textId="14405371" w:rsidR="4DF97F66" w:rsidRDefault="4DF97F66" w:rsidP="4DF97F66">
            <w:pPr>
              <w:rPr>
                <w:rFonts w:eastAsiaTheme="minorEastAsia"/>
                <w:sz w:val="18"/>
                <w:szCs w:val="18"/>
              </w:rPr>
            </w:pPr>
          </w:p>
          <w:p w14:paraId="25D32A18" w14:textId="7F981F98" w:rsidR="4DF97F66" w:rsidRDefault="4DF97F66" w:rsidP="4DF97F66">
            <w:pPr>
              <w:rPr>
                <w:rFonts w:eastAsiaTheme="minorEastAsia"/>
                <w:sz w:val="18"/>
                <w:szCs w:val="18"/>
              </w:rPr>
            </w:pPr>
            <w:r w:rsidRPr="4DF97F66">
              <w:rPr>
                <w:rFonts w:eastAsiaTheme="minorEastAsia"/>
                <w:sz w:val="18"/>
                <w:szCs w:val="18"/>
              </w:rPr>
              <w:t xml:space="preserve">Coût estimé : </w:t>
            </w:r>
            <w:r w:rsidRPr="4DF97F66">
              <w:rPr>
                <w:rFonts w:eastAsiaTheme="minorEastAsia"/>
                <w:b/>
                <w:bCs/>
                <w:sz w:val="18"/>
                <w:szCs w:val="18"/>
              </w:rPr>
              <w:t>960 €</w:t>
            </w:r>
          </w:p>
        </w:tc>
      </w:tr>
    </w:tbl>
    <w:p w14:paraId="001C1959" w14:textId="328A6991" w:rsidR="4DF97F66" w:rsidRDefault="4DF97F66" w:rsidP="4DF97F66">
      <w:pPr>
        <w:pStyle w:val="Contenudetableau"/>
        <w:jc w:val="center"/>
        <w:rPr>
          <w:b/>
          <w:bCs/>
          <w:color w:val="000000" w:themeColor="text1"/>
          <w:u w:val="single"/>
        </w:rPr>
      </w:pPr>
    </w:p>
    <w:p w14:paraId="4F6624A3" w14:textId="3DB5D7A4" w:rsidR="4DF97F66" w:rsidRDefault="4DF97F66" w:rsidP="4DF97F66">
      <w:pPr>
        <w:pStyle w:val="Contenudetableau"/>
        <w:jc w:val="center"/>
        <w:rPr>
          <w:rFonts w:eastAsia="Arial" w:cs="Arial"/>
          <w:color w:val="000000" w:themeColor="text1"/>
        </w:rPr>
      </w:pPr>
      <w:r w:rsidRPr="4DF97F66">
        <w:rPr>
          <w:rFonts w:eastAsia="Arial" w:cs="Arial"/>
          <w:b/>
          <w:bCs/>
          <w:color w:val="000000" w:themeColor="text1"/>
          <w:u w:val="single"/>
        </w:rPr>
        <w:t>Affaires européennes</w:t>
      </w:r>
    </w:p>
    <w:tbl>
      <w:tblPr>
        <w:tblStyle w:val="Grilledutableau"/>
        <w:tblW w:w="0" w:type="auto"/>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Look w:val="04A0" w:firstRow="1" w:lastRow="0" w:firstColumn="1" w:lastColumn="0" w:noHBand="0" w:noVBand="1"/>
      </w:tblPr>
      <w:tblGrid>
        <w:gridCol w:w="846"/>
        <w:gridCol w:w="1302"/>
        <w:gridCol w:w="5077"/>
        <w:gridCol w:w="1727"/>
      </w:tblGrid>
      <w:tr w:rsidR="4DF97F66" w14:paraId="6C1C6BAA" w14:textId="77777777" w:rsidTr="00A6754B">
        <w:tc>
          <w:tcPr>
            <w:tcW w:w="846" w:type="dxa"/>
            <w:shd w:val="clear" w:color="auto" w:fill="D0CECE" w:themeFill="background2" w:themeFillShade="E6"/>
          </w:tcPr>
          <w:p w14:paraId="334C527A" w14:textId="15CB9CDD" w:rsidR="4DF97F66" w:rsidRDefault="4DF97F66" w:rsidP="4DF97F66">
            <w:pPr>
              <w:rPr>
                <w:rFonts w:eastAsiaTheme="minorEastAsia"/>
              </w:rPr>
            </w:pPr>
            <w:r w:rsidRPr="4DF97F66">
              <w:rPr>
                <w:rFonts w:eastAsiaTheme="minorEastAsia"/>
              </w:rPr>
              <w:lastRenderedPageBreak/>
              <w:t>22.116</w:t>
            </w:r>
          </w:p>
        </w:tc>
        <w:tc>
          <w:tcPr>
            <w:tcW w:w="1302" w:type="dxa"/>
            <w:shd w:val="clear" w:color="auto" w:fill="D0CECE" w:themeFill="background2" w:themeFillShade="E6"/>
          </w:tcPr>
          <w:p w14:paraId="5A973E4C" w14:textId="3A1DAF75" w:rsidR="4DF97F66" w:rsidRDefault="4DF97F66">
            <w:r>
              <w:t>FONDS EUROPEENS</w:t>
            </w:r>
          </w:p>
        </w:tc>
        <w:tc>
          <w:tcPr>
            <w:tcW w:w="5077" w:type="dxa"/>
            <w:shd w:val="clear" w:color="auto" w:fill="D0CECE" w:themeFill="background2" w:themeFillShade="E6"/>
          </w:tcPr>
          <w:p w14:paraId="493AAD57" w14:textId="54F3E801" w:rsidR="4DF97F66" w:rsidRDefault="4DF97F66" w:rsidP="4DF97F66">
            <w:pPr>
              <w:rPr>
                <w:rFonts w:eastAsiaTheme="minorEastAsia"/>
              </w:rPr>
            </w:pPr>
            <w:r w:rsidRPr="4DF97F66">
              <w:rPr>
                <w:rFonts w:eastAsiaTheme="minorEastAsia"/>
              </w:rPr>
              <w:t>Direction générale des services – pôle logement, patrimoine et partenariats</w:t>
            </w:r>
          </w:p>
        </w:tc>
        <w:tc>
          <w:tcPr>
            <w:tcW w:w="1727" w:type="dxa"/>
            <w:shd w:val="clear" w:color="auto" w:fill="D0CECE" w:themeFill="background2" w:themeFillShade="E6"/>
          </w:tcPr>
          <w:p w14:paraId="5D76DF71" w14:textId="5D6CBD5C" w:rsidR="4DF97F66" w:rsidRDefault="00A6754B" w:rsidP="4DF97F66">
            <w:pPr>
              <w:rPr>
                <w:rFonts w:eastAsiaTheme="minorEastAsia"/>
              </w:rPr>
            </w:pPr>
            <w:r w:rsidRPr="4DF97F66">
              <w:t>Pour</w:t>
            </w:r>
            <w:r>
              <w:t xml:space="preserve"> à l’unanimité</w:t>
            </w:r>
          </w:p>
        </w:tc>
      </w:tr>
      <w:tr w:rsidR="4DF97F66" w14:paraId="4674DCAF" w14:textId="77777777" w:rsidTr="4DF97F66">
        <w:tc>
          <w:tcPr>
            <w:tcW w:w="8952" w:type="dxa"/>
            <w:gridSpan w:val="4"/>
          </w:tcPr>
          <w:p w14:paraId="6B869B63" w14:textId="7841FA1C" w:rsidR="4DF97F66" w:rsidRPr="00A6754B" w:rsidRDefault="4DF97F66" w:rsidP="4DF97F66">
            <w:pPr>
              <w:jc w:val="both"/>
              <w:rPr>
                <w:color w:val="FF0000"/>
                <w:sz w:val="18"/>
                <w:szCs w:val="18"/>
              </w:rPr>
            </w:pPr>
            <w:r w:rsidRPr="4DF97F66">
              <w:rPr>
                <w:sz w:val="18"/>
                <w:szCs w:val="18"/>
              </w:rPr>
              <w:t xml:space="preserve">Le département a obtenu la délégation de gestion des crédits FSE+ et doit maintenant approuver le document d’accord-cadre entre le département et les porteurs de plans locaux pour l’insertion et l’emploi </w:t>
            </w:r>
            <w:r w:rsidRPr="00A6754B">
              <w:rPr>
                <w:sz w:val="18"/>
                <w:szCs w:val="18"/>
              </w:rPr>
              <w:t>(PLIE – Clichy-La-Garenne, Gennevilliers, la maison de l’emploi de Nanterre et la ville de Colombes).</w:t>
            </w:r>
          </w:p>
          <w:p w14:paraId="205F904B" w14:textId="53201DD5" w:rsidR="4DF97F66" w:rsidRDefault="4DF97F66" w:rsidP="4DF97F66">
            <w:pPr>
              <w:rPr>
                <w:sz w:val="18"/>
                <w:szCs w:val="18"/>
              </w:rPr>
            </w:pPr>
          </w:p>
          <w:p w14:paraId="0119C771" w14:textId="71218C0C" w:rsidR="4DF97F66" w:rsidRDefault="4DF97F66" w:rsidP="4DF97F66">
            <w:pPr>
              <w:rPr>
                <w:sz w:val="18"/>
                <w:szCs w:val="18"/>
              </w:rPr>
            </w:pPr>
            <w:r w:rsidRPr="4DF97F66">
              <w:rPr>
                <w:sz w:val="18"/>
                <w:szCs w:val="18"/>
              </w:rPr>
              <w:t>2 priorités mais seule la première fait partie de l’accord cadre mis au vote :</w:t>
            </w:r>
          </w:p>
          <w:p w14:paraId="285F9B28" w14:textId="2977B359" w:rsidR="4DF97F66" w:rsidRDefault="4DF97F66" w:rsidP="4DF97F66">
            <w:pPr>
              <w:pStyle w:val="Paragraphedeliste"/>
              <w:numPr>
                <w:ilvl w:val="0"/>
                <w:numId w:val="16"/>
              </w:numPr>
              <w:rPr>
                <w:sz w:val="18"/>
                <w:szCs w:val="18"/>
              </w:rPr>
            </w:pPr>
            <w:r w:rsidRPr="4DF97F66">
              <w:rPr>
                <w:sz w:val="18"/>
                <w:szCs w:val="18"/>
              </w:rPr>
              <w:t>Accompagnement vers l’emploi et résolution de problématiques sociales.</w:t>
            </w:r>
          </w:p>
          <w:p w14:paraId="731F84C9" w14:textId="28C7B235" w:rsidR="4DF97F66" w:rsidRDefault="4DF97F66" w:rsidP="4DF97F66">
            <w:pPr>
              <w:pStyle w:val="Paragraphedeliste"/>
              <w:numPr>
                <w:ilvl w:val="0"/>
                <w:numId w:val="16"/>
              </w:numPr>
              <w:rPr>
                <w:sz w:val="18"/>
                <w:szCs w:val="18"/>
              </w:rPr>
            </w:pPr>
            <w:r w:rsidRPr="4DF97F66">
              <w:rPr>
                <w:sz w:val="18"/>
                <w:szCs w:val="18"/>
              </w:rPr>
              <w:t>Accompagnement spécifique des jeunes vers l’emploi.</w:t>
            </w:r>
          </w:p>
          <w:p w14:paraId="7E9A78F5" w14:textId="6FE5171F" w:rsidR="4DF97F66" w:rsidRDefault="4DF97F66" w:rsidP="4DF97F66">
            <w:pPr>
              <w:jc w:val="center"/>
              <w:rPr>
                <w:sz w:val="18"/>
                <w:szCs w:val="18"/>
              </w:rPr>
            </w:pPr>
            <w:r>
              <w:rPr>
                <w:noProof/>
              </w:rPr>
              <w:drawing>
                <wp:inline distT="0" distB="0" distL="0" distR="0" wp14:anchorId="221DF76D" wp14:editId="00555A81">
                  <wp:extent cx="5262664" cy="1187464"/>
                  <wp:effectExtent l="133350" t="114300" r="147955" b="165100"/>
                  <wp:docPr id="1680875864"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pic:nvPicPr>
                        <pic:blipFill>
                          <a:blip r:embed="rId14">
                            <a:extLst>
                              <a:ext uri="{28A0092B-C50C-407E-A947-70E740481C1C}">
                                <a14:useLocalDpi xmlns:a14="http://schemas.microsoft.com/office/drawing/2010/main" val="0"/>
                              </a:ext>
                            </a:extLst>
                          </a:blip>
                          <a:stretch>
                            <a:fillRect/>
                          </a:stretch>
                        </pic:blipFill>
                        <pic:spPr>
                          <a:xfrm>
                            <a:off x="0" y="0"/>
                            <a:ext cx="5262664" cy="1187464"/>
                          </a:xfrm>
                          <a:prstGeom prst="rect">
                            <a:avLst/>
                          </a:prstGeom>
                          <a:solidFill>
                            <a:srgbClr val="FFFFFF">
                              <a:shade val="85000"/>
                            </a:srgbClr>
                          </a:solidFill>
                          <a:ln w="88900" cap="sq">
                            <a:solidFill>
                              <a:srgbClr val="FFFFFF"/>
                            </a:solidFill>
                            <a:miter lim="800000"/>
                          </a:ln>
                          <a:effectLst>
                            <a:outerShdw blurRad="55000" dist="18000" dir="5400000" algn="tl" rotWithShape="0">
                              <a:srgbClr val="000000">
                                <a:alpha val="40000"/>
                              </a:srgbClr>
                            </a:outerShdw>
                          </a:effectLst>
                          <a:scene3d>
                            <a:camera prst="orthographicFront"/>
                            <a:lightRig rig="twoPt" dir="t">
                              <a:rot lat="0" lon="0" rev="7200000"/>
                            </a:lightRig>
                          </a:scene3d>
                          <a:sp3d>
                            <a:bevelT w="25400" h="19050"/>
                            <a:contourClr>
                              <a:srgbClr val="FFFFFF"/>
                            </a:contourClr>
                          </a:sp3d>
                        </pic:spPr>
                      </pic:pic>
                    </a:graphicData>
                  </a:graphic>
                </wp:inline>
              </w:drawing>
            </w:r>
          </w:p>
          <w:p w14:paraId="0EBF826B" w14:textId="77777777" w:rsidR="4DF97F66" w:rsidRDefault="4DF97F66" w:rsidP="4DF97F66">
            <w:pPr>
              <w:rPr>
                <w:sz w:val="18"/>
                <w:szCs w:val="18"/>
              </w:rPr>
            </w:pPr>
            <w:r w:rsidRPr="4DF97F66">
              <w:rPr>
                <w:sz w:val="18"/>
                <w:szCs w:val="18"/>
              </w:rPr>
              <w:t>6,07M€ sont réservés aux porteurs du PLIE et 7,17M€ sont réservés aux actions du département.</w:t>
            </w:r>
          </w:p>
          <w:p w14:paraId="2E1162C6" w14:textId="77777777" w:rsidR="00A6754B" w:rsidRDefault="00A6754B" w:rsidP="4DF97F66">
            <w:pPr>
              <w:rPr>
                <w:sz w:val="18"/>
                <w:szCs w:val="18"/>
              </w:rPr>
            </w:pPr>
          </w:p>
          <w:p w14:paraId="4692E708" w14:textId="31AB1DE8" w:rsidR="00A6754B" w:rsidRDefault="00A6754B" w:rsidP="4DF97F66">
            <w:pPr>
              <w:rPr>
                <w:sz w:val="18"/>
                <w:szCs w:val="18"/>
              </w:rPr>
            </w:pPr>
            <w:r>
              <w:rPr>
                <w:sz w:val="18"/>
                <w:szCs w:val="18"/>
              </w:rPr>
              <w:t xml:space="preserve">Pourquoi ne pas développer ce plan logement et emploi avec accompagnement(s) </w:t>
            </w:r>
            <w:proofErr w:type="spellStart"/>
            <w:r>
              <w:rPr>
                <w:sz w:val="18"/>
                <w:szCs w:val="18"/>
              </w:rPr>
              <w:t>spécidique</w:t>
            </w:r>
            <w:proofErr w:type="spellEnd"/>
            <w:r>
              <w:rPr>
                <w:sz w:val="18"/>
                <w:szCs w:val="18"/>
              </w:rPr>
              <w:t>(s) dans d’autres territoires ?</w:t>
            </w:r>
          </w:p>
        </w:tc>
      </w:tr>
    </w:tbl>
    <w:p w14:paraId="3D32D32C" w14:textId="713EE226" w:rsidR="4DF97F66" w:rsidRDefault="4DF97F66" w:rsidP="4DF97F66">
      <w:pPr>
        <w:pStyle w:val="Contenudetableau"/>
      </w:pPr>
    </w:p>
    <w:p w14:paraId="67FDDB37" w14:textId="79092782" w:rsidR="4DF97F66" w:rsidRDefault="4DF97F66" w:rsidP="4DF97F66">
      <w:pPr>
        <w:pStyle w:val="Contenudetableau"/>
        <w:jc w:val="center"/>
        <w:rPr>
          <w:rFonts w:eastAsia="Arial" w:cs="Arial"/>
          <w:color w:val="000000" w:themeColor="text1"/>
        </w:rPr>
      </w:pPr>
      <w:r w:rsidRPr="4DF97F66">
        <w:rPr>
          <w:rFonts w:eastAsia="Arial" w:cs="Arial"/>
          <w:b/>
          <w:bCs/>
          <w:color w:val="000000" w:themeColor="text1"/>
          <w:u w:val="single"/>
        </w:rPr>
        <w:t>Désignations</w:t>
      </w:r>
    </w:p>
    <w:tbl>
      <w:tblPr>
        <w:tblStyle w:val="Grilledutableau"/>
        <w:tblW w:w="0" w:type="auto"/>
        <w:tblBorders>
          <w:insideH w:val="none" w:sz="0" w:space="0" w:color="auto"/>
        </w:tblBorders>
        <w:tblLook w:val="04A0" w:firstRow="1" w:lastRow="0" w:firstColumn="1" w:lastColumn="0" w:noHBand="0" w:noVBand="1"/>
      </w:tblPr>
      <w:tblGrid>
        <w:gridCol w:w="846"/>
        <w:gridCol w:w="1801"/>
        <w:gridCol w:w="4578"/>
        <w:gridCol w:w="1801"/>
      </w:tblGrid>
      <w:tr w:rsidR="4DF97F66" w14:paraId="08CAEEBA" w14:textId="77777777" w:rsidTr="00A6754B">
        <w:tc>
          <w:tcPr>
            <w:tcW w:w="846"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D0CECE" w:themeFill="background2" w:themeFillShade="E6"/>
          </w:tcPr>
          <w:p w14:paraId="6E92EC27" w14:textId="77777777" w:rsidR="4DF97F66" w:rsidRDefault="4DF97F66" w:rsidP="4DF97F66">
            <w:r w:rsidRPr="4DF97F66">
              <w:t xml:space="preserve">22.96 </w:t>
            </w:r>
          </w:p>
        </w:tc>
        <w:tc>
          <w:tcPr>
            <w:tcW w:w="1801"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D0CECE" w:themeFill="background2" w:themeFillShade="E6"/>
          </w:tcPr>
          <w:p w14:paraId="11001489" w14:textId="77777777" w:rsidR="4DF97F66" w:rsidRDefault="4DF97F66" w:rsidP="4DF97F66">
            <w:r w:rsidRPr="4DF97F66">
              <w:t>AMENAGEMENTS</w:t>
            </w:r>
          </w:p>
        </w:tc>
        <w:tc>
          <w:tcPr>
            <w:tcW w:w="4578"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D0CECE" w:themeFill="background2" w:themeFillShade="E6"/>
          </w:tcPr>
          <w:p w14:paraId="37582F90" w14:textId="2DC68022" w:rsidR="4DF97F66" w:rsidRDefault="4DF97F66" w:rsidP="4DF97F66">
            <w:r w:rsidRPr="4DF97F66">
              <w:t>Désignation d'un représentant - SPL Val de Seine aménagement</w:t>
            </w:r>
          </w:p>
        </w:tc>
        <w:tc>
          <w:tcPr>
            <w:tcW w:w="1801"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D0CECE" w:themeFill="background2" w:themeFillShade="E6"/>
          </w:tcPr>
          <w:p w14:paraId="767D50B3" w14:textId="6E92065F" w:rsidR="4DF97F66" w:rsidRDefault="4DF97F66" w:rsidP="4DF97F66">
            <w:r w:rsidRPr="4DF97F66">
              <w:t>NPPV</w:t>
            </w:r>
            <w:r w:rsidR="00A6754B">
              <w:t xml:space="preserve"> du groupe écologiste et socialiste</w:t>
            </w:r>
          </w:p>
        </w:tc>
      </w:tr>
      <w:tr w:rsidR="4DF97F66" w14:paraId="6943F19B" w14:textId="77777777" w:rsidTr="4DF97F66">
        <w:tc>
          <w:tcPr>
            <w:tcW w:w="9026" w:type="dxa"/>
            <w:gridSpan w:val="4"/>
          </w:tcPr>
          <w:p w14:paraId="77A1F688" w14:textId="5AC33E1C" w:rsidR="4DF97F66" w:rsidRDefault="00A6754B" w:rsidP="4DF97F66">
            <w:pPr>
              <w:rPr>
                <w:rFonts w:eastAsiaTheme="minorEastAsia"/>
                <w:sz w:val="18"/>
                <w:szCs w:val="18"/>
              </w:rPr>
            </w:pPr>
            <w:r>
              <w:rPr>
                <w:rFonts w:eastAsiaTheme="minorEastAsia"/>
                <w:sz w:val="18"/>
                <w:szCs w:val="18"/>
              </w:rPr>
              <w:t>Grégoire de la Roncière</w:t>
            </w:r>
            <w:r w:rsidR="4DF97F66" w:rsidRPr="4DF97F66">
              <w:rPr>
                <w:rFonts w:eastAsiaTheme="minorEastAsia"/>
                <w:sz w:val="18"/>
                <w:szCs w:val="18"/>
              </w:rPr>
              <w:t xml:space="preserve"> siègera au sein du conseil d’administration de la SPL.</w:t>
            </w:r>
          </w:p>
        </w:tc>
      </w:tr>
    </w:tbl>
    <w:p w14:paraId="197C55CC" w14:textId="2A5742CE" w:rsidR="4DF97F66" w:rsidRDefault="4DF97F66" w:rsidP="4DF97F66">
      <w:pPr>
        <w:pStyle w:val="Contenudetableau"/>
        <w:jc w:val="center"/>
        <w:rPr>
          <w:b/>
          <w:bCs/>
          <w:color w:val="000000" w:themeColor="text1"/>
          <w:u w:val="single"/>
        </w:rPr>
      </w:pPr>
    </w:p>
    <w:p w14:paraId="69A37726" w14:textId="64F91A00" w:rsidR="4DF97F66" w:rsidRDefault="4DF97F66" w:rsidP="4DF97F66">
      <w:pPr>
        <w:pStyle w:val="Contenudetableau"/>
        <w:jc w:val="center"/>
        <w:rPr>
          <w:rFonts w:eastAsia="Arial" w:cs="Arial"/>
          <w:color w:val="000000" w:themeColor="text1"/>
        </w:rPr>
      </w:pPr>
      <w:r w:rsidRPr="4DF97F66">
        <w:rPr>
          <w:rFonts w:eastAsia="Arial" w:cs="Arial"/>
          <w:b/>
          <w:bCs/>
          <w:color w:val="000000" w:themeColor="text1"/>
          <w:u w:val="single"/>
        </w:rPr>
        <w:t>Infrastructures routières et navigables</w:t>
      </w:r>
    </w:p>
    <w:tbl>
      <w:tblPr>
        <w:tblStyle w:val="Grilledutableau"/>
        <w:tblW w:w="0" w:type="auto"/>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Look w:val="04A0" w:firstRow="1" w:lastRow="0" w:firstColumn="1" w:lastColumn="0" w:noHBand="0" w:noVBand="1"/>
      </w:tblPr>
      <w:tblGrid>
        <w:gridCol w:w="846"/>
        <w:gridCol w:w="1417"/>
        <w:gridCol w:w="4962"/>
        <w:gridCol w:w="1701"/>
      </w:tblGrid>
      <w:tr w:rsidR="4DF97F66" w14:paraId="30D05493" w14:textId="77777777" w:rsidTr="00A6754B">
        <w:tc>
          <w:tcPr>
            <w:tcW w:w="846" w:type="dxa"/>
            <w:shd w:val="clear" w:color="auto" w:fill="D0CECE" w:themeFill="background2" w:themeFillShade="E6"/>
          </w:tcPr>
          <w:p w14:paraId="7F22207C" w14:textId="5EE4BF92" w:rsidR="4DF97F66" w:rsidRDefault="4DF97F66" w:rsidP="4DF97F66">
            <w:pPr>
              <w:rPr>
                <w:rFonts w:eastAsiaTheme="minorEastAsia"/>
              </w:rPr>
            </w:pPr>
            <w:r w:rsidRPr="4DF97F66">
              <w:rPr>
                <w:rFonts w:eastAsiaTheme="minorEastAsia"/>
              </w:rPr>
              <w:t>22.112</w:t>
            </w:r>
          </w:p>
        </w:tc>
        <w:tc>
          <w:tcPr>
            <w:tcW w:w="1417" w:type="dxa"/>
            <w:shd w:val="clear" w:color="auto" w:fill="D0CECE" w:themeFill="background2" w:themeFillShade="E6"/>
          </w:tcPr>
          <w:p w14:paraId="07FB154A" w14:textId="79DBD05B" w:rsidR="4DF97F66" w:rsidRDefault="4DF97F66">
            <w:r>
              <w:t>PATRIMOINE</w:t>
            </w:r>
          </w:p>
        </w:tc>
        <w:tc>
          <w:tcPr>
            <w:tcW w:w="4962" w:type="dxa"/>
            <w:shd w:val="clear" w:color="auto" w:fill="D0CECE" w:themeFill="background2" w:themeFillShade="E6"/>
          </w:tcPr>
          <w:p w14:paraId="202F3FB8" w14:textId="0303412F" w:rsidR="4DF97F66" w:rsidRDefault="4DF97F66" w:rsidP="4DF97F66">
            <w:pPr>
              <w:rPr>
                <w:rFonts w:eastAsiaTheme="minorEastAsia"/>
              </w:rPr>
            </w:pPr>
            <w:r w:rsidRPr="4DF97F66">
              <w:rPr>
                <w:rFonts w:eastAsiaTheme="minorEastAsia"/>
              </w:rPr>
              <w:t>RD 5 - Acquisition et classement - Suresnes</w:t>
            </w:r>
          </w:p>
        </w:tc>
        <w:tc>
          <w:tcPr>
            <w:tcW w:w="1701" w:type="dxa"/>
            <w:shd w:val="clear" w:color="auto" w:fill="D0CECE" w:themeFill="background2" w:themeFillShade="E6"/>
          </w:tcPr>
          <w:p w14:paraId="19E7855A" w14:textId="2213C65A" w:rsidR="4DF97F66" w:rsidRDefault="00A6754B" w:rsidP="4DF97F66">
            <w:pPr>
              <w:rPr>
                <w:rFonts w:eastAsiaTheme="minorEastAsia"/>
              </w:rPr>
            </w:pPr>
            <w:r w:rsidRPr="4DF97F66">
              <w:t>Pour</w:t>
            </w:r>
            <w:r>
              <w:t xml:space="preserve"> à l’unanimité</w:t>
            </w:r>
          </w:p>
        </w:tc>
      </w:tr>
      <w:tr w:rsidR="4DF97F66" w14:paraId="5290322D" w14:textId="77777777" w:rsidTr="4DF97F66">
        <w:tc>
          <w:tcPr>
            <w:tcW w:w="8926" w:type="dxa"/>
            <w:gridSpan w:val="4"/>
          </w:tcPr>
          <w:p w14:paraId="118CC356" w14:textId="31180286" w:rsidR="4DF97F66" w:rsidRDefault="4DF97F66" w:rsidP="4DF97F66">
            <w:pPr>
              <w:jc w:val="both"/>
              <w:rPr>
                <w:sz w:val="18"/>
                <w:szCs w:val="18"/>
              </w:rPr>
            </w:pPr>
            <w:r w:rsidRPr="4DF97F66">
              <w:rPr>
                <w:sz w:val="18"/>
                <w:szCs w:val="18"/>
              </w:rPr>
              <w:t xml:space="preserve">La société Bouygues Immobilier cède une parcelle au département pour </w:t>
            </w:r>
            <w:r w:rsidRPr="4DF97F66">
              <w:rPr>
                <w:b/>
                <w:bCs/>
                <w:sz w:val="18"/>
                <w:szCs w:val="18"/>
              </w:rPr>
              <w:t>31 000 €</w:t>
            </w:r>
            <w:r w:rsidRPr="4DF97F66">
              <w:rPr>
                <w:sz w:val="18"/>
                <w:szCs w:val="18"/>
              </w:rPr>
              <w:t xml:space="preserve"> (trottoirs et tréfonds – 171m2) dans le cadre d’un projet immobilier.</w:t>
            </w:r>
          </w:p>
        </w:tc>
      </w:tr>
    </w:tbl>
    <w:p w14:paraId="300F4313" w14:textId="1740580D" w:rsidR="4DF97F66" w:rsidRDefault="4DF97F66" w:rsidP="4DF97F66">
      <w:pPr>
        <w:pStyle w:val="Contenudetableau"/>
        <w:jc w:val="center"/>
        <w:rPr>
          <w:b/>
          <w:bCs/>
          <w:color w:val="000000" w:themeColor="text1"/>
          <w:u w:val="single"/>
        </w:rPr>
      </w:pPr>
    </w:p>
    <w:tbl>
      <w:tblPr>
        <w:tblStyle w:val="Grilledutableau"/>
        <w:tblW w:w="8926" w:type="dxa"/>
        <w:tblBorders>
          <w:insideH w:val="none" w:sz="0" w:space="0" w:color="auto"/>
        </w:tblBorders>
        <w:tblLayout w:type="fixed"/>
        <w:tblLook w:val="04A0" w:firstRow="1" w:lastRow="0" w:firstColumn="1" w:lastColumn="0" w:noHBand="0" w:noVBand="1"/>
      </w:tblPr>
      <w:tblGrid>
        <w:gridCol w:w="846"/>
        <w:gridCol w:w="1276"/>
        <w:gridCol w:w="5103"/>
        <w:gridCol w:w="1701"/>
      </w:tblGrid>
      <w:tr w:rsidR="0026574F" w:rsidRPr="00C41C6E" w14:paraId="57501921" w14:textId="77777777" w:rsidTr="00A6754B">
        <w:tc>
          <w:tcPr>
            <w:tcW w:w="846" w:type="dxa"/>
            <w:tcBorders>
              <w:top w:val="single" w:sz="4" w:space="0" w:color="auto"/>
              <w:bottom w:val="single" w:sz="4" w:space="0" w:color="auto"/>
            </w:tcBorders>
            <w:shd w:val="clear" w:color="auto" w:fill="D0CECE" w:themeFill="background2" w:themeFillShade="E6"/>
          </w:tcPr>
          <w:p w14:paraId="73F4498F" w14:textId="5FD711E4" w:rsidR="00CA3AD9" w:rsidRPr="00C41C6E" w:rsidRDefault="00CA3AD9" w:rsidP="00C41C6E">
            <w:pPr>
              <w:rPr>
                <w:rFonts w:cstheme="minorHAnsi"/>
              </w:rPr>
            </w:pPr>
            <w:r w:rsidRPr="00C41C6E">
              <w:rPr>
                <w:rFonts w:cstheme="minorHAnsi"/>
              </w:rPr>
              <w:t>22.87</w:t>
            </w:r>
          </w:p>
        </w:tc>
        <w:tc>
          <w:tcPr>
            <w:tcW w:w="1276" w:type="dxa"/>
            <w:tcBorders>
              <w:top w:val="single" w:sz="4" w:space="0" w:color="auto"/>
              <w:bottom w:val="single" w:sz="4" w:space="0" w:color="auto"/>
            </w:tcBorders>
            <w:shd w:val="clear" w:color="auto" w:fill="D0CECE" w:themeFill="background2" w:themeFillShade="E6"/>
          </w:tcPr>
          <w:p w14:paraId="7F5FEAA5" w14:textId="0F3EA1A0" w:rsidR="00CA3AD9" w:rsidRPr="00C41C6E" w:rsidRDefault="00CA3AD9" w:rsidP="00C41C6E">
            <w:pPr>
              <w:rPr>
                <w:rFonts w:cstheme="minorHAnsi"/>
              </w:rPr>
            </w:pPr>
            <w:r w:rsidRPr="00C41C6E">
              <w:rPr>
                <w:rFonts w:cstheme="minorHAnsi"/>
              </w:rPr>
              <w:t>MOBILITE</w:t>
            </w:r>
          </w:p>
        </w:tc>
        <w:tc>
          <w:tcPr>
            <w:tcW w:w="5103" w:type="dxa"/>
            <w:tcBorders>
              <w:top w:val="single" w:sz="4" w:space="0" w:color="auto"/>
              <w:bottom w:val="single" w:sz="4" w:space="0" w:color="auto"/>
            </w:tcBorders>
            <w:shd w:val="clear" w:color="auto" w:fill="D0CECE" w:themeFill="background2" w:themeFillShade="E6"/>
          </w:tcPr>
          <w:p w14:paraId="667B5A22" w14:textId="56192402" w:rsidR="00CA3AD9" w:rsidRPr="00C41C6E" w:rsidRDefault="00D5588A" w:rsidP="00D5588A">
            <w:pPr>
              <w:rPr>
                <w:rFonts w:cstheme="minorHAnsi"/>
              </w:rPr>
            </w:pPr>
            <w:r>
              <w:rPr>
                <w:rFonts w:cstheme="minorHAnsi"/>
              </w:rPr>
              <w:t xml:space="preserve">Voirie – Plan route de demain – Réaménagement de la RD 911 et création d’un carrefour giratoire – Conventions avec la région </w:t>
            </w:r>
            <w:r w:rsidR="00F53704">
              <w:rPr>
                <w:rFonts w:cstheme="minorHAnsi"/>
              </w:rPr>
              <w:t>IDF</w:t>
            </w:r>
          </w:p>
        </w:tc>
        <w:tc>
          <w:tcPr>
            <w:tcW w:w="1701" w:type="dxa"/>
            <w:tcBorders>
              <w:top w:val="single" w:sz="4" w:space="0" w:color="auto"/>
              <w:bottom w:val="single" w:sz="4" w:space="0" w:color="auto"/>
            </w:tcBorders>
            <w:shd w:val="clear" w:color="auto" w:fill="D0CECE" w:themeFill="background2" w:themeFillShade="E6"/>
          </w:tcPr>
          <w:p w14:paraId="3656B9AB" w14:textId="61AB1428" w:rsidR="00CA3AD9" w:rsidRPr="00C41C6E" w:rsidRDefault="00A6754B" w:rsidP="4DF97F66">
            <w:r w:rsidRPr="4DF97F66">
              <w:t>Pour</w:t>
            </w:r>
            <w:r>
              <w:t xml:space="preserve"> à l’unanimité</w:t>
            </w:r>
          </w:p>
        </w:tc>
      </w:tr>
      <w:tr w:rsidR="00963581" w:rsidRPr="00C41C6E" w14:paraId="45FB0818" w14:textId="77777777" w:rsidTr="4DF97F66">
        <w:tc>
          <w:tcPr>
            <w:tcW w:w="8926" w:type="dxa"/>
            <w:gridSpan w:val="4"/>
            <w:tcBorders>
              <w:top w:val="single" w:sz="4" w:space="0" w:color="auto"/>
              <w:left w:val="single" w:sz="4" w:space="0" w:color="auto"/>
              <w:bottom w:val="single" w:sz="4" w:space="0" w:color="auto"/>
              <w:right w:val="single" w:sz="4" w:space="0" w:color="auto"/>
            </w:tcBorders>
          </w:tcPr>
          <w:p w14:paraId="2A0EBF35" w14:textId="1E00C045" w:rsidR="007B58FE" w:rsidRDefault="4DF97F66" w:rsidP="4DF97F66">
            <w:pPr>
              <w:jc w:val="both"/>
              <w:rPr>
                <w:sz w:val="18"/>
                <w:szCs w:val="18"/>
              </w:rPr>
            </w:pPr>
            <w:r w:rsidRPr="4DF97F66">
              <w:rPr>
                <w:sz w:val="18"/>
                <w:szCs w:val="18"/>
              </w:rPr>
              <w:t xml:space="preserve">La Région Île-de-France a approuvé en 2017 la création d’un plan </w:t>
            </w:r>
            <w:r w:rsidRPr="4DF97F66">
              <w:rPr>
                <w:i/>
                <w:iCs/>
                <w:sz w:val="18"/>
                <w:szCs w:val="18"/>
              </w:rPr>
              <w:t>« anti-bouchon et pour changer la route »</w:t>
            </w:r>
            <w:r w:rsidRPr="4DF97F66">
              <w:rPr>
                <w:sz w:val="18"/>
                <w:szCs w:val="18"/>
              </w:rPr>
              <w:t xml:space="preserve"> lui permettant de contribuer au financement d’un certain nombre d’aménagements réalisés par notre Département.</w:t>
            </w:r>
          </w:p>
          <w:p w14:paraId="137B8A84" w14:textId="057DB8DB" w:rsidR="007B58FE" w:rsidRDefault="007B58FE" w:rsidP="007B58FE">
            <w:pPr>
              <w:rPr>
                <w:rFonts w:cstheme="minorHAnsi"/>
                <w:sz w:val="18"/>
                <w:szCs w:val="18"/>
              </w:rPr>
            </w:pPr>
          </w:p>
          <w:p w14:paraId="2B5E0803" w14:textId="0128EEC1" w:rsidR="00BD7620" w:rsidRDefault="4DF97F66" w:rsidP="4DF97F66">
            <w:pPr>
              <w:rPr>
                <w:sz w:val="18"/>
                <w:szCs w:val="18"/>
              </w:rPr>
            </w:pPr>
            <w:r w:rsidRPr="4DF97F66">
              <w:rPr>
                <w:sz w:val="18"/>
                <w:szCs w:val="18"/>
              </w:rPr>
              <w:t>Plan en 3 volets :</w:t>
            </w:r>
          </w:p>
          <w:p w14:paraId="4F17646B" w14:textId="6A0573FA" w:rsidR="007B58FE" w:rsidRPr="00BD7620" w:rsidRDefault="007B58FE" w:rsidP="00BD7620">
            <w:pPr>
              <w:pStyle w:val="Paragraphedeliste"/>
              <w:numPr>
                <w:ilvl w:val="0"/>
                <w:numId w:val="10"/>
              </w:numPr>
              <w:rPr>
                <w:rFonts w:cstheme="minorHAnsi"/>
                <w:sz w:val="18"/>
                <w:szCs w:val="18"/>
              </w:rPr>
            </w:pPr>
            <w:r w:rsidRPr="00BD7620">
              <w:rPr>
                <w:rFonts w:cstheme="minorHAnsi"/>
                <w:sz w:val="18"/>
                <w:szCs w:val="18"/>
              </w:rPr>
              <w:t>Cofinancement d’opérations routières sur des points noirs.</w:t>
            </w:r>
          </w:p>
          <w:p w14:paraId="6E3F3088" w14:textId="242C4679" w:rsidR="007B58FE" w:rsidRPr="00BD7620" w:rsidRDefault="007B58FE" w:rsidP="00BD7620">
            <w:pPr>
              <w:pStyle w:val="Paragraphedeliste"/>
              <w:numPr>
                <w:ilvl w:val="0"/>
                <w:numId w:val="10"/>
              </w:numPr>
              <w:rPr>
                <w:rFonts w:cstheme="minorHAnsi"/>
                <w:sz w:val="18"/>
                <w:szCs w:val="18"/>
              </w:rPr>
            </w:pPr>
            <w:r w:rsidRPr="00BD7620">
              <w:rPr>
                <w:rFonts w:cstheme="minorHAnsi"/>
                <w:sz w:val="18"/>
                <w:szCs w:val="18"/>
              </w:rPr>
              <w:t>Définition d’objectifs de performance d’entretien et d’exploitation du réseau.</w:t>
            </w:r>
          </w:p>
          <w:p w14:paraId="51985C15" w14:textId="5096AF8E" w:rsidR="007B58FE" w:rsidRPr="00BD7620" w:rsidRDefault="007B58FE" w:rsidP="00BD7620">
            <w:pPr>
              <w:pStyle w:val="Paragraphedeliste"/>
              <w:numPr>
                <w:ilvl w:val="0"/>
                <w:numId w:val="10"/>
              </w:numPr>
              <w:rPr>
                <w:rFonts w:cstheme="minorHAnsi"/>
                <w:sz w:val="18"/>
                <w:szCs w:val="18"/>
              </w:rPr>
            </w:pPr>
            <w:r w:rsidRPr="00BD7620">
              <w:rPr>
                <w:rFonts w:cstheme="minorHAnsi"/>
                <w:sz w:val="18"/>
                <w:szCs w:val="18"/>
              </w:rPr>
              <w:t>Expérimentations et innovation.</w:t>
            </w:r>
          </w:p>
          <w:p w14:paraId="3FD9B746" w14:textId="28669CA2" w:rsidR="007B58FE" w:rsidRDefault="007B58FE" w:rsidP="007B58FE">
            <w:pPr>
              <w:rPr>
                <w:rFonts w:cstheme="minorHAnsi"/>
                <w:sz w:val="18"/>
                <w:szCs w:val="18"/>
              </w:rPr>
            </w:pPr>
          </w:p>
          <w:p w14:paraId="0393B252" w14:textId="564D8F02" w:rsidR="007B58FE" w:rsidRDefault="007B58FE" w:rsidP="007B58FE">
            <w:pPr>
              <w:rPr>
                <w:rFonts w:cstheme="minorHAnsi"/>
                <w:sz w:val="18"/>
                <w:szCs w:val="18"/>
              </w:rPr>
            </w:pPr>
            <w:r>
              <w:rPr>
                <w:rFonts w:cstheme="minorHAnsi"/>
                <w:sz w:val="18"/>
                <w:szCs w:val="18"/>
              </w:rPr>
              <w:t>Bilan :</w:t>
            </w:r>
          </w:p>
          <w:p w14:paraId="78743210" w14:textId="56698127" w:rsidR="007B58FE" w:rsidRDefault="007B58FE" w:rsidP="00BD7620">
            <w:pPr>
              <w:jc w:val="center"/>
              <w:rPr>
                <w:rFonts w:cstheme="minorHAnsi"/>
                <w:sz w:val="18"/>
                <w:szCs w:val="18"/>
              </w:rPr>
            </w:pPr>
            <w:r>
              <w:rPr>
                <w:rFonts w:cstheme="minorHAnsi"/>
                <w:noProof/>
                <w:sz w:val="18"/>
                <w:szCs w:val="18"/>
              </w:rPr>
              <w:lastRenderedPageBreak/>
              <w:drawing>
                <wp:inline distT="0" distB="0" distL="0" distR="0" wp14:anchorId="288C93F4" wp14:editId="06EF33EF">
                  <wp:extent cx="4861932" cy="1878425"/>
                  <wp:effectExtent l="133350" t="114300" r="129540" b="16002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pic:cNvPicPr/>
                        </pic:nvPicPr>
                        <pic:blipFill>
                          <a:blip r:embed="rId15">
                            <a:extLst>
                              <a:ext uri="{28A0092B-C50C-407E-A947-70E740481C1C}">
                                <a14:useLocalDpi xmlns:a14="http://schemas.microsoft.com/office/drawing/2010/main" val="0"/>
                              </a:ext>
                            </a:extLst>
                          </a:blip>
                          <a:stretch>
                            <a:fillRect/>
                          </a:stretch>
                        </pic:blipFill>
                        <pic:spPr>
                          <a:xfrm>
                            <a:off x="0" y="0"/>
                            <a:ext cx="4865393" cy="1879762"/>
                          </a:xfrm>
                          <a:prstGeom prst="rect">
                            <a:avLst/>
                          </a:prstGeom>
                          <a:solidFill>
                            <a:srgbClr val="FFFFFF">
                              <a:shade val="85000"/>
                            </a:srgbClr>
                          </a:solidFill>
                          <a:ln w="88900" cap="sq">
                            <a:solidFill>
                              <a:srgbClr val="FFFFFF"/>
                            </a:solidFill>
                            <a:miter lim="800000"/>
                          </a:ln>
                          <a:effectLst>
                            <a:outerShdw blurRad="55000" dist="18000" dir="5400000" algn="tl" rotWithShape="0">
                              <a:srgbClr val="000000">
                                <a:alpha val="40000"/>
                              </a:srgbClr>
                            </a:outerShdw>
                          </a:effectLst>
                          <a:scene3d>
                            <a:camera prst="orthographicFront"/>
                            <a:lightRig rig="twoPt" dir="t">
                              <a:rot lat="0" lon="0" rev="7200000"/>
                            </a:lightRig>
                          </a:scene3d>
                          <a:sp3d>
                            <a:bevelT w="25400" h="19050"/>
                            <a:contourClr>
                              <a:srgbClr val="FFFFFF"/>
                            </a:contourClr>
                          </a:sp3d>
                        </pic:spPr>
                      </pic:pic>
                    </a:graphicData>
                  </a:graphic>
                </wp:inline>
              </w:drawing>
            </w:r>
          </w:p>
          <w:p w14:paraId="25B41EF2" w14:textId="1272E526" w:rsidR="00BD7620" w:rsidRPr="007E3AD9" w:rsidRDefault="4DF97F66" w:rsidP="4DF97F66">
            <w:pPr>
              <w:jc w:val="both"/>
              <w:rPr>
                <w:sz w:val="18"/>
                <w:szCs w:val="18"/>
              </w:rPr>
            </w:pPr>
            <w:r w:rsidRPr="4DF97F66">
              <w:rPr>
                <w:sz w:val="18"/>
                <w:szCs w:val="18"/>
              </w:rPr>
              <w:t>Proposition de nouveau contrat de partenariat avec la région pour 2022-2027 avec 3 nouveaux volets :</w:t>
            </w:r>
          </w:p>
          <w:p w14:paraId="658E6CB0" w14:textId="4D0A9E1D" w:rsidR="007E3AD9" w:rsidRPr="00BD7620" w:rsidRDefault="4DF97F66" w:rsidP="4DF97F66">
            <w:pPr>
              <w:pStyle w:val="Paragraphedeliste"/>
              <w:numPr>
                <w:ilvl w:val="0"/>
                <w:numId w:val="9"/>
              </w:numPr>
              <w:jc w:val="both"/>
              <w:rPr>
                <w:sz w:val="18"/>
                <w:szCs w:val="18"/>
              </w:rPr>
            </w:pPr>
            <w:r w:rsidRPr="4DF97F66">
              <w:rPr>
                <w:sz w:val="18"/>
                <w:szCs w:val="18"/>
              </w:rPr>
              <w:t>Qualité de service minimale offerte aux usagers sur les voiries du réseau routier d’intérêt régional.</w:t>
            </w:r>
          </w:p>
          <w:p w14:paraId="4737D81D" w14:textId="77777777" w:rsidR="007E3AD9" w:rsidRPr="00BD7620" w:rsidRDefault="4DF97F66" w:rsidP="4DF97F66">
            <w:pPr>
              <w:pStyle w:val="Paragraphedeliste"/>
              <w:numPr>
                <w:ilvl w:val="0"/>
                <w:numId w:val="9"/>
              </w:numPr>
              <w:jc w:val="both"/>
              <w:rPr>
                <w:sz w:val="18"/>
                <w:szCs w:val="18"/>
              </w:rPr>
            </w:pPr>
            <w:r w:rsidRPr="4DF97F66">
              <w:rPr>
                <w:sz w:val="18"/>
                <w:szCs w:val="18"/>
              </w:rPr>
              <w:t>Recueil et partage de données relatives à l’état des voieries et au niveau de trafic.</w:t>
            </w:r>
          </w:p>
          <w:p w14:paraId="119139F1" w14:textId="2CC5096F" w:rsidR="007E3AD9" w:rsidRPr="00BD7620" w:rsidRDefault="4DF97F66" w:rsidP="4DF97F66">
            <w:pPr>
              <w:pStyle w:val="Paragraphedeliste"/>
              <w:numPr>
                <w:ilvl w:val="0"/>
                <w:numId w:val="9"/>
              </w:numPr>
              <w:jc w:val="both"/>
              <w:rPr>
                <w:sz w:val="18"/>
                <w:szCs w:val="18"/>
              </w:rPr>
            </w:pPr>
            <w:r w:rsidRPr="4DF97F66">
              <w:rPr>
                <w:sz w:val="18"/>
                <w:szCs w:val="18"/>
              </w:rPr>
              <w:t>Programme d’expérimentations et innovation dans le champ de l’infrastructure, du véhicule et des usages.</w:t>
            </w:r>
          </w:p>
          <w:p w14:paraId="4EE96FFB" w14:textId="77777777" w:rsidR="007E3AD9" w:rsidRDefault="007E3AD9" w:rsidP="4DF97F66">
            <w:pPr>
              <w:jc w:val="both"/>
              <w:rPr>
                <w:sz w:val="18"/>
                <w:szCs w:val="18"/>
              </w:rPr>
            </w:pPr>
          </w:p>
          <w:p w14:paraId="1E9C33A5" w14:textId="4E1ADFC3" w:rsidR="00BB0B56" w:rsidRDefault="007E3AD9" w:rsidP="007E3AD9">
            <w:pPr>
              <w:rPr>
                <w:rFonts w:cstheme="minorHAnsi"/>
                <w:sz w:val="18"/>
                <w:szCs w:val="18"/>
              </w:rPr>
            </w:pPr>
            <w:r>
              <w:rPr>
                <w:rFonts w:cstheme="minorHAnsi"/>
                <w:sz w:val="18"/>
                <w:szCs w:val="18"/>
              </w:rPr>
              <w:t>Opérations acceptées par la région pour ce nouveau partenariat :</w:t>
            </w:r>
          </w:p>
          <w:p w14:paraId="0ECB6A98" w14:textId="74E13EBF" w:rsidR="007E3AD9" w:rsidRDefault="007E3AD9" w:rsidP="00BB0B56">
            <w:pPr>
              <w:jc w:val="center"/>
              <w:rPr>
                <w:rFonts w:cstheme="minorHAnsi"/>
                <w:sz w:val="18"/>
                <w:szCs w:val="18"/>
              </w:rPr>
            </w:pPr>
            <w:r>
              <w:rPr>
                <w:rFonts w:cstheme="minorHAnsi"/>
                <w:noProof/>
                <w:sz w:val="18"/>
                <w:szCs w:val="18"/>
              </w:rPr>
              <w:drawing>
                <wp:inline distT="0" distB="0" distL="0" distR="0" wp14:anchorId="00310BF8" wp14:editId="164E81BD">
                  <wp:extent cx="4643368" cy="1851308"/>
                  <wp:effectExtent l="133350" t="114300" r="119380" b="168275"/>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pic:cNvPicPr/>
                        </pic:nvPicPr>
                        <pic:blipFill>
                          <a:blip r:embed="rId16">
                            <a:extLst>
                              <a:ext uri="{28A0092B-C50C-407E-A947-70E740481C1C}">
                                <a14:useLocalDpi xmlns:a14="http://schemas.microsoft.com/office/drawing/2010/main" val="0"/>
                              </a:ext>
                            </a:extLst>
                          </a:blip>
                          <a:stretch>
                            <a:fillRect/>
                          </a:stretch>
                        </pic:blipFill>
                        <pic:spPr>
                          <a:xfrm>
                            <a:off x="0" y="0"/>
                            <a:ext cx="4654042" cy="1855564"/>
                          </a:xfrm>
                          <a:prstGeom prst="rect">
                            <a:avLst/>
                          </a:prstGeom>
                          <a:solidFill>
                            <a:srgbClr val="FFFFFF">
                              <a:shade val="85000"/>
                            </a:srgbClr>
                          </a:solidFill>
                          <a:ln w="88900" cap="sq">
                            <a:solidFill>
                              <a:srgbClr val="FFFFFF"/>
                            </a:solidFill>
                            <a:miter lim="800000"/>
                          </a:ln>
                          <a:effectLst>
                            <a:outerShdw blurRad="55000" dist="18000" dir="5400000" algn="tl" rotWithShape="0">
                              <a:srgbClr val="000000">
                                <a:alpha val="40000"/>
                              </a:srgbClr>
                            </a:outerShdw>
                          </a:effectLst>
                          <a:scene3d>
                            <a:camera prst="orthographicFront"/>
                            <a:lightRig rig="twoPt" dir="t">
                              <a:rot lat="0" lon="0" rev="7200000"/>
                            </a:lightRig>
                          </a:scene3d>
                          <a:sp3d>
                            <a:bevelT w="25400" h="19050"/>
                            <a:contourClr>
                              <a:srgbClr val="FFFFFF"/>
                            </a:contourClr>
                          </a:sp3d>
                        </pic:spPr>
                      </pic:pic>
                    </a:graphicData>
                  </a:graphic>
                </wp:inline>
              </w:drawing>
            </w:r>
          </w:p>
          <w:p w14:paraId="667888DF" w14:textId="2D9BA2E9" w:rsidR="007E3AD9" w:rsidRDefault="4DF97F66" w:rsidP="4DF97F66">
            <w:pPr>
              <w:rPr>
                <w:sz w:val="18"/>
                <w:szCs w:val="18"/>
              </w:rPr>
            </w:pPr>
            <w:r w:rsidRPr="4DF97F66">
              <w:rPr>
                <w:sz w:val="18"/>
                <w:szCs w:val="18"/>
              </w:rPr>
              <w:t>Exemple pour la RD 911 :</w:t>
            </w:r>
          </w:p>
          <w:p w14:paraId="2BAE65C7" w14:textId="77777777" w:rsidR="007E3AD9" w:rsidRPr="007E3AD9" w:rsidRDefault="007E3AD9" w:rsidP="007E3AD9">
            <w:pPr>
              <w:pStyle w:val="Paragraphedeliste"/>
              <w:numPr>
                <w:ilvl w:val="0"/>
                <w:numId w:val="5"/>
              </w:numPr>
              <w:rPr>
                <w:rFonts w:cstheme="minorHAnsi"/>
                <w:sz w:val="18"/>
                <w:szCs w:val="18"/>
              </w:rPr>
            </w:pPr>
            <w:proofErr w:type="gramStart"/>
            <w:r w:rsidRPr="007E3AD9">
              <w:rPr>
                <w:rFonts w:cstheme="minorHAnsi"/>
                <w:sz w:val="18"/>
                <w:szCs w:val="18"/>
              </w:rPr>
              <w:t>requalification</w:t>
            </w:r>
            <w:proofErr w:type="gramEnd"/>
            <w:r w:rsidRPr="007E3AD9">
              <w:rPr>
                <w:rFonts w:cstheme="minorHAnsi"/>
                <w:sz w:val="18"/>
                <w:szCs w:val="18"/>
              </w:rPr>
              <w:t xml:space="preserve"> de la voirie de façade à façade sur une longueur de 750 mètres</w:t>
            </w:r>
          </w:p>
          <w:p w14:paraId="5A668B05" w14:textId="77777777" w:rsidR="007E3AD9" w:rsidRPr="007E3AD9" w:rsidRDefault="007E3AD9" w:rsidP="007E3AD9">
            <w:pPr>
              <w:pStyle w:val="Paragraphedeliste"/>
              <w:numPr>
                <w:ilvl w:val="0"/>
                <w:numId w:val="5"/>
              </w:numPr>
              <w:rPr>
                <w:rFonts w:cstheme="minorHAnsi"/>
                <w:sz w:val="18"/>
                <w:szCs w:val="18"/>
              </w:rPr>
            </w:pPr>
            <w:proofErr w:type="gramStart"/>
            <w:r w:rsidRPr="007E3AD9">
              <w:rPr>
                <w:rFonts w:cstheme="minorHAnsi"/>
                <w:sz w:val="18"/>
                <w:szCs w:val="18"/>
              </w:rPr>
              <w:t>aménagement</w:t>
            </w:r>
            <w:proofErr w:type="gramEnd"/>
            <w:r w:rsidRPr="007E3AD9">
              <w:rPr>
                <w:rFonts w:cstheme="minorHAnsi"/>
                <w:sz w:val="18"/>
                <w:szCs w:val="18"/>
              </w:rPr>
              <w:t xml:space="preserve"> d’un carrefour à sens giratoire</w:t>
            </w:r>
          </w:p>
          <w:p w14:paraId="4C03FF6E" w14:textId="77777777" w:rsidR="007E3AD9" w:rsidRPr="007E3AD9" w:rsidRDefault="007E3AD9" w:rsidP="007E3AD9">
            <w:pPr>
              <w:pStyle w:val="Paragraphedeliste"/>
              <w:numPr>
                <w:ilvl w:val="0"/>
                <w:numId w:val="5"/>
              </w:numPr>
              <w:rPr>
                <w:rFonts w:cstheme="minorHAnsi"/>
                <w:sz w:val="18"/>
                <w:szCs w:val="18"/>
              </w:rPr>
            </w:pPr>
            <w:proofErr w:type="gramStart"/>
            <w:r w:rsidRPr="007E3AD9">
              <w:rPr>
                <w:rFonts w:cstheme="minorHAnsi"/>
                <w:sz w:val="18"/>
                <w:szCs w:val="18"/>
              </w:rPr>
              <w:t>aménagement</w:t>
            </w:r>
            <w:proofErr w:type="gramEnd"/>
            <w:r w:rsidRPr="007E3AD9">
              <w:rPr>
                <w:rFonts w:cstheme="minorHAnsi"/>
                <w:sz w:val="18"/>
                <w:szCs w:val="18"/>
              </w:rPr>
              <w:t xml:space="preserve"> de deux pistes cyclables unidirectionnelles</w:t>
            </w:r>
          </w:p>
          <w:p w14:paraId="3F3B89F2" w14:textId="77777777" w:rsidR="007E3AD9" w:rsidRPr="007E3AD9" w:rsidRDefault="007E3AD9" w:rsidP="007E3AD9">
            <w:pPr>
              <w:pStyle w:val="Paragraphedeliste"/>
              <w:numPr>
                <w:ilvl w:val="0"/>
                <w:numId w:val="5"/>
              </w:numPr>
              <w:rPr>
                <w:rFonts w:cstheme="minorHAnsi"/>
                <w:sz w:val="18"/>
                <w:szCs w:val="18"/>
              </w:rPr>
            </w:pPr>
            <w:proofErr w:type="gramStart"/>
            <w:r w:rsidRPr="007E3AD9">
              <w:rPr>
                <w:rFonts w:cstheme="minorHAnsi"/>
                <w:sz w:val="18"/>
                <w:szCs w:val="18"/>
              </w:rPr>
              <w:t>aménagement</w:t>
            </w:r>
            <w:proofErr w:type="gramEnd"/>
            <w:r w:rsidRPr="007E3AD9">
              <w:rPr>
                <w:rFonts w:cstheme="minorHAnsi"/>
                <w:sz w:val="18"/>
                <w:szCs w:val="18"/>
              </w:rPr>
              <w:t xml:space="preserve"> de la structure de chaussée</w:t>
            </w:r>
          </w:p>
          <w:p w14:paraId="7949212D" w14:textId="77777777" w:rsidR="007E3AD9" w:rsidRPr="007E3AD9" w:rsidRDefault="007E3AD9" w:rsidP="007E3AD9">
            <w:pPr>
              <w:pStyle w:val="Paragraphedeliste"/>
              <w:numPr>
                <w:ilvl w:val="0"/>
                <w:numId w:val="5"/>
              </w:numPr>
              <w:rPr>
                <w:rFonts w:cstheme="minorHAnsi"/>
                <w:sz w:val="18"/>
                <w:szCs w:val="18"/>
              </w:rPr>
            </w:pPr>
            <w:proofErr w:type="gramStart"/>
            <w:r w:rsidRPr="007E3AD9">
              <w:rPr>
                <w:rFonts w:cstheme="minorHAnsi"/>
                <w:sz w:val="18"/>
                <w:szCs w:val="18"/>
              </w:rPr>
              <w:t>réfection</w:t>
            </w:r>
            <w:proofErr w:type="gramEnd"/>
            <w:r w:rsidRPr="007E3AD9">
              <w:rPr>
                <w:rFonts w:cstheme="minorHAnsi"/>
                <w:sz w:val="18"/>
                <w:szCs w:val="18"/>
              </w:rPr>
              <w:t xml:space="preserve"> de l’éclairage public</w:t>
            </w:r>
          </w:p>
          <w:p w14:paraId="0D2DC0CE" w14:textId="77777777" w:rsidR="007E3AD9" w:rsidRPr="007E3AD9" w:rsidRDefault="007E3AD9" w:rsidP="007E3AD9">
            <w:pPr>
              <w:pStyle w:val="Paragraphedeliste"/>
              <w:numPr>
                <w:ilvl w:val="0"/>
                <w:numId w:val="5"/>
              </w:numPr>
              <w:rPr>
                <w:rFonts w:cstheme="minorHAnsi"/>
                <w:sz w:val="18"/>
                <w:szCs w:val="18"/>
              </w:rPr>
            </w:pPr>
            <w:proofErr w:type="gramStart"/>
            <w:r w:rsidRPr="007E3AD9">
              <w:rPr>
                <w:rFonts w:cstheme="minorHAnsi"/>
                <w:sz w:val="18"/>
                <w:szCs w:val="18"/>
              </w:rPr>
              <w:t>gestion</w:t>
            </w:r>
            <w:proofErr w:type="gramEnd"/>
            <w:r w:rsidRPr="007E3AD9">
              <w:rPr>
                <w:rFonts w:cstheme="minorHAnsi"/>
                <w:sz w:val="18"/>
                <w:szCs w:val="18"/>
              </w:rPr>
              <w:t xml:space="preserve"> des eaux pluviales à la source</w:t>
            </w:r>
          </w:p>
          <w:p w14:paraId="459A10C7" w14:textId="03CA3422" w:rsidR="007E3AD9" w:rsidRDefault="007E3AD9" w:rsidP="007E3AD9">
            <w:pPr>
              <w:pStyle w:val="Paragraphedeliste"/>
              <w:numPr>
                <w:ilvl w:val="0"/>
                <w:numId w:val="5"/>
              </w:numPr>
              <w:rPr>
                <w:rFonts w:cstheme="minorHAnsi"/>
                <w:sz w:val="18"/>
                <w:szCs w:val="18"/>
              </w:rPr>
            </w:pPr>
            <w:proofErr w:type="gramStart"/>
            <w:r w:rsidRPr="007E3AD9">
              <w:rPr>
                <w:rFonts w:cstheme="minorHAnsi"/>
                <w:sz w:val="18"/>
                <w:szCs w:val="18"/>
              </w:rPr>
              <w:t>plantation</w:t>
            </w:r>
            <w:proofErr w:type="gramEnd"/>
            <w:r w:rsidRPr="007E3AD9">
              <w:rPr>
                <w:rFonts w:cstheme="minorHAnsi"/>
                <w:sz w:val="18"/>
                <w:szCs w:val="18"/>
              </w:rPr>
              <w:t xml:space="preserve"> d’arbres d’alignement</w:t>
            </w:r>
          </w:p>
          <w:p w14:paraId="7F3E9CCB" w14:textId="0EE8A0A7" w:rsidR="007E3AD9" w:rsidRDefault="007E3AD9" w:rsidP="007E3AD9">
            <w:pPr>
              <w:rPr>
                <w:rFonts w:cstheme="minorHAnsi"/>
                <w:sz w:val="18"/>
                <w:szCs w:val="18"/>
              </w:rPr>
            </w:pPr>
          </w:p>
          <w:p w14:paraId="4101652C" w14:textId="75D1D0A2" w:rsidR="00F53704" w:rsidRPr="00A6754B" w:rsidRDefault="00F53704" w:rsidP="00A6754B">
            <w:pPr>
              <w:rPr>
                <w:color w:val="7030A0"/>
                <w:sz w:val="18"/>
                <w:szCs w:val="18"/>
              </w:rPr>
            </w:pPr>
          </w:p>
        </w:tc>
      </w:tr>
    </w:tbl>
    <w:p w14:paraId="0562CB0E" w14:textId="32FD1D0A" w:rsidR="00AC15E7" w:rsidRPr="0076418B" w:rsidRDefault="00AC15E7" w:rsidP="4DF97F66"/>
    <w:tbl>
      <w:tblPr>
        <w:tblStyle w:val="Grilledutableau"/>
        <w:tblW w:w="0" w:type="auto"/>
        <w:tblBorders>
          <w:insideH w:val="none" w:sz="0" w:space="0" w:color="auto"/>
        </w:tblBorders>
        <w:tblLook w:val="04A0" w:firstRow="1" w:lastRow="0" w:firstColumn="1" w:lastColumn="0" w:noHBand="0" w:noVBand="1"/>
      </w:tblPr>
      <w:tblGrid>
        <w:gridCol w:w="846"/>
        <w:gridCol w:w="1276"/>
        <w:gridCol w:w="4677"/>
        <w:gridCol w:w="2127"/>
      </w:tblGrid>
      <w:tr w:rsidR="00AC15E7" w:rsidRPr="00D5588A" w14:paraId="6952E84A" w14:textId="77777777" w:rsidTr="00A6754B">
        <w:tc>
          <w:tcPr>
            <w:tcW w:w="846" w:type="dxa"/>
            <w:tcBorders>
              <w:bottom w:val="single" w:sz="4" w:space="0" w:color="auto"/>
            </w:tcBorders>
            <w:shd w:val="clear" w:color="auto" w:fill="D0CECE" w:themeFill="background2" w:themeFillShade="E6"/>
          </w:tcPr>
          <w:p w14:paraId="645581E2" w14:textId="6C2BD678" w:rsidR="00AC15E7" w:rsidRPr="00D5588A" w:rsidRDefault="00D5588A" w:rsidP="00D5588A">
            <w:pPr>
              <w:rPr>
                <w:rFonts w:cstheme="minorHAnsi"/>
              </w:rPr>
            </w:pPr>
            <w:r>
              <w:rPr>
                <w:rFonts w:cstheme="minorHAnsi"/>
              </w:rPr>
              <w:t>22.89</w:t>
            </w:r>
          </w:p>
        </w:tc>
        <w:tc>
          <w:tcPr>
            <w:tcW w:w="1276" w:type="dxa"/>
            <w:tcBorders>
              <w:bottom w:val="single" w:sz="4" w:space="0" w:color="auto"/>
            </w:tcBorders>
            <w:shd w:val="clear" w:color="auto" w:fill="D0CECE" w:themeFill="background2" w:themeFillShade="E6"/>
          </w:tcPr>
          <w:p w14:paraId="68727C1F" w14:textId="77777777" w:rsidR="00AC15E7" w:rsidRPr="00D5588A" w:rsidRDefault="00AC15E7" w:rsidP="00D5588A">
            <w:pPr>
              <w:rPr>
                <w:rFonts w:cstheme="minorHAnsi"/>
              </w:rPr>
            </w:pPr>
            <w:r w:rsidRPr="00D5588A">
              <w:rPr>
                <w:rFonts w:cstheme="minorHAnsi"/>
              </w:rPr>
              <w:t>MOBILITES</w:t>
            </w:r>
          </w:p>
        </w:tc>
        <w:tc>
          <w:tcPr>
            <w:tcW w:w="4677" w:type="dxa"/>
            <w:tcBorders>
              <w:bottom w:val="single" w:sz="4" w:space="0" w:color="auto"/>
            </w:tcBorders>
            <w:shd w:val="clear" w:color="auto" w:fill="D0CECE" w:themeFill="background2" w:themeFillShade="E6"/>
          </w:tcPr>
          <w:p w14:paraId="771A3A50" w14:textId="5AB332C4" w:rsidR="00AC15E7" w:rsidRPr="00D5588A" w:rsidRDefault="00D5588A" w:rsidP="00D5588A">
            <w:pPr>
              <w:rPr>
                <w:rFonts w:cstheme="minorHAnsi"/>
              </w:rPr>
            </w:pPr>
            <w:r>
              <w:rPr>
                <w:rFonts w:cstheme="minorHAnsi"/>
              </w:rPr>
              <w:t>Voirie – RD 1 Clichy – Convention de superposition d’affectation et d’entretien</w:t>
            </w:r>
          </w:p>
        </w:tc>
        <w:tc>
          <w:tcPr>
            <w:tcW w:w="2127" w:type="dxa"/>
            <w:tcBorders>
              <w:bottom w:val="single" w:sz="4" w:space="0" w:color="auto"/>
            </w:tcBorders>
            <w:shd w:val="clear" w:color="auto" w:fill="D0CECE" w:themeFill="background2" w:themeFillShade="E6"/>
          </w:tcPr>
          <w:p w14:paraId="34CE0A41" w14:textId="361F4546" w:rsidR="00AC15E7" w:rsidRPr="00D5588A" w:rsidRDefault="00A6754B" w:rsidP="00D5588A">
            <w:pPr>
              <w:rPr>
                <w:rFonts w:cstheme="minorHAnsi"/>
              </w:rPr>
            </w:pPr>
            <w:r w:rsidRPr="4DF97F66">
              <w:t>Pour</w:t>
            </w:r>
            <w:r>
              <w:t xml:space="preserve"> à l’unanimité</w:t>
            </w:r>
          </w:p>
        </w:tc>
      </w:tr>
      <w:tr w:rsidR="00963581" w14:paraId="62EBF3C5" w14:textId="77777777" w:rsidTr="4DF97F66">
        <w:tc>
          <w:tcPr>
            <w:tcW w:w="8926" w:type="dxa"/>
            <w:gridSpan w:val="4"/>
            <w:tcBorders>
              <w:top w:val="single" w:sz="4" w:space="0" w:color="auto"/>
              <w:left w:val="single" w:sz="4" w:space="0" w:color="auto"/>
              <w:bottom w:val="single" w:sz="4" w:space="0" w:color="auto"/>
              <w:right w:val="single" w:sz="4" w:space="0" w:color="auto"/>
            </w:tcBorders>
          </w:tcPr>
          <w:p w14:paraId="40E3455B" w14:textId="73F0A8BB" w:rsidR="002F515D" w:rsidRPr="002F515D" w:rsidRDefault="4DF97F66" w:rsidP="4DF97F66">
            <w:pPr>
              <w:rPr>
                <w:sz w:val="18"/>
                <w:szCs w:val="18"/>
              </w:rPr>
            </w:pPr>
            <w:r w:rsidRPr="4DF97F66">
              <w:rPr>
                <w:sz w:val="18"/>
                <w:szCs w:val="18"/>
              </w:rPr>
              <w:t>Le projet de requalification de cette voie prévoyant un réaménagement des espaces verts des berges de la Seine et de piétonisation, une convention de superposition des domaines a été conclue entre le département, les voies navigables de France, la commune de Clichy-la-Garenne et l’EPI 78-92.</w:t>
            </w:r>
          </w:p>
          <w:p w14:paraId="28334F81" w14:textId="537DCF58" w:rsidR="002F515D" w:rsidRDefault="002F515D" w:rsidP="00D923B2"/>
          <w:p w14:paraId="074017E9" w14:textId="7075B685" w:rsidR="002F515D" w:rsidRPr="00E9671A" w:rsidRDefault="002F515D" w:rsidP="00E9671A">
            <w:pPr>
              <w:jc w:val="both"/>
              <w:rPr>
                <w:rFonts w:cstheme="minorHAnsi"/>
                <w:sz w:val="18"/>
                <w:szCs w:val="18"/>
              </w:rPr>
            </w:pPr>
            <w:r w:rsidRPr="00E9671A">
              <w:rPr>
                <w:rFonts w:cstheme="minorHAnsi"/>
                <w:b/>
                <w:bCs/>
                <w:sz w:val="18"/>
                <w:szCs w:val="18"/>
              </w:rPr>
              <w:t>La Ville</w:t>
            </w:r>
            <w:r w:rsidRPr="00E9671A">
              <w:rPr>
                <w:rFonts w:cstheme="minorHAnsi"/>
                <w:sz w:val="18"/>
                <w:szCs w:val="18"/>
              </w:rPr>
              <w:t xml:space="preserve"> assurera l’ensemble</w:t>
            </w:r>
            <w:r w:rsidR="00D9208E" w:rsidRPr="00E9671A">
              <w:rPr>
                <w:rFonts w:cstheme="minorHAnsi"/>
                <w:sz w:val="18"/>
                <w:szCs w:val="18"/>
              </w:rPr>
              <w:t xml:space="preserve"> </w:t>
            </w:r>
            <w:r w:rsidRPr="00E9671A">
              <w:rPr>
                <w:rFonts w:cstheme="minorHAnsi"/>
                <w:sz w:val="18"/>
                <w:szCs w:val="18"/>
              </w:rPr>
              <w:t>des</w:t>
            </w:r>
            <w:r w:rsidR="00D9208E" w:rsidRPr="00E9671A">
              <w:rPr>
                <w:rFonts w:cstheme="minorHAnsi"/>
                <w:sz w:val="18"/>
                <w:szCs w:val="18"/>
              </w:rPr>
              <w:t xml:space="preserve"> </w:t>
            </w:r>
            <w:r w:rsidRPr="00E9671A">
              <w:rPr>
                <w:rFonts w:cstheme="minorHAnsi"/>
                <w:sz w:val="18"/>
                <w:szCs w:val="18"/>
              </w:rPr>
              <w:t>attributions</w:t>
            </w:r>
            <w:r w:rsidR="00D9208E" w:rsidRPr="00E9671A">
              <w:rPr>
                <w:rFonts w:cstheme="minorHAnsi"/>
                <w:sz w:val="18"/>
                <w:szCs w:val="18"/>
              </w:rPr>
              <w:t xml:space="preserve"> </w:t>
            </w:r>
            <w:r w:rsidRPr="00E9671A">
              <w:rPr>
                <w:rFonts w:cstheme="minorHAnsi"/>
                <w:sz w:val="18"/>
                <w:szCs w:val="18"/>
              </w:rPr>
              <w:t>et</w:t>
            </w:r>
            <w:r w:rsidR="00D9208E" w:rsidRPr="00E9671A">
              <w:rPr>
                <w:rFonts w:cstheme="minorHAnsi"/>
                <w:sz w:val="18"/>
                <w:szCs w:val="18"/>
              </w:rPr>
              <w:t xml:space="preserve"> </w:t>
            </w:r>
            <w:r w:rsidRPr="00E9671A">
              <w:rPr>
                <w:rFonts w:cstheme="minorHAnsi"/>
                <w:sz w:val="18"/>
                <w:szCs w:val="18"/>
              </w:rPr>
              <w:t>responsabilités</w:t>
            </w:r>
            <w:r w:rsidR="00D9208E" w:rsidRPr="00E9671A">
              <w:rPr>
                <w:rFonts w:cstheme="minorHAnsi"/>
                <w:sz w:val="18"/>
                <w:szCs w:val="18"/>
              </w:rPr>
              <w:t xml:space="preserve"> </w:t>
            </w:r>
            <w:r w:rsidRPr="00E9671A">
              <w:rPr>
                <w:rFonts w:cstheme="minorHAnsi"/>
                <w:sz w:val="18"/>
                <w:szCs w:val="18"/>
              </w:rPr>
              <w:t>liées</w:t>
            </w:r>
            <w:r w:rsidR="00D9208E" w:rsidRPr="00E9671A">
              <w:rPr>
                <w:rFonts w:cstheme="minorHAnsi"/>
                <w:sz w:val="18"/>
                <w:szCs w:val="18"/>
              </w:rPr>
              <w:t xml:space="preserve"> </w:t>
            </w:r>
            <w:r w:rsidRPr="00E9671A">
              <w:rPr>
                <w:rFonts w:cstheme="minorHAnsi"/>
                <w:sz w:val="18"/>
                <w:szCs w:val="18"/>
              </w:rPr>
              <w:t>aux</w:t>
            </w:r>
            <w:r w:rsidR="00D9208E" w:rsidRPr="00E9671A">
              <w:rPr>
                <w:rFonts w:cstheme="minorHAnsi"/>
                <w:sz w:val="18"/>
                <w:szCs w:val="18"/>
              </w:rPr>
              <w:t xml:space="preserve"> </w:t>
            </w:r>
            <w:r w:rsidRPr="00E9671A">
              <w:rPr>
                <w:rFonts w:cstheme="minorHAnsi"/>
                <w:sz w:val="18"/>
                <w:szCs w:val="18"/>
              </w:rPr>
              <w:t>missions</w:t>
            </w:r>
            <w:r w:rsidR="00D9208E" w:rsidRPr="00E9671A">
              <w:rPr>
                <w:rFonts w:cstheme="minorHAnsi"/>
                <w:sz w:val="18"/>
                <w:szCs w:val="18"/>
              </w:rPr>
              <w:t xml:space="preserve"> </w:t>
            </w:r>
            <w:r w:rsidRPr="00E9671A">
              <w:rPr>
                <w:rFonts w:cstheme="minorHAnsi"/>
                <w:sz w:val="18"/>
                <w:szCs w:val="18"/>
              </w:rPr>
              <w:t>de</w:t>
            </w:r>
            <w:r w:rsidR="00D9208E" w:rsidRPr="00E9671A">
              <w:rPr>
                <w:rFonts w:cstheme="minorHAnsi"/>
                <w:sz w:val="18"/>
                <w:szCs w:val="18"/>
              </w:rPr>
              <w:t xml:space="preserve"> </w:t>
            </w:r>
            <w:r w:rsidRPr="00E9671A">
              <w:rPr>
                <w:rFonts w:cstheme="minorHAnsi"/>
                <w:sz w:val="18"/>
                <w:szCs w:val="18"/>
              </w:rPr>
              <w:t xml:space="preserve">surveillance, d’entretien et de propreté, de réparation et de reconstruction ultérieure, ainsi que la réglementation de l’usage de l’espace au titre des pouvoirs de police en agglomération. </w:t>
            </w:r>
          </w:p>
          <w:p w14:paraId="5C875194" w14:textId="77777777" w:rsidR="00E9671A" w:rsidRDefault="00E9671A" w:rsidP="00E9671A">
            <w:pPr>
              <w:jc w:val="both"/>
              <w:rPr>
                <w:rFonts w:cstheme="minorHAnsi"/>
                <w:sz w:val="18"/>
                <w:szCs w:val="18"/>
              </w:rPr>
            </w:pPr>
          </w:p>
          <w:p w14:paraId="49413A49" w14:textId="1E026271" w:rsidR="002F515D" w:rsidRPr="00E9671A" w:rsidRDefault="002F515D" w:rsidP="00E9671A">
            <w:pPr>
              <w:jc w:val="both"/>
              <w:rPr>
                <w:rFonts w:cstheme="minorHAnsi"/>
                <w:sz w:val="18"/>
                <w:szCs w:val="18"/>
              </w:rPr>
            </w:pPr>
            <w:r w:rsidRPr="00E9671A">
              <w:rPr>
                <w:rFonts w:cstheme="minorHAnsi"/>
                <w:b/>
                <w:bCs/>
                <w:sz w:val="18"/>
                <w:szCs w:val="18"/>
              </w:rPr>
              <w:t>Le Département</w:t>
            </w:r>
            <w:r w:rsidR="00D9208E" w:rsidRPr="00E9671A">
              <w:rPr>
                <w:rFonts w:cstheme="minorHAnsi"/>
                <w:sz w:val="18"/>
                <w:szCs w:val="18"/>
              </w:rPr>
              <w:t xml:space="preserve"> </w:t>
            </w:r>
            <w:r w:rsidRPr="00E9671A">
              <w:rPr>
                <w:rFonts w:cstheme="minorHAnsi"/>
                <w:sz w:val="18"/>
                <w:szCs w:val="18"/>
              </w:rPr>
              <w:t>est</w:t>
            </w:r>
            <w:r w:rsidR="00D9208E" w:rsidRPr="00E9671A">
              <w:rPr>
                <w:rFonts w:cstheme="minorHAnsi"/>
                <w:sz w:val="18"/>
                <w:szCs w:val="18"/>
              </w:rPr>
              <w:t xml:space="preserve"> </w:t>
            </w:r>
            <w:r w:rsidRPr="00E9671A">
              <w:rPr>
                <w:rFonts w:cstheme="minorHAnsi"/>
                <w:sz w:val="18"/>
                <w:szCs w:val="18"/>
              </w:rPr>
              <w:t>maître</w:t>
            </w:r>
            <w:r w:rsidR="00D9208E" w:rsidRPr="00E9671A">
              <w:rPr>
                <w:rFonts w:cstheme="minorHAnsi"/>
                <w:sz w:val="18"/>
                <w:szCs w:val="18"/>
              </w:rPr>
              <w:t xml:space="preserve"> </w:t>
            </w:r>
            <w:r w:rsidRPr="00E9671A">
              <w:rPr>
                <w:rFonts w:cstheme="minorHAnsi"/>
                <w:sz w:val="18"/>
                <w:szCs w:val="18"/>
              </w:rPr>
              <w:t>d’ouvrage</w:t>
            </w:r>
            <w:r w:rsidR="00D9208E" w:rsidRPr="00E9671A">
              <w:rPr>
                <w:rFonts w:cstheme="minorHAnsi"/>
                <w:sz w:val="18"/>
                <w:szCs w:val="18"/>
              </w:rPr>
              <w:t xml:space="preserve"> </w:t>
            </w:r>
            <w:r w:rsidRPr="00E9671A">
              <w:rPr>
                <w:rFonts w:cstheme="minorHAnsi"/>
                <w:sz w:val="18"/>
                <w:szCs w:val="18"/>
              </w:rPr>
              <w:t>de l’opération</w:t>
            </w:r>
            <w:r w:rsidR="00D9208E" w:rsidRPr="00E9671A">
              <w:rPr>
                <w:rFonts w:cstheme="minorHAnsi"/>
                <w:sz w:val="18"/>
                <w:szCs w:val="18"/>
              </w:rPr>
              <w:t xml:space="preserve"> </w:t>
            </w:r>
            <w:r w:rsidRPr="00E9671A">
              <w:rPr>
                <w:rFonts w:cstheme="minorHAnsi"/>
                <w:sz w:val="18"/>
                <w:szCs w:val="18"/>
              </w:rPr>
              <w:t>de</w:t>
            </w:r>
            <w:r w:rsidR="00D9208E" w:rsidRPr="00E9671A">
              <w:rPr>
                <w:rFonts w:cstheme="minorHAnsi"/>
                <w:sz w:val="18"/>
                <w:szCs w:val="18"/>
              </w:rPr>
              <w:t xml:space="preserve"> </w:t>
            </w:r>
            <w:r w:rsidRPr="00E9671A">
              <w:rPr>
                <w:rFonts w:cstheme="minorHAnsi"/>
                <w:sz w:val="18"/>
                <w:szCs w:val="18"/>
              </w:rPr>
              <w:t>construction.</w:t>
            </w:r>
            <w:r w:rsidR="00D9208E" w:rsidRPr="00E9671A">
              <w:rPr>
                <w:rFonts w:cstheme="minorHAnsi"/>
                <w:sz w:val="18"/>
                <w:szCs w:val="18"/>
              </w:rPr>
              <w:t xml:space="preserve"> </w:t>
            </w:r>
          </w:p>
          <w:p w14:paraId="736A9CDF" w14:textId="77777777" w:rsidR="00E9671A" w:rsidRDefault="00E9671A" w:rsidP="00E9671A">
            <w:pPr>
              <w:jc w:val="both"/>
              <w:rPr>
                <w:rFonts w:cstheme="minorHAnsi"/>
                <w:sz w:val="18"/>
                <w:szCs w:val="18"/>
              </w:rPr>
            </w:pPr>
          </w:p>
          <w:p w14:paraId="110FFD37" w14:textId="5F3B0D46" w:rsidR="005F26F2" w:rsidRPr="005F26F2" w:rsidRDefault="4DF97F66" w:rsidP="4DF97F66">
            <w:pPr>
              <w:jc w:val="both"/>
              <w:rPr>
                <w:sz w:val="18"/>
                <w:szCs w:val="18"/>
              </w:rPr>
            </w:pPr>
            <w:r w:rsidRPr="4DF97F66">
              <w:rPr>
                <w:b/>
                <w:bCs/>
                <w:sz w:val="18"/>
                <w:szCs w:val="18"/>
              </w:rPr>
              <w:lastRenderedPageBreak/>
              <w:t>L’EPI 78-92</w:t>
            </w:r>
            <w:r w:rsidRPr="4DF97F66">
              <w:rPr>
                <w:sz w:val="18"/>
                <w:szCs w:val="18"/>
              </w:rPr>
              <w:t xml:space="preserve"> gère et entretient à ses frais l’ensemble des ouvrages d’art correspondant aux murs de soutènement de la rampe d’accès réalisés.</w:t>
            </w:r>
          </w:p>
        </w:tc>
      </w:tr>
    </w:tbl>
    <w:p w14:paraId="5023141B" w14:textId="6F740F55" w:rsidR="009B1C65" w:rsidRDefault="009B1C65" w:rsidP="4DF97F66"/>
    <w:tbl>
      <w:tblPr>
        <w:tblStyle w:val="Grilledutableau"/>
        <w:tblW w:w="0" w:type="auto"/>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Look w:val="04A0" w:firstRow="1" w:lastRow="0" w:firstColumn="1" w:lastColumn="0" w:noHBand="0" w:noVBand="1"/>
      </w:tblPr>
      <w:tblGrid>
        <w:gridCol w:w="846"/>
        <w:gridCol w:w="1189"/>
        <w:gridCol w:w="4906"/>
        <w:gridCol w:w="2040"/>
      </w:tblGrid>
      <w:tr w:rsidR="4DF97F66" w14:paraId="2784B78C" w14:textId="77777777" w:rsidTr="00A6754B">
        <w:tc>
          <w:tcPr>
            <w:tcW w:w="846" w:type="dxa"/>
            <w:shd w:val="clear" w:color="auto" w:fill="D0CECE" w:themeFill="background2" w:themeFillShade="E6"/>
          </w:tcPr>
          <w:p w14:paraId="7211B937" w14:textId="25989CED" w:rsidR="4DF97F66" w:rsidRDefault="4DF97F66" w:rsidP="4DF97F66">
            <w:pPr>
              <w:rPr>
                <w:rFonts w:eastAsiaTheme="minorEastAsia"/>
              </w:rPr>
            </w:pPr>
            <w:r w:rsidRPr="4DF97F66">
              <w:rPr>
                <w:rFonts w:eastAsiaTheme="minorEastAsia"/>
              </w:rPr>
              <w:t>22.118</w:t>
            </w:r>
          </w:p>
        </w:tc>
        <w:tc>
          <w:tcPr>
            <w:tcW w:w="1189" w:type="dxa"/>
            <w:shd w:val="clear" w:color="auto" w:fill="D0CECE" w:themeFill="background2" w:themeFillShade="E6"/>
          </w:tcPr>
          <w:p w14:paraId="13D10A79" w14:textId="766C057A" w:rsidR="4DF97F66" w:rsidRDefault="4DF97F66" w:rsidP="4DF97F66">
            <w:pPr>
              <w:rPr>
                <w:rFonts w:eastAsiaTheme="minorEastAsia"/>
              </w:rPr>
            </w:pPr>
            <w:r w:rsidRPr="4DF97F66">
              <w:rPr>
                <w:rFonts w:eastAsiaTheme="minorEastAsia"/>
              </w:rPr>
              <w:t>MOBILITES</w:t>
            </w:r>
          </w:p>
        </w:tc>
        <w:tc>
          <w:tcPr>
            <w:tcW w:w="4906" w:type="dxa"/>
            <w:shd w:val="clear" w:color="auto" w:fill="D0CECE" w:themeFill="background2" w:themeFillShade="E6"/>
          </w:tcPr>
          <w:p w14:paraId="5F4E1779" w14:textId="0A6285EA" w:rsidR="4DF97F66" w:rsidRDefault="4DF97F66" w:rsidP="4DF97F66">
            <w:pPr>
              <w:rPr>
                <w:rFonts w:eastAsiaTheme="minorEastAsia"/>
              </w:rPr>
            </w:pPr>
            <w:r w:rsidRPr="4DF97F66">
              <w:rPr>
                <w:rFonts w:eastAsiaTheme="minorEastAsia"/>
              </w:rPr>
              <w:t>Voirie - RD 914 Nanterre - Convention PLD</w:t>
            </w:r>
          </w:p>
        </w:tc>
        <w:tc>
          <w:tcPr>
            <w:tcW w:w="2040" w:type="dxa"/>
            <w:shd w:val="clear" w:color="auto" w:fill="D0CECE" w:themeFill="background2" w:themeFillShade="E6"/>
          </w:tcPr>
          <w:p w14:paraId="769195DE" w14:textId="6305517A" w:rsidR="4DF97F66" w:rsidRDefault="00A6754B" w:rsidP="4DF97F66">
            <w:pPr>
              <w:rPr>
                <w:rFonts w:eastAsiaTheme="minorEastAsia"/>
              </w:rPr>
            </w:pPr>
            <w:r w:rsidRPr="4DF97F66">
              <w:t>Pour</w:t>
            </w:r>
            <w:r>
              <w:t xml:space="preserve"> à l’unanimité</w:t>
            </w:r>
          </w:p>
        </w:tc>
      </w:tr>
      <w:tr w:rsidR="4DF97F66" w14:paraId="2C3ABA75" w14:textId="77777777" w:rsidTr="4DF97F66">
        <w:tc>
          <w:tcPr>
            <w:tcW w:w="8981" w:type="dxa"/>
            <w:gridSpan w:val="4"/>
          </w:tcPr>
          <w:p w14:paraId="25CBF2DA" w14:textId="5B13520F" w:rsidR="4DF97F66" w:rsidRDefault="4DF97F66" w:rsidP="4DF97F66">
            <w:pPr>
              <w:rPr>
                <w:sz w:val="18"/>
                <w:szCs w:val="18"/>
              </w:rPr>
            </w:pPr>
            <w:r w:rsidRPr="4DF97F66">
              <w:rPr>
                <w:sz w:val="18"/>
                <w:szCs w:val="18"/>
              </w:rPr>
              <w:t>Mise en double sens de la circulation et accès provisoire au parking du siège de Vinci.</w:t>
            </w:r>
          </w:p>
        </w:tc>
      </w:tr>
    </w:tbl>
    <w:p w14:paraId="2017F4F4" w14:textId="16DBB081" w:rsidR="4DF97F66" w:rsidRDefault="4DF97F66" w:rsidP="4DF97F66"/>
    <w:p w14:paraId="2310834C" w14:textId="0155124C" w:rsidR="4DF97F66" w:rsidRDefault="4DF97F66" w:rsidP="4DF97F66">
      <w:pPr>
        <w:jc w:val="center"/>
        <w:rPr>
          <w:rFonts w:ascii="Arial" w:eastAsia="Arial" w:hAnsi="Arial" w:cs="Arial"/>
          <w:b/>
          <w:bCs/>
          <w:color w:val="000000" w:themeColor="text1"/>
          <w:sz w:val="24"/>
          <w:szCs w:val="24"/>
          <w:u w:val="single"/>
        </w:rPr>
      </w:pPr>
      <w:r w:rsidRPr="4DF97F66">
        <w:rPr>
          <w:rFonts w:ascii="Arial" w:eastAsia="Arial" w:hAnsi="Arial" w:cs="Arial"/>
          <w:b/>
          <w:bCs/>
          <w:color w:val="000000" w:themeColor="text1"/>
          <w:sz w:val="24"/>
          <w:szCs w:val="24"/>
          <w:u w:val="single"/>
        </w:rPr>
        <w:t>Transports</w:t>
      </w:r>
    </w:p>
    <w:tbl>
      <w:tblPr>
        <w:tblStyle w:val="Grilledutableau"/>
        <w:tblW w:w="0" w:type="auto"/>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Look w:val="04A0" w:firstRow="1" w:lastRow="0" w:firstColumn="1" w:lastColumn="0" w:noHBand="0" w:noVBand="1"/>
      </w:tblPr>
      <w:tblGrid>
        <w:gridCol w:w="830"/>
        <w:gridCol w:w="1189"/>
        <w:gridCol w:w="4922"/>
        <w:gridCol w:w="2121"/>
      </w:tblGrid>
      <w:tr w:rsidR="4DF97F66" w14:paraId="61586C1A" w14:textId="77777777" w:rsidTr="00A6754B">
        <w:tc>
          <w:tcPr>
            <w:tcW w:w="830" w:type="dxa"/>
            <w:shd w:val="clear" w:color="auto" w:fill="D0CECE" w:themeFill="background2" w:themeFillShade="E6"/>
          </w:tcPr>
          <w:p w14:paraId="0D90861C" w14:textId="1A5AFB05" w:rsidR="4DF97F66" w:rsidRDefault="4DF97F66" w:rsidP="4DF97F66">
            <w:pPr>
              <w:rPr>
                <w:rFonts w:eastAsiaTheme="minorEastAsia"/>
              </w:rPr>
            </w:pPr>
            <w:r w:rsidRPr="4DF97F66">
              <w:rPr>
                <w:rFonts w:eastAsiaTheme="minorEastAsia"/>
              </w:rPr>
              <w:t>22.128</w:t>
            </w:r>
          </w:p>
        </w:tc>
        <w:tc>
          <w:tcPr>
            <w:tcW w:w="1189" w:type="dxa"/>
            <w:shd w:val="clear" w:color="auto" w:fill="D0CECE" w:themeFill="background2" w:themeFillShade="E6"/>
          </w:tcPr>
          <w:p w14:paraId="49B3E3DD" w14:textId="68720148" w:rsidR="4DF97F66" w:rsidRDefault="4DF97F66" w:rsidP="4DF97F66">
            <w:pPr>
              <w:rPr>
                <w:rFonts w:eastAsiaTheme="minorEastAsia"/>
              </w:rPr>
            </w:pPr>
            <w:r w:rsidRPr="4DF97F66">
              <w:rPr>
                <w:rFonts w:eastAsiaTheme="minorEastAsia"/>
              </w:rPr>
              <w:t>MOBILITES</w:t>
            </w:r>
          </w:p>
        </w:tc>
        <w:tc>
          <w:tcPr>
            <w:tcW w:w="4922" w:type="dxa"/>
            <w:shd w:val="clear" w:color="auto" w:fill="D0CECE" w:themeFill="background2" w:themeFillShade="E6"/>
          </w:tcPr>
          <w:p w14:paraId="79241343" w14:textId="6A76CD9D" w:rsidR="4DF97F66" w:rsidRDefault="4DF97F66">
            <w:r>
              <w:t>Transports – prolongement du RER E à l’ouest – convention financière et protocole relais 2</w:t>
            </w:r>
          </w:p>
        </w:tc>
        <w:tc>
          <w:tcPr>
            <w:tcW w:w="2121" w:type="dxa"/>
            <w:shd w:val="clear" w:color="auto" w:fill="D0CECE" w:themeFill="background2" w:themeFillShade="E6"/>
          </w:tcPr>
          <w:p w14:paraId="3B936FA8" w14:textId="4955CE18" w:rsidR="4DF97F66" w:rsidRDefault="00A6754B" w:rsidP="4DF97F66">
            <w:pPr>
              <w:rPr>
                <w:rFonts w:eastAsiaTheme="minorEastAsia"/>
              </w:rPr>
            </w:pPr>
            <w:r w:rsidRPr="4DF97F66">
              <w:t>Pour</w:t>
            </w:r>
            <w:r>
              <w:t xml:space="preserve"> à l’unanimité</w:t>
            </w:r>
          </w:p>
        </w:tc>
      </w:tr>
      <w:tr w:rsidR="4DF97F66" w14:paraId="02DCA75A" w14:textId="77777777" w:rsidTr="4DF97F66">
        <w:tc>
          <w:tcPr>
            <w:tcW w:w="9062" w:type="dxa"/>
            <w:gridSpan w:val="4"/>
          </w:tcPr>
          <w:p w14:paraId="0DF93A1D" w14:textId="77777777" w:rsidR="4DF97F66" w:rsidRDefault="4DF97F66" w:rsidP="4DF97F66">
            <w:pPr>
              <w:jc w:val="both"/>
              <w:rPr>
                <w:rFonts w:eastAsiaTheme="minorEastAsia"/>
                <w:sz w:val="18"/>
                <w:szCs w:val="18"/>
              </w:rPr>
            </w:pPr>
          </w:p>
          <w:p w14:paraId="04078223" w14:textId="20949F1E" w:rsidR="4DF97F66" w:rsidRDefault="4DF97F66" w:rsidP="4DF97F66">
            <w:pPr>
              <w:jc w:val="both"/>
              <w:rPr>
                <w:rFonts w:eastAsiaTheme="minorEastAsia"/>
                <w:sz w:val="18"/>
                <w:szCs w:val="18"/>
              </w:rPr>
            </w:pPr>
            <w:r w:rsidRPr="4DF97F66">
              <w:rPr>
                <w:rFonts w:eastAsiaTheme="minorEastAsia"/>
                <w:sz w:val="18"/>
                <w:szCs w:val="18"/>
              </w:rPr>
              <w:t>Le prolongement du RER E à l’Ouest consiste à percer un nouveau tunnel de 8 km entre la station Haussmann-Saint-Lazare, son terminus actuel, et la commune de Nanterre, et à réaménager la ligne existante entre Nanterre et Mantes-la-Jolie, sur une longueur de 47 km.</w:t>
            </w:r>
          </w:p>
          <w:p w14:paraId="4E56FB81" w14:textId="77777777" w:rsidR="4DF97F66" w:rsidRDefault="4DF97F66" w:rsidP="4DF97F66">
            <w:pPr>
              <w:jc w:val="both"/>
              <w:rPr>
                <w:rFonts w:eastAsiaTheme="minorEastAsia"/>
                <w:sz w:val="18"/>
                <w:szCs w:val="18"/>
              </w:rPr>
            </w:pPr>
          </w:p>
          <w:p w14:paraId="4341E0F1" w14:textId="77777777" w:rsidR="4DF97F66" w:rsidRDefault="4DF97F66" w:rsidP="4DF97F66">
            <w:pPr>
              <w:jc w:val="both"/>
              <w:rPr>
                <w:rFonts w:eastAsiaTheme="minorEastAsia"/>
                <w:sz w:val="18"/>
                <w:szCs w:val="18"/>
              </w:rPr>
            </w:pPr>
            <w:r w:rsidRPr="4DF97F66">
              <w:rPr>
                <w:rFonts w:eastAsiaTheme="minorEastAsia"/>
                <w:sz w:val="18"/>
                <w:szCs w:val="18"/>
              </w:rPr>
              <w:t>Trois nouvelles gares seront créées dans le cadre de ce projet (Porte Maillot, La Défense et Nanterre-la-Folie).</w:t>
            </w:r>
          </w:p>
          <w:p w14:paraId="55CB019D" w14:textId="77777777" w:rsidR="4DF97F66" w:rsidRDefault="4DF97F66" w:rsidP="4DF97F66">
            <w:pPr>
              <w:jc w:val="both"/>
              <w:rPr>
                <w:rFonts w:eastAsiaTheme="minorEastAsia"/>
                <w:sz w:val="18"/>
                <w:szCs w:val="18"/>
              </w:rPr>
            </w:pPr>
          </w:p>
          <w:p w14:paraId="09058E39" w14:textId="77777777" w:rsidR="4DF97F66" w:rsidRDefault="4DF97F66" w:rsidP="4DF97F66">
            <w:pPr>
              <w:jc w:val="both"/>
              <w:rPr>
                <w:rFonts w:eastAsiaTheme="minorEastAsia"/>
                <w:sz w:val="18"/>
                <w:szCs w:val="18"/>
              </w:rPr>
            </w:pPr>
            <w:r w:rsidRPr="4DF97F66">
              <w:rPr>
                <w:rFonts w:eastAsiaTheme="minorEastAsia"/>
                <w:sz w:val="18"/>
                <w:szCs w:val="18"/>
              </w:rPr>
              <w:t xml:space="preserve">Cinq conventions de financement des travaux ont déjà été approuvées, signées et notifiées. L’opération fait cependant face à des surcoûts importants, qui ont été évalués par SNCF Réseau, en début d’année 2020, à </w:t>
            </w:r>
            <w:r w:rsidRPr="4DF97F66">
              <w:rPr>
                <w:rFonts w:eastAsiaTheme="minorEastAsia"/>
                <w:b/>
                <w:bCs/>
                <w:sz w:val="18"/>
                <w:szCs w:val="18"/>
              </w:rPr>
              <w:t>641 M€</w:t>
            </w:r>
            <w:r w:rsidRPr="4DF97F66">
              <w:rPr>
                <w:rFonts w:eastAsiaTheme="minorEastAsia"/>
                <w:sz w:val="18"/>
                <w:szCs w:val="18"/>
              </w:rPr>
              <w:t>.</w:t>
            </w:r>
          </w:p>
          <w:p w14:paraId="29C15E84" w14:textId="77777777" w:rsidR="4DF97F66" w:rsidRDefault="4DF97F66" w:rsidP="4DF97F66">
            <w:pPr>
              <w:jc w:val="both"/>
              <w:rPr>
                <w:rFonts w:eastAsiaTheme="minorEastAsia"/>
                <w:sz w:val="18"/>
                <w:szCs w:val="18"/>
              </w:rPr>
            </w:pPr>
          </w:p>
          <w:p w14:paraId="21E757B4" w14:textId="60C087A4" w:rsidR="4DF97F66" w:rsidRDefault="4DF97F66" w:rsidP="4DF97F66">
            <w:pPr>
              <w:jc w:val="both"/>
              <w:rPr>
                <w:rFonts w:eastAsiaTheme="minorEastAsia"/>
                <w:sz w:val="18"/>
                <w:szCs w:val="18"/>
              </w:rPr>
            </w:pPr>
            <w:r w:rsidRPr="4DF97F66">
              <w:rPr>
                <w:rFonts w:eastAsiaTheme="minorEastAsia"/>
                <w:sz w:val="18"/>
                <w:szCs w:val="18"/>
              </w:rPr>
              <w:t>Le montant du besoin de financement est évalué à</w:t>
            </w:r>
            <w:r w:rsidRPr="4DF97F66">
              <w:rPr>
                <w:rFonts w:eastAsiaTheme="minorEastAsia"/>
                <w:b/>
                <w:bCs/>
                <w:sz w:val="18"/>
                <w:szCs w:val="18"/>
              </w:rPr>
              <w:t xml:space="preserve"> 650 M€</w:t>
            </w:r>
            <w:r w:rsidRPr="4DF97F66">
              <w:rPr>
                <w:rFonts w:eastAsiaTheme="minorEastAsia"/>
                <w:sz w:val="18"/>
                <w:szCs w:val="18"/>
              </w:rPr>
              <w:t>. Cependant, la SNCF prend en charge un montant de 135,5 M€ au titre de sa responsabilité de maître d’ouvrage du projet, et 43,3 M€ seront pris en charge par les financeurs du tramway T3 dans une convention spécifique.</w:t>
            </w:r>
          </w:p>
          <w:p w14:paraId="0744B3A7" w14:textId="6ECA9879" w:rsidR="4DF97F66" w:rsidRDefault="4DF97F66" w:rsidP="4DF97F66">
            <w:pPr>
              <w:pStyle w:val="Paragraphedeliste"/>
              <w:numPr>
                <w:ilvl w:val="0"/>
                <w:numId w:val="20"/>
              </w:numPr>
              <w:jc w:val="both"/>
              <w:rPr>
                <w:rFonts w:eastAsiaTheme="minorEastAsia"/>
                <w:sz w:val="18"/>
                <w:szCs w:val="18"/>
              </w:rPr>
            </w:pPr>
            <w:r w:rsidRPr="4DF97F66">
              <w:rPr>
                <w:rFonts w:eastAsiaTheme="minorEastAsia"/>
                <w:sz w:val="18"/>
                <w:szCs w:val="18"/>
              </w:rPr>
              <w:t xml:space="preserve">Contribution du Département à hauteur de </w:t>
            </w:r>
            <w:r w:rsidRPr="4DF97F66">
              <w:rPr>
                <w:rFonts w:eastAsiaTheme="minorEastAsia"/>
                <w:b/>
                <w:bCs/>
                <w:sz w:val="18"/>
                <w:szCs w:val="18"/>
              </w:rPr>
              <w:t>8 927 500 €</w:t>
            </w:r>
            <w:r w:rsidRPr="4DF97F66">
              <w:rPr>
                <w:rFonts w:eastAsiaTheme="minorEastAsia"/>
                <w:sz w:val="18"/>
                <w:szCs w:val="18"/>
              </w:rPr>
              <w:t xml:space="preserve"> (convention de financement n° 2 subséquente au protocole-relais n° 1)</w:t>
            </w:r>
          </w:p>
          <w:p w14:paraId="38BF5156" w14:textId="69ED46FF" w:rsidR="4DF97F66" w:rsidRDefault="4DF97F66" w:rsidP="4DF97F66">
            <w:pPr>
              <w:pStyle w:val="Paragraphedeliste"/>
              <w:numPr>
                <w:ilvl w:val="0"/>
                <w:numId w:val="20"/>
              </w:numPr>
              <w:jc w:val="both"/>
              <w:rPr>
                <w:rFonts w:eastAsiaTheme="minorEastAsia"/>
                <w:sz w:val="18"/>
                <w:szCs w:val="18"/>
              </w:rPr>
            </w:pPr>
            <w:r w:rsidRPr="4DF97F66">
              <w:rPr>
                <w:rFonts w:eastAsiaTheme="minorEastAsia"/>
                <w:sz w:val="18"/>
                <w:szCs w:val="18"/>
              </w:rPr>
              <w:t xml:space="preserve">Contribution du Département à hauteur de </w:t>
            </w:r>
            <w:r w:rsidRPr="4DF97F66">
              <w:rPr>
                <w:rFonts w:eastAsiaTheme="minorEastAsia"/>
                <w:b/>
                <w:bCs/>
                <w:sz w:val="18"/>
                <w:szCs w:val="18"/>
              </w:rPr>
              <w:t>23,6 M €</w:t>
            </w:r>
            <w:r w:rsidRPr="4DF97F66">
              <w:rPr>
                <w:rFonts w:eastAsiaTheme="minorEastAsia"/>
                <w:sz w:val="18"/>
                <w:szCs w:val="18"/>
              </w:rPr>
              <w:t xml:space="preserve"> (protocole-relais n° 2 de financement du projet de prolongement du RER E à l’Ouest)</w:t>
            </w:r>
          </w:p>
        </w:tc>
      </w:tr>
    </w:tbl>
    <w:p w14:paraId="433B8365" w14:textId="0B03A17D" w:rsidR="4DF97F66" w:rsidRDefault="4DF97F66" w:rsidP="4DF97F66">
      <w:pPr>
        <w:jc w:val="center"/>
        <w:rPr>
          <w:rFonts w:ascii="Calibri" w:eastAsia="Calibri" w:hAnsi="Calibri" w:cs="Calibri"/>
          <w:b/>
          <w:bCs/>
          <w:color w:val="000000" w:themeColor="text1"/>
          <w:sz w:val="24"/>
          <w:szCs w:val="24"/>
          <w:u w:val="single"/>
        </w:rPr>
      </w:pPr>
    </w:p>
    <w:tbl>
      <w:tblPr>
        <w:tblStyle w:val="Grilledutableau"/>
        <w:tblW w:w="0" w:type="auto"/>
        <w:tblBorders>
          <w:top w:val="single" w:sz="4" w:space="0" w:color="0D0D0D" w:themeColor="text1" w:themeTint="F2"/>
          <w:left w:val="single" w:sz="4" w:space="0" w:color="0D0D0D" w:themeColor="text1" w:themeTint="F2"/>
          <w:bottom w:val="single" w:sz="4" w:space="0" w:color="0D0D0D" w:themeColor="text1" w:themeTint="F2"/>
          <w:right w:val="single" w:sz="4" w:space="0" w:color="0D0D0D" w:themeColor="text1" w:themeTint="F2"/>
          <w:insideH w:val="single" w:sz="4" w:space="0" w:color="0D0D0D" w:themeColor="text1" w:themeTint="F2"/>
          <w:insideV w:val="single" w:sz="4" w:space="0" w:color="0D0D0D" w:themeColor="text1" w:themeTint="F2"/>
        </w:tblBorders>
        <w:tblLook w:val="04A0" w:firstRow="1" w:lastRow="0" w:firstColumn="1" w:lastColumn="0" w:noHBand="0" w:noVBand="1"/>
      </w:tblPr>
      <w:tblGrid>
        <w:gridCol w:w="846"/>
        <w:gridCol w:w="1189"/>
        <w:gridCol w:w="5048"/>
        <w:gridCol w:w="1898"/>
      </w:tblGrid>
      <w:tr w:rsidR="009B1C65" w:rsidRPr="00CB2CBD" w14:paraId="2E8534B8" w14:textId="77777777" w:rsidTr="00A6754B">
        <w:trPr>
          <w:trHeight w:val="675"/>
        </w:trPr>
        <w:tc>
          <w:tcPr>
            <w:tcW w:w="846" w:type="dxa"/>
            <w:shd w:val="clear" w:color="auto" w:fill="D0CECE" w:themeFill="background2" w:themeFillShade="E6"/>
          </w:tcPr>
          <w:p w14:paraId="007C50BB" w14:textId="77777777" w:rsidR="009B1C65" w:rsidRPr="00CB2CBD" w:rsidRDefault="009B1C65" w:rsidP="008A047B">
            <w:pPr>
              <w:rPr>
                <w:rFonts w:cstheme="minorHAnsi"/>
              </w:rPr>
            </w:pPr>
            <w:r w:rsidRPr="00CB2CBD">
              <w:rPr>
                <w:rFonts w:cstheme="minorHAnsi"/>
              </w:rPr>
              <w:t xml:space="preserve">22.97 </w:t>
            </w:r>
          </w:p>
        </w:tc>
        <w:tc>
          <w:tcPr>
            <w:tcW w:w="1189" w:type="dxa"/>
            <w:shd w:val="clear" w:color="auto" w:fill="D0CECE" w:themeFill="background2" w:themeFillShade="E6"/>
          </w:tcPr>
          <w:p w14:paraId="424943A4" w14:textId="77777777" w:rsidR="009B1C65" w:rsidRPr="00CB2CBD" w:rsidRDefault="009B1C65" w:rsidP="008A047B">
            <w:pPr>
              <w:rPr>
                <w:rFonts w:cstheme="minorHAnsi"/>
              </w:rPr>
            </w:pPr>
            <w:r w:rsidRPr="00CB2CBD">
              <w:rPr>
                <w:rFonts w:cstheme="minorHAnsi"/>
              </w:rPr>
              <w:t>MOBILITES</w:t>
            </w:r>
          </w:p>
        </w:tc>
        <w:tc>
          <w:tcPr>
            <w:tcW w:w="5048" w:type="dxa"/>
            <w:shd w:val="clear" w:color="auto" w:fill="D0CECE" w:themeFill="background2" w:themeFillShade="E6"/>
          </w:tcPr>
          <w:p w14:paraId="3ACEE850" w14:textId="6358C81C" w:rsidR="009B1C65" w:rsidRPr="00CB2CBD" w:rsidRDefault="009B1C65" w:rsidP="008A047B">
            <w:pPr>
              <w:rPr>
                <w:rFonts w:cstheme="minorHAnsi"/>
              </w:rPr>
            </w:pPr>
            <w:r w:rsidRPr="00CB2CBD">
              <w:rPr>
                <w:rFonts w:cstheme="minorHAnsi"/>
              </w:rPr>
              <w:t xml:space="preserve">Transports - aménagement quai de bus ligne 70 à </w:t>
            </w:r>
            <w:r w:rsidR="006B4A97" w:rsidRPr="00CB2CBD">
              <w:rPr>
                <w:rFonts w:cstheme="minorHAnsi"/>
              </w:rPr>
              <w:t>S</w:t>
            </w:r>
            <w:r w:rsidRPr="00CB2CBD">
              <w:rPr>
                <w:rFonts w:cstheme="minorHAnsi"/>
              </w:rPr>
              <w:t xml:space="preserve">uresnes -demande de subvention </w:t>
            </w:r>
            <w:r w:rsidR="006B4A97" w:rsidRPr="00CB2CBD">
              <w:rPr>
                <w:rFonts w:cstheme="minorHAnsi"/>
              </w:rPr>
              <w:t>IDFM</w:t>
            </w:r>
          </w:p>
        </w:tc>
        <w:tc>
          <w:tcPr>
            <w:tcW w:w="1898" w:type="dxa"/>
            <w:shd w:val="clear" w:color="auto" w:fill="D0CECE" w:themeFill="background2" w:themeFillShade="E6"/>
          </w:tcPr>
          <w:p w14:paraId="1F3B1409" w14:textId="0856B075" w:rsidR="009B1C65" w:rsidRPr="00CB2CBD" w:rsidRDefault="00A6754B" w:rsidP="008A047B">
            <w:pPr>
              <w:rPr>
                <w:rFonts w:cstheme="minorHAnsi"/>
              </w:rPr>
            </w:pPr>
            <w:r w:rsidRPr="4DF97F66">
              <w:t>Pour</w:t>
            </w:r>
            <w:r>
              <w:t xml:space="preserve"> à l’unanimité</w:t>
            </w:r>
            <w:r>
              <w:rPr>
                <w:rFonts w:cstheme="minorHAnsi"/>
              </w:rPr>
              <w:t xml:space="preserve"> </w:t>
            </w:r>
          </w:p>
        </w:tc>
      </w:tr>
      <w:tr w:rsidR="009B1C65" w14:paraId="562C75D1" w14:textId="77777777" w:rsidTr="00A6754B">
        <w:tc>
          <w:tcPr>
            <w:tcW w:w="8981" w:type="dxa"/>
            <w:gridSpan w:val="4"/>
          </w:tcPr>
          <w:p w14:paraId="664355AD" w14:textId="428EBA28" w:rsidR="001A086E" w:rsidRPr="001A086E" w:rsidRDefault="4DF97F66" w:rsidP="4DF97F66">
            <w:pPr>
              <w:rPr>
                <w:rFonts w:eastAsiaTheme="minorEastAsia"/>
                <w:sz w:val="18"/>
                <w:szCs w:val="18"/>
                <w:shd w:val="clear" w:color="auto" w:fill="FAF9F8"/>
              </w:rPr>
            </w:pPr>
            <w:r w:rsidRPr="4DF97F66">
              <w:rPr>
                <w:rFonts w:eastAsiaTheme="minorEastAsia"/>
                <w:sz w:val="18"/>
                <w:szCs w:val="18"/>
              </w:rPr>
              <w:t xml:space="preserve">Reste à charge du département : </w:t>
            </w:r>
            <w:r w:rsidRPr="4DF97F66">
              <w:rPr>
                <w:rFonts w:eastAsiaTheme="minorEastAsia"/>
                <w:b/>
                <w:bCs/>
                <w:sz w:val="18"/>
                <w:szCs w:val="18"/>
              </w:rPr>
              <w:t>7 878 €</w:t>
            </w:r>
          </w:p>
        </w:tc>
      </w:tr>
    </w:tbl>
    <w:p w14:paraId="7FD4618B" w14:textId="2956A4C3" w:rsidR="3448306B" w:rsidRDefault="3448306B" w:rsidP="4DF97F66">
      <w:pPr>
        <w:rPr>
          <w:rFonts w:eastAsiaTheme="minorEastAsia"/>
        </w:rPr>
      </w:pPr>
    </w:p>
    <w:tbl>
      <w:tblPr>
        <w:tblStyle w:val="Grilledutableau"/>
        <w:tblW w:w="0" w:type="auto"/>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Look w:val="04A0" w:firstRow="1" w:lastRow="0" w:firstColumn="1" w:lastColumn="0" w:noHBand="0" w:noVBand="1"/>
      </w:tblPr>
      <w:tblGrid>
        <w:gridCol w:w="846"/>
        <w:gridCol w:w="1276"/>
        <w:gridCol w:w="4961"/>
        <w:gridCol w:w="1843"/>
      </w:tblGrid>
      <w:tr w:rsidR="4DF97F66" w14:paraId="6056D648" w14:textId="77777777" w:rsidTr="00A6754B">
        <w:tc>
          <w:tcPr>
            <w:tcW w:w="846" w:type="dxa"/>
            <w:shd w:val="clear" w:color="auto" w:fill="D0CECE" w:themeFill="background2" w:themeFillShade="E6"/>
          </w:tcPr>
          <w:p w14:paraId="1F56A7F9" w14:textId="4C19839A" w:rsidR="4DF97F66" w:rsidRDefault="4DF97F66" w:rsidP="4DF97F66">
            <w:pPr>
              <w:rPr>
                <w:rFonts w:eastAsiaTheme="minorEastAsia"/>
              </w:rPr>
            </w:pPr>
            <w:r w:rsidRPr="4DF97F66">
              <w:rPr>
                <w:rFonts w:eastAsiaTheme="minorEastAsia"/>
              </w:rPr>
              <w:t>22.109</w:t>
            </w:r>
          </w:p>
        </w:tc>
        <w:tc>
          <w:tcPr>
            <w:tcW w:w="1276" w:type="dxa"/>
            <w:shd w:val="clear" w:color="auto" w:fill="D0CECE" w:themeFill="background2" w:themeFillShade="E6"/>
          </w:tcPr>
          <w:p w14:paraId="5ABBD751" w14:textId="347D94E2" w:rsidR="4DF97F66" w:rsidRDefault="4DF97F66" w:rsidP="4DF97F66">
            <w:pPr>
              <w:rPr>
                <w:rFonts w:eastAsiaTheme="minorEastAsia"/>
              </w:rPr>
            </w:pPr>
            <w:r w:rsidRPr="4DF97F66">
              <w:rPr>
                <w:rFonts w:eastAsiaTheme="minorEastAsia"/>
              </w:rPr>
              <w:t>MOBILITES</w:t>
            </w:r>
          </w:p>
        </w:tc>
        <w:tc>
          <w:tcPr>
            <w:tcW w:w="4961" w:type="dxa"/>
            <w:shd w:val="clear" w:color="auto" w:fill="D0CECE" w:themeFill="background2" w:themeFillShade="E6"/>
          </w:tcPr>
          <w:p w14:paraId="6FEC6CCC" w14:textId="28B01303" w:rsidR="4DF97F66" w:rsidRDefault="4DF97F66" w:rsidP="4DF97F66">
            <w:pPr>
              <w:rPr>
                <w:rFonts w:eastAsiaTheme="minorEastAsia"/>
              </w:rPr>
            </w:pPr>
            <w:r w:rsidRPr="4DF97F66">
              <w:rPr>
                <w:rFonts w:eastAsiaTheme="minorEastAsia"/>
              </w:rPr>
              <w:t>Voirie - aménagement RD 907 - demandes de subventions</w:t>
            </w:r>
          </w:p>
        </w:tc>
        <w:tc>
          <w:tcPr>
            <w:tcW w:w="1843" w:type="dxa"/>
            <w:shd w:val="clear" w:color="auto" w:fill="D0CECE" w:themeFill="background2" w:themeFillShade="E6"/>
          </w:tcPr>
          <w:p w14:paraId="21D5AFDF" w14:textId="01AA9934" w:rsidR="4DF97F66" w:rsidRDefault="00A6754B" w:rsidP="4DF97F66">
            <w:pPr>
              <w:rPr>
                <w:rFonts w:eastAsiaTheme="minorEastAsia"/>
              </w:rPr>
            </w:pPr>
            <w:r w:rsidRPr="4DF97F66">
              <w:t>Pour</w:t>
            </w:r>
            <w:r>
              <w:t xml:space="preserve"> à l’unanimité</w:t>
            </w:r>
          </w:p>
        </w:tc>
      </w:tr>
      <w:tr w:rsidR="4DF97F66" w14:paraId="089F6B53" w14:textId="77777777" w:rsidTr="4DF97F66">
        <w:tc>
          <w:tcPr>
            <w:tcW w:w="8926" w:type="dxa"/>
            <w:gridSpan w:val="4"/>
          </w:tcPr>
          <w:p w14:paraId="196668A3" w14:textId="4349646F" w:rsidR="4DF97F66" w:rsidRDefault="4DF97F66" w:rsidP="4DF97F66">
            <w:pPr>
              <w:rPr>
                <w:sz w:val="18"/>
                <w:szCs w:val="18"/>
              </w:rPr>
            </w:pPr>
            <w:r w:rsidRPr="4DF97F66">
              <w:rPr>
                <w:sz w:val="18"/>
                <w:szCs w:val="18"/>
              </w:rPr>
              <w:t xml:space="preserve">A Saint-Cloud : une des voies les plus </w:t>
            </w:r>
            <w:proofErr w:type="spellStart"/>
            <w:r w:rsidRPr="4DF97F66">
              <w:rPr>
                <w:sz w:val="18"/>
                <w:szCs w:val="18"/>
              </w:rPr>
              <w:t>accidentogènes</w:t>
            </w:r>
            <w:proofErr w:type="spellEnd"/>
            <w:r w:rsidRPr="4DF97F66">
              <w:rPr>
                <w:sz w:val="18"/>
                <w:szCs w:val="18"/>
              </w:rPr>
              <w:t xml:space="preserve"> du département. </w:t>
            </w:r>
          </w:p>
          <w:p w14:paraId="57A1E7A0" w14:textId="128C3A01" w:rsidR="4DF97F66" w:rsidRDefault="4DF97F66" w:rsidP="4DF97F66">
            <w:pPr>
              <w:jc w:val="both"/>
              <w:rPr>
                <w:sz w:val="18"/>
                <w:szCs w:val="18"/>
              </w:rPr>
            </w:pPr>
            <w:r w:rsidRPr="4DF97F66">
              <w:rPr>
                <w:sz w:val="18"/>
                <w:szCs w:val="18"/>
              </w:rPr>
              <w:t xml:space="preserve">Reste à charge du département : </w:t>
            </w:r>
            <w:r w:rsidRPr="4DF97F66">
              <w:rPr>
                <w:b/>
                <w:bCs/>
                <w:sz w:val="18"/>
                <w:szCs w:val="18"/>
              </w:rPr>
              <w:t>352 421 € HT</w:t>
            </w:r>
            <w:r w:rsidRPr="4DF97F66">
              <w:rPr>
                <w:sz w:val="18"/>
                <w:szCs w:val="18"/>
              </w:rPr>
              <w:t xml:space="preserve"> pour les aménagements de sécurité routière et 7 750€ HT pour les travaux d’accessibilité de 2 arrêts de bus.</w:t>
            </w:r>
          </w:p>
          <w:p w14:paraId="45527A58" w14:textId="62AC8B67" w:rsidR="4DF97F66" w:rsidRDefault="4DF97F66" w:rsidP="4DF97F66">
            <w:pPr>
              <w:rPr>
                <w:sz w:val="18"/>
                <w:szCs w:val="18"/>
              </w:rPr>
            </w:pPr>
          </w:p>
        </w:tc>
      </w:tr>
    </w:tbl>
    <w:p w14:paraId="20820DA3" w14:textId="0DCE88DB" w:rsidR="00FE7514" w:rsidRDefault="00FE7514" w:rsidP="4DF97F66">
      <w:pPr>
        <w:rPr>
          <w:rFonts w:eastAsiaTheme="minorEastAsia"/>
        </w:rPr>
      </w:pPr>
    </w:p>
    <w:p w14:paraId="75E7594F" w14:textId="01EDF1B5" w:rsidR="00FE7514" w:rsidRDefault="4DF97F66" w:rsidP="4DF97F66">
      <w:pPr>
        <w:pStyle w:val="Contenudetableau"/>
        <w:jc w:val="center"/>
        <w:rPr>
          <w:rFonts w:eastAsia="Arial" w:cs="Arial"/>
          <w:color w:val="000000" w:themeColor="text1"/>
        </w:rPr>
      </w:pPr>
      <w:r w:rsidRPr="4DF97F66">
        <w:rPr>
          <w:rFonts w:eastAsia="Arial" w:cs="Arial"/>
          <w:b/>
          <w:bCs/>
          <w:color w:val="000000" w:themeColor="text1"/>
          <w:u w:val="single"/>
        </w:rPr>
        <w:t>Affaires sociales – Solidarités</w:t>
      </w:r>
    </w:p>
    <w:tbl>
      <w:tblPr>
        <w:tblStyle w:val="Grilledutableau"/>
        <w:tblW w:w="0" w:type="auto"/>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Look w:val="04A0" w:firstRow="1" w:lastRow="0" w:firstColumn="1" w:lastColumn="0" w:noHBand="0" w:noVBand="1"/>
      </w:tblPr>
      <w:tblGrid>
        <w:gridCol w:w="830"/>
        <w:gridCol w:w="1150"/>
        <w:gridCol w:w="5386"/>
        <w:gridCol w:w="1686"/>
      </w:tblGrid>
      <w:tr w:rsidR="4DF97F66" w14:paraId="03EA85B3" w14:textId="77777777" w:rsidTr="00A6754B">
        <w:tc>
          <w:tcPr>
            <w:tcW w:w="830" w:type="dxa"/>
            <w:shd w:val="clear" w:color="auto" w:fill="D0CECE" w:themeFill="background2" w:themeFillShade="E6"/>
          </w:tcPr>
          <w:p w14:paraId="2DB0C2CF" w14:textId="665C12D8" w:rsidR="4DF97F66" w:rsidRDefault="4DF97F66" w:rsidP="4DF97F66">
            <w:pPr>
              <w:rPr>
                <w:rFonts w:eastAsiaTheme="minorEastAsia"/>
              </w:rPr>
            </w:pPr>
            <w:r w:rsidRPr="4DF97F66">
              <w:rPr>
                <w:rFonts w:eastAsiaTheme="minorEastAsia"/>
              </w:rPr>
              <w:t>22.126</w:t>
            </w:r>
          </w:p>
        </w:tc>
        <w:tc>
          <w:tcPr>
            <w:tcW w:w="1150" w:type="dxa"/>
            <w:shd w:val="clear" w:color="auto" w:fill="D0CECE" w:themeFill="background2" w:themeFillShade="E6"/>
          </w:tcPr>
          <w:p w14:paraId="16130551" w14:textId="3A044861" w:rsidR="4DF97F66" w:rsidRDefault="4DF97F66" w:rsidP="4DF97F66">
            <w:pPr>
              <w:rPr>
                <w:rFonts w:eastAsiaTheme="minorEastAsia"/>
              </w:rPr>
            </w:pPr>
            <w:r w:rsidRPr="4DF97F66">
              <w:rPr>
                <w:rFonts w:eastAsiaTheme="minorEastAsia"/>
              </w:rPr>
              <w:t>BUDGET</w:t>
            </w:r>
          </w:p>
        </w:tc>
        <w:tc>
          <w:tcPr>
            <w:tcW w:w="5386" w:type="dxa"/>
            <w:shd w:val="clear" w:color="auto" w:fill="D0CECE" w:themeFill="background2" w:themeFillShade="E6"/>
          </w:tcPr>
          <w:p w14:paraId="0AA4937C" w14:textId="34976ADE" w:rsidR="4DF97F66" w:rsidRDefault="4DF97F66">
            <w:r>
              <w:t>Contribution à la politique départementale des solidarités – subventions et règlement 2022</w:t>
            </w:r>
          </w:p>
        </w:tc>
        <w:tc>
          <w:tcPr>
            <w:tcW w:w="1686" w:type="dxa"/>
            <w:shd w:val="clear" w:color="auto" w:fill="D0CECE" w:themeFill="background2" w:themeFillShade="E6"/>
          </w:tcPr>
          <w:p w14:paraId="062F6EA8" w14:textId="119DB4F5" w:rsidR="4DF97F66" w:rsidRDefault="00A6754B" w:rsidP="4DF97F66">
            <w:pPr>
              <w:rPr>
                <w:rFonts w:eastAsiaTheme="minorEastAsia"/>
              </w:rPr>
            </w:pPr>
            <w:r w:rsidRPr="4DF97F66">
              <w:t>Pour</w:t>
            </w:r>
            <w:r>
              <w:t xml:space="preserve"> à l’unanimité</w:t>
            </w:r>
          </w:p>
        </w:tc>
      </w:tr>
      <w:tr w:rsidR="4DF97F66" w14:paraId="6C0A9A7C" w14:textId="77777777" w:rsidTr="4DF97F66">
        <w:tc>
          <w:tcPr>
            <w:tcW w:w="9052" w:type="dxa"/>
            <w:gridSpan w:val="4"/>
          </w:tcPr>
          <w:p w14:paraId="5278037E" w14:textId="77777777" w:rsidR="4DF97F66" w:rsidRDefault="4DF97F66" w:rsidP="4DF97F66">
            <w:pPr>
              <w:rPr>
                <w:sz w:val="18"/>
                <w:szCs w:val="18"/>
              </w:rPr>
            </w:pPr>
          </w:p>
          <w:p w14:paraId="5503E574" w14:textId="790290A6" w:rsidR="4DF97F66" w:rsidRDefault="4DF97F66" w:rsidP="4DF97F66">
            <w:pPr>
              <w:rPr>
                <w:sz w:val="18"/>
                <w:szCs w:val="18"/>
              </w:rPr>
            </w:pPr>
            <w:r w:rsidRPr="4DF97F66">
              <w:rPr>
                <w:sz w:val="18"/>
                <w:szCs w:val="18"/>
              </w:rPr>
              <w:t xml:space="preserve">Le département déplore le désengagement de l’État </w:t>
            </w:r>
            <w:r w:rsidRPr="4DF97F66">
              <w:rPr>
                <w:i/>
                <w:iCs/>
                <w:sz w:val="18"/>
                <w:szCs w:val="18"/>
              </w:rPr>
              <w:t>« malgré les annonces faites »</w:t>
            </w:r>
            <w:r w:rsidRPr="4DF97F66">
              <w:rPr>
                <w:sz w:val="18"/>
                <w:szCs w:val="18"/>
              </w:rPr>
              <w:t xml:space="preserve">. </w:t>
            </w:r>
          </w:p>
          <w:p w14:paraId="3DB86080" w14:textId="1202DFA7" w:rsidR="4DF97F66" w:rsidRPr="00A6754B" w:rsidRDefault="4DF97F66" w:rsidP="4DF97F66">
            <w:pPr>
              <w:rPr>
                <w:color w:val="000000" w:themeColor="text1"/>
                <w:sz w:val="18"/>
                <w:szCs w:val="18"/>
              </w:rPr>
            </w:pPr>
            <w:r w:rsidRPr="4DF97F66">
              <w:rPr>
                <w:sz w:val="18"/>
                <w:szCs w:val="18"/>
              </w:rPr>
              <w:t xml:space="preserve">2022 : </w:t>
            </w:r>
            <w:r w:rsidRPr="4DF97F66">
              <w:rPr>
                <w:b/>
                <w:bCs/>
                <w:sz w:val="18"/>
                <w:szCs w:val="18"/>
              </w:rPr>
              <w:t>5 696 632€</w:t>
            </w:r>
            <w:r w:rsidRPr="4DF97F66">
              <w:rPr>
                <w:sz w:val="18"/>
                <w:szCs w:val="18"/>
              </w:rPr>
              <w:t xml:space="preserve"> dans le cadre de 132 </w:t>
            </w:r>
            <w:r w:rsidRPr="00A6754B">
              <w:rPr>
                <w:color w:val="000000" w:themeColor="text1"/>
                <w:sz w:val="18"/>
                <w:szCs w:val="18"/>
              </w:rPr>
              <w:t xml:space="preserve">subventions (2021 : 7 471 304€ / 2020 : 7 233 317€) : </w:t>
            </w:r>
          </w:p>
          <w:p w14:paraId="27117480" w14:textId="77777777" w:rsidR="4DF97F66" w:rsidRDefault="4DF97F66" w:rsidP="4DF97F66">
            <w:pPr>
              <w:rPr>
                <w:sz w:val="18"/>
                <w:szCs w:val="18"/>
              </w:rPr>
            </w:pPr>
          </w:p>
          <w:p w14:paraId="7C39BD8C" w14:textId="3B6B19BC" w:rsidR="4DF97F66" w:rsidRPr="00A6754B" w:rsidRDefault="4DF97F66" w:rsidP="4DF97F66">
            <w:pPr>
              <w:pStyle w:val="Paragraphedeliste"/>
              <w:numPr>
                <w:ilvl w:val="0"/>
                <w:numId w:val="20"/>
              </w:numPr>
              <w:rPr>
                <w:color w:val="000000" w:themeColor="text1"/>
                <w:sz w:val="18"/>
                <w:szCs w:val="18"/>
              </w:rPr>
            </w:pPr>
            <w:r w:rsidRPr="4DF97F66">
              <w:rPr>
                <w:b/>
                <w:bCs/>
                <w:sz w:val="18"/>
                <w:szCs w:val="18"/>
              </w:rPr>
              <w:t>2 203 460 €</w:t>
            </w:r>
            <w:r w:rsidRPr="4DF97F66">
              <w:rPr>
                <w:sz w:val="18"/>
                <w:szCs w:val="18"/>
              </w:rPr>
              <w:t xml:space="preserve"> pour la </w:t>
            </w:r>
            <w:r w:rsidRPr="00A6754B">
              <w:rPr>
                <w:color w:val="000000" w:themeColor="text1"/>
                <w:sz w:val="18"/>
                <w:szCs w:val="18"/>
              </w:rPr>
              <w:t>politique départementale en faveur de la famille, de la jeunesse, de l’enfance et de la protection de l’enfance (85 000€ protection de l’enfance (2021 : 65 000 €) / 267 540€ insertion sociale et professionnelles des jeunes relevant du Fonds d’insertion des jeunes (2021 : 264 240 €) / 1 393 230€ prévention spécialisée (2021 : 1 393 230) / 457 690€ soutien à la parentalité (2021 : 435 680 €)). Interventions nouvelles proposées pour 2022 : voir rapport / 2021 : 1 581 692 € pour les actions d’insertion sociale et professionnelle des jeunes menées par les Foyers de jeunes travailleurs du département</w:t>
            </w:r>
          </w:p>
          <w:p w14:paraId="6245E014" w14:textId="4D33ED83" w:rsidR="4DF97F66" w:rsidRPr="00A6754B" w:rsidRDefault="4DF97F66" w:rsidP="4DF97F66">
            <w:pPr>
              <w:jc w:val="both"/>
              <w:rPr>
                <w:color w:val="000000" w:themeColor="text1"/>
                <w:sz w:val="18"/>
                <w:szCs w:val="18"/>
              </w:rPr>
            </w:pPr>
            <w:r w:rsidRPr="00A6754B">
              <w:rPr>
                <w:color w:val="000000" w:themeColor="text1"/>
                <w:sz w:val="18"/>
                <w:szCs w:val="18"/>
              </w:rPr>
              <w:t xml:space="preserve">                 2021 :  3 739 842 €</w:t>
            </w:r>
          </w:p>
          <w:p w14:paraId="1110D47C" w14:textId="29D0B627" w:rsidR="4DF97F66" w:rsidRDefault="4DF97F66" w:rsidP="4DF97F66">
            <w:pPr>
              <w:rPr>
                <w:sz w:val="18"/>
                <w:szCs w:val="18"/>
              </w:rPr>
            </w:pPr>
          </w:p>
          <w:p w14:paraId="0D6482D2" w14:textId="5AC5EC86" w:rsidR="4DF97F66" w:rsidRPr="00A6754B" w:rsidRDefault="4DF97F66" w:rsidP="4DF97F66">
            <w:pPr>
              <w:pStyle w:val="Paragraphedeliste"/>
              <w:numPr>
                <w:ilvl w:val="0"/>
                <w:numId w:val="20"/>
              </w:numPr>
              <w:rPr>
                <w:color w:val="000000" w:themeColor="text1"/>
                <w:sz w:val="18"/>
                <w:szCs w:val="18"/>
              </w:rPr>
            </w:pPr>
            <w:r w:rsidRPr="00A6754B">
              <w:rPr>
                <w:b/>
                <w:bCs/>
                <w:color w:val="000000" w:themeColor="text1"/>
                <w:sz w:val="18"/>
                <w:szCs w:val="18"/>
              </w:rPr>
              <w:t>1 001 391 €</w:t>
            </w:r>
            <w:r w:rsidRPr="00A6754B">
              <w:rPr>
                <w:color w:val="000000" w:themeColor="text1"/>
                <w:sz w:val="18"/>
                <w:szCs w:val="18"/>
              </w:rPr>
              <w:t xml:space="preserve"> pour la politique de solidarité départementale en faveur des personnes âgées et des personnes handicapées (446 891€ autonomie personnes âgées (2021 : 536 211 €) / 554 500€ autonomie personnes handicapées (2021 : 536 700 €)). Interventions nouvelles en 2022 : voir rapport.</w:t>
            </w:r>
          </w:p>
          <w:p w14:paraId="034F8164" w14:textId="2B9BEEA9" w:rsidR="4DF97F66" w:rsidRPr="00A6754B" w:rsidRDefault="4DF97F66" w:rsidP="4DF97F66">
            <w:pPr>
              <w:rPr>
                <w:color w:val="000000" w:themeColor="text1"/>
                <w:sz w:val="18"/>
                <w:szCs w:val="18"/>
              </w:rPr>
            </w:pPr>
            <w:r w:rsidRPr="00A6754B">
              <w:rPr>
                <w:color w:val="000000" w:themeColor="text1"/>
                <w:sz w:val="18"/>
                <w:szCs w:val="18"/>
              </w:rPr>
              <w:t xml:space="preserve">                  2021 : 1 072 911 €</w:t>
            </w:r>
          </w:p>
          <w:p w14:paraId="76CEE765" w14:textId="78F533D1" w:rsidR="4DF97F66" w:rsidRPr="00A6754B" w:rsidRDefault="4DF97F66" w:rsidP="4DF97F66">
            <w:pPr>
              <w:rPr>
                <w:color w:val="000000" w:themeColor="text1"/>
                <w:sz w:val="18"/>
                <w:szCs w:val="18"/>
              </w:rPr>
            </w:pPr>
          </w:p>
          <w:p w14:paraId="385705F4" w14:textId="2AA2A0DF" w:rsidR="4DF97F66" w:rsidRPr="00A6754B" w:rsidRDefault="4DF97F66" w:rsidP="4DF97F66">
            <w:pPr>
              <w:pStyle w:val="Paragraphedeliste"/>
              <w:numPr>
                <w:ilvl w:val="0"/>
                <w:numId w:val="20"/>
              </w:numPr>
              <w:rPr>
                <w:color w:val="000000" w:themeColor="text1"/>
                <w:sz w:val="18"/>
                <w:szCs w:val="18"/>
              </w:rPr>
            </w:pPr>
            <w:r w:rsidRPr="00A6754B">
              <w:rPr>
                <w:b/>
                <w:bCs/>
                <w:color w:val="000000" w:themeColor="text1"/>
                <w:sz w:val="18"/>
                <w:szCs w:val="18"/>
              </w:rPr>
              <w:t>2 764 781 €</w:t>
            </w:r>
            <w:r w:rsidRPr="00A6754B">
              <w:rPr>
                <w:color w:val="000000" w:themeColor="text1"/>
                <w:sz w:val="18"/>
                <w:szCs w:val="18"/>
              </w:rPr>
              <w:t xml:space="preserve"> pour la politique de solidarité départementale en faveur des populations vulnérables (485 600€ insertion et solidarité (2021 : 440 100 €) / 1 789 181€ lutte contre les violences faites aux femmes et aide aux victimes (2021 : 1 718 451 €) / 490 000€ insertion des bénéficiaires du RSA (2021 : 500 000 €)). Interventions nouvelles en 2022 : voir rapport.</w:t>
            </w:r>
          </w:p>
          <w:p w14:paraId="2BA877B6" w14:textId="0941CD88" w:rsidR="4DF97F66" w:rsidRPr="00A6754B" w:rsidRDefault="4DF97F66" w:rsidP="4DF97F66">
            <w:pPr>
              <w:rPr>
                <w:color w:val="000000" w:themeColor="text1"/>
                <w:sz w:val="18"/>
                <w:szCs w:val="18"/>
              </w:rPr>
            </w:pPr>
            <w:r w:rsidRPr="00A6754B">
              <w:rPr>
                <w:color w:val="000000" w:themeColor="text1"/>
                <w:sz w:val="18"/>
                <w:szCs w:val="18"/>
              </w:rPr>
              <w:t xml:space="preserve">                  2021 : 2 658 551 €</w:t>
            </w:r>
          </w:p>
          <w:p w14:paraId="236ABAFA" w14:textId="6A33CF14" w:rsidR="4DF97F66" w:rsidRDefault="4DF97F66" w:rsidP="4DF97F66">
            <w:pPr>
              <w:rPr>
                <w:color w:val="FF0000"/>
                <w:sz w:val="18"/>
                <w:szCs w:val="18"/>
              </w:rPr>
            </w:pPr>
            <w:r w:rsidRPr="4DF97F66">
              <w:rPr>
                <w:color w:val="FF0000"/>
                <w:sz w:val="18"/>
                <w:szCs w:val="18"/>
              </w:rPr>
              <w:t xml:space="preserve"> </w:t>
            </w:r>
          </w:p>
        </w:tc>
      </w:tr>
    </w:tbl>
    <w:p w14:paraId="06F55758" w14:textId="1BD7D04B" w:rsidR="00FE7514" w:rsidRDefault="00FE7514" w:rsidP="4DF97F66">
      <w:pPr>
        <w:rPr>
          <w:rFonts w:eastAsiaTheme="minorEastAsia"/>
        </w:rPr>
      </w:pPr>
    </w:p>
    <w:tbl>
      <w:tblPr>
        <w:tblStyle w:val="Grilledutableau"/>
        <w:tblW w:w="0" w:type="auto"/>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Look w:val="04A0" w:firstRow="1" w:lastRow="0" w:firstColumn="1" w:lastColumn="0" w:noHBand="0" w:noVBand="1"/>
      </w:tblPr>
      <w:tblGrid>
        <w:gridCol w:w="830"/>
        <w:gridCol w:w="1364"/>
        <w:gridCol w:w="5031"/>
        <w:gridCol w:w="1837"/>
      </w:tblGrid>
      <w:tr w:rsidR="4DF97F66" w14:paraId="32CC08A6" w14:textId="77777777" w:rsidTr="00A6754B">
        <w:tc>
          <w:tcPr>
            <w:tcW w:w="830" w:type="dxa"/>
            <w:shd w:val="clear" w:color="auto" w:fill="D0CECE" w:themeFill="background2" w:themeFillShade="E6"/>
          </w:tcPr>
          <w:p w14:paraId="26A7BD59" w14:textId="348F6D61" w:rsidR="4DF97F66" w:rsidRDefault="4DF97F66" w:rsidP="4DF97F66">
            <w:pPr>
              <w:rPr>
                <w:rFonts w:eastAsiaTheme="minorEastAsia"/>
              </w:rPr>
            </w:pPr>
            <w:r w:rsidRPr="4DF97F66">
              <w:rPr>
                <w:rFonts w:eastAsiaTheme="minorEastAsia"/>
              </w:rPr>
              <w:t>22.133</w:t>
            </w:r>
          </w:p>
        </w:tc>
        <w:tc>
          <w:tcPr>
            <w:tcW w:w="1364" w:type="dxa"/>
            <w:shd w:val="clear" w:color="auto" w:fill="D0CECE" w:themeFill="background2" w:themeFillShade="E6"/>
          </w:tcPr>
          <w:p w14:paraId="5F7ED915" w14:textId="1D6FC189" w:rsidR="4DF97F66" w:rsidRDefault="4DF97F66" w:rsidP="4DF97F66">
            <w:pPr>
              <w:rPr>
                <w:rFonts w:eastAsiaTheme="minorEastAsia"/>
              </w:rPr>
            </w:pPr>
            <w:r w:rsidRPr="4DF97F66">
              <w:rPr>
                <w:rFonts w:eastAsiaTheme="minorEastAsia"/>
              </w:rPr>
              <w:t>SOLIDARITES</w:t>
            </w:r>
          </w:p>
        </w:tc>
        <w:tc>
          <w:tcPr>
            <w:tcW w:w="5031" w:type="dxa"/>
            <w:shd w:val="clear" w:color="auto" w:fill="D0CECE" w:themeFill="background2" w:themeFillShade="E6"/>
          </w:tcPr>
          <w:p w14:paraId="073BC202" w14:textId="067456A2" w:rsidR="4DF97F66" w:rsidRDefault="4DF97F66">
            <w:r>
              <w:t>Autonomie – APA – modification du RDAS</w:t>
            </w:r>
          </w:p>
        </w:tc>
        <w:tc>
          <w:tcPr>
            <w:tcW w:w="1837" w:type="dxa"/>
            <w:shd w:val="clear" w:color="auto" w:fill="D0CECE" w:themeFill="background2" w:themeFillShade="E6"/>
          </w:tcPr>
          <w:p w14:paraId="51FB9084" w14:textId="54CA3F19" w:rsidR="4DF97F66" w:rsidRDefault="00A6754B" w:rsidP="4DF97F66">
            <w:pPr>
              <w:rPr>
                <w:rFonts w:eastAsiaTheme="minorEastAsia"/>
              </w:rPr>
            </w:pPr>
            <w:r w:rsidRPr="4DF97F66">
              <w:t>Pour</w:t>
            </w:r>
            <w:r>
              <w:t xml:space="preserve"> à l’unanimité</w:t>
            </w:r>
          </w:p>
        </w:tc>
      </w:tr>
      <w:tr w:rsidR="4DF97F66" w14:paraId="3ADD8E2D" w14:textId="77777777" w:rsidTr="4DF97F66">
        <w:tc>
          <w:tcPr>
            <w:tcW w:w="9062" w:type="dxa"/>
            <w:gridSpan w:val="4"/>
          </w:tcPr>
          <w:p w14:paraId="2C336389" w14:textId="77777777" w:rsidR="4DF97F66" w:rsidRDefault="4DF97F66" w:rsidP="4DF97F66">
            <w:pPr>
              <w:jc w:val="both"/>
              <w:rPr>
                <w:sz w:val="18"/>
                <w:szCs w:val="18"/>
              </w:rPr>
            </w:pPr>
          </w:p>
          <w:p w14:paraId="780912E4" w14:textId="69C98024" w:rsidR="4DF97F66" w:rsidRDefault="4DF97F66" w:rsidP="4DF97F66">
            <w:pPr>
              <w:jc w:val="both"/>
              <w:rPr>
                <w:sz w:val="18"/>
                <w:szCs w:val="18"/>
              </w:rPr>
            </w:pPr>
            <w:r w:rsidRPr="4DF97F66">
              <w:rPr>
                <w:sz w:val="18"/>
                <w:szCs w:val="18"/>
              </w:rPr>
              <w:t xml:space="preserve">L’APA Hauts-de-Seine concerne </w:t>
            </w:r>
            <w:r w:rsidRPr="00A6754B">
              <w:rPr>
                <w:b/>
                <w:bCs/>
                <w:sz w:val="18"/>
                <w:szCs w:val="18"/>
              </w:rPr>
              <w:t>7 033 bénéficiaires au 31 décembre 2021.</w:t>
            </w:r>
          </w:p>
          <w:p w14:paraId="1CA6F5B9" w14:textId="77777777" w:rsidR="4DF97F66" w:rsidRDefault="4DF97F66" w:rsidP="4DF97F66">
            <w:pPr>
              <w:jc w:val="both"/>
              <w:rPr>
                <w:sz w:val="18"/>
                <w:szCs w:val="18"/>
              </w:rPr>
            </w:pPr>
          </w:p>
          <w:p w14:paraId="59D697D2" w14:textId="3B780879" w:rsidR="4DF97F66" w:rsidRDefault="4DF97F66" w:rsidP="4DF97F66">
            <w:pPr>
              <w:jc w:val="both"/>
              <w:rPr>
                <w:sz w:val="18"/>
                <w:szCs w:val="18"/>
              </w:rPr>
            </w:pPr>
            <w:r w:rsidRPr="4DF97F66">
              <w:rPr>
                <w:sz w:val="18"/>
                <w:szCs w:val="18"/>
              </w:rPr>
              <w:t>Le degré de dépendance est évalué selon une grille à 6 niveaux, de « GIR 1 » (élevé) à « GIR 6 » (faible). Seules les personnes de plus de 60 ans, appartenant aux GIR 1 à 4, peuvent bénéficier de l'APA en établissement.</w:t>
            </w:r>
          </w:p>
          <w:p w14:paraId="1B229C03" w14:textId="77777777" w:rsidR="4DF97F66" w:rsidRDefault="4DF97F66" w:rsidP="4DF97F66">
            <w:pPr>
              <w:jc w:val="both"/>
              <w:rPr>
                <w:sz w:val="18"/>
                <w:szCs w:val="18"/>
              </w:rPr>
            </w:pPr>
          </w:p>
          <w:p w14:paraId="1E6215FE" w14:textId="085D9129" w:rsidR="4DF97F66" w:rsidRDefault="4DF97F66" w:rsidP="4DF97F66">
            <w:pPr>
              <w:jc w:val="both"/>
              <w:rPr>
                <w:sz w:val="18"/>
                <w:szCs w:val="18"/>
              </w:rPr>
            </w:pPr>
            <w:r w:rsidRPr="4DF97F66">
              <w:rPr>
                <w:sz w:val="18"/>
                <w:szCs w:val="18"/>
              </w:rPr>
              <w:t xml:space="preserve">La </w:t>
            </w:r>
            <w:proofErr w:type="spellStart"/>
            <w:r w:rsidRPr="4DF97F66">
              <w:rPr>
                <w:sz w:val="18"/>
                <w:szCs w:val="18"/>
              </w:rPr>
              <w:t>délib</w:t>
            </w:r>
            <w:proofErr w:type="spellEnd"/>
            <w:r w:rsidRPr="4DF97F66">
              <w:rPr>
                <w:sz w:val="18"/>
                <w:szCs w:val="18"/>
              </w:rPr>
              <w:t xml:space="preserve"> propose des mesures qui facilitent le traitement des demandes, en allégeant les démarches d’instruction, et en permettant une meilleure réactivité dans la mise à jour des dossiers et des réponses apportées aux usagers</w:t>
            </w:r>
          </w:p>
        </w:tc>
      </w:tr>
    </w:tbl>
    <w:p w14:paraId="2F15CBC6" w14:textId="7BBE473F" w:rsidR="00FE7514" w:rsidRDefault="00FE7514" w:rsidP="4DF97F66">
      <w:pPr>
        <w:rPr>
          <w:rFonts w:eastAsiaTheme="minorEastAsia"/>
        </w:rPr>
      </w:pPr>
    </w:p>
    <w:tbl>
      <w:tblPr>
        <w:tblStyle w:val="Grilledutableau"/>
        <w:tblW w:w="0" w:type="auto"/>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Look w:val="04A0" w:firstRow="1" w:lastRow="0" w:firstColumn="1" w:lastColumn="0" w:noHBand="0" w:noVBand="1"/>
      </w:tblPr>
      <w:tblGrid>
        <w:gridCol w:w="830"/>
        <w:gridCol w:w="1364"/>
        <w:gridCol w:w="5031"/>
        <w:gridCol w:w="1837"/>
      </w:tblGrid>
      <w:tr w:rsidR="4DF97F66" w14:paraId="102A9001" w14:textId="77777777" w:rsidTr="00A6754B">
        <w:tc>
          <w:tcPr>
            <w:tcW w:w="830" w:type="dxa"/>
            <w:shd w:val="clear" w:color="auto" w:fill="D0CECE" w:themeFill="background2" w:themeFillShade="E6"/>
          </w:tcPr>
          <w:p w14:paraId="6C57E8A6" w14:textId="6EB3B90B" w:rsidR="4DF97F66" w:rsidRDefault="4DF97F66" w:rsidP="4DF97F66">
            <w:pPr>
              <w:rPr>
                <w:rFonts w:eastAsiaTheme="minorEastAsia"/>
              </w:rPr>
            </w:pPr>
            <w:r w:rsidRPr="4DF97F66">
              <w:rPr>
                <w:rFonts w:eastAsiaTheme="minorEastAsia"/>
              </w:rPr>
              <w:t>22.125</w:t>
            </w:r>
          </w:p>
        </w:tc>
        <w:tc>
          <w:tcPr>
            <w:tcW w:w="1364" w:type="dxa"/>
            <w:shd w:val="clear" w:color="auto" w:fill="D0CECE" w:themeFill="background2" w:themeFillShade="E6"/>
          </w:tcPr>
          <w:p w14:paraId="42FECA70" w14:textId="5FF994BE" w:rsidR="4DF97F66" w:rsidRDefault="4DF97F66" w:rsidP="4DF97F66">
            <w:pPr>
              <w:rPr>
                <w:rFonts w:eastAsiaTheme="minorEastAsia"/>
              </w:rPr>
            </w:pPr>
            <w:r w:rsidRPr="4DF97F66">
              <w:rPr>
                <w:rFonts w:eastAsiaTheme="minorEastAsia"/>
              </w:rPr>
              <w:t>SOLIDARITES</w:t>
            </w:r>
          </w:p>
        </w:tc>
        <w:tc>
          <w:tcPr>
            <w:tcW w:w="5031" w:type="dxa"/>
            <w:shd w:val="clear" w:color="auto" w:fill="D0CECE" w:themeFill="background2" w:themeFillShade="E6"/>
          </w:tcPr>
          <w:p w14:paraId="33F2F539" w14:textId="6335BD92" w:rsidR="4DF97F66" w:rsidRDefault="4DF97F66">
            <w:r>
              <w:t>Autonomie – GIP agence interdépartementale de l’autonomie – avenant 1 à la convention de partenariat 2021-2023</w:t>
            </w:r>
          </w:p>
        </w:tc>
        <w:tc>
          <w:tcPr>
            <w:tcW w:w="1837" w:type="dxa"/>
            <w:shd w:val="clear" w:color="auto" w:fill="D0CECE" w:themeFill="background2" w:themeFillShade="E6"/>
          </w:tcPr>
          <w:p w14:paraId="398E03D0" w14:textId="764B54BF" w:rsidR="4DF97F66" w:rsidRDefault="00A6754B" w:rsidP="4DF97F66">
            <w:pPr>
              <w:rPr>
                <w:rFonts w:eastAsiaTheme="minorEastAsia"/>
              </w:rPr>
            </w:pPr>
            <w:r w:rsidRPr="4DF97F66">
              <w:t>Pour</w:t>
            </w:r>
            <w:r>
              <w:t xml:space="preserve"> à l’unanimité</w:t>
            </w:r>
          </w:p>
        </w:tc>
      </w:tr>
      <w:tr w:rsidR="4DF97F66" w14:paraId="45154276" w14:textId="77777777" w:rsidTr="4DF97F66">
        <w:tc>
          <w:tcPr>
            <w:tcW w:w="9062" w:type="dxa"/>
            <w:gridSpan w:val="4"/>
          </w:tcPr>
          <w:p w14:paraId="06D937B6" w14:textId="77777777" w:rsidR="4DF97F66" w:rsidRDefault="4DF97F66" w:rsidP="4DF97F66">
            <w:pPr>
              <w:rPr>
                <w:sz w:val="18"/>
                <w:szCs w:val="18"/>
              </w:rPr>
            </w:pPr>
          </w:p>
          <w:p w14:paraId="4D5D6204" w14:textId="5815CBD7" w:rsidR="4DF97F66" w:rsidRDefault="4DF97F66" w:rsidP="4DF97F66">
            <w:pPr>
              <w:rPr>
                <w:sz w:val="18"/>
                <w:szCs w:val="18"/>
              </w:rPr>
            </w:pPr>
            <w:r w:rsidRPr="4DF97F66">
              <w:rPr>
                <w:sz w:val="18"/>
                <w:szCs w:val="18"/>
              </w:rPr>
              <w:t>Rectification de la convention signée en 2021. Le département des Yvelines a voté le 11/03/2022, en CP, une dotation globale de 8 509 769€ (7 151 072€ en fonctionnement et 1 358 697€ en investissement) pour le 78 et de 6 874 552€ (au lieu des 6 048 000€ initialement prévus) pour les Hauts-de-Seine.</w:t>
            </w:r>
          </w:p>
          <w:p w14:paraId="3F3A7D71" w14:textId="77777777" w:rsidR="4DF97F66" w:rsidRDefault="4DF97F66" w:rsidP="4DF97F66">
            <w:pPr>
              <w:rPr>
                <w:sz w:val="18"/>
                <w:szCs w:val="18"/>
              </w:rPr>
            </w:pPr>
          </w:p>
          <w:p w14:paraId="7AA8D4F0" w14:textId="40A2F6FF" w:rsidR="4DF97F66" w:rsidRDefault="4DF97F66" w:rsidP="4DF97F66">
            <w:pPr>
              <w:rPr>
                <w:sz w:val="18"/>
                <w:szCs w:val="18"/>
              </w:rPr>
            </w:pPr>
            <w:r w:rsidRPr="4DF97F66">
              <w:rPr>
                <w:sz w:val="18"/>
                <w:szCs w:val="18"/>
              </w:rPr>
              <w:t xml:space="preserve">Il est proposé d’approuver le nouveau budget prévisionnel 2022 de l’Agence </w:t>
            </w:r>
            <w:proofErr w:type="spellStart"/>
            <w:r w:rsidRPr="4DF97F66">
              <w:rPr>
                <w:sz w:val="18"/>
                <w:szCs w:val="18"/>
              </w:rPr>
              <w:t>autonomy</w:t>
            </w:r>
            <w:proofErr w:type="spellEnd"/>
            <w:r w:rsidRPr="4DF97F66">
              <w:rPr>
                <w:sz w:val="18"/>
                <w:szCs w:val="18"/>
              </w:rPr>
              <w:t>.</w:t>
            </w:r>
          </w:p>
        </w:tc>
      </w:tr>
    </w:tbl>
    <w:p w14:paraId="6FC4F197" w14:textId="52D5BB2E" w:rsidR="00FE7514" w:rsidRDefault="00FE7514" w:rsidP="4DF97F66"/>
    <w:tbl>
      <w:tblPr>
        <w:tblStyle w:val="Grilledutableau"/>
        <w:tblW w:w="0" w:type="auto"/>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Look w:val="04A0" w:firstRow="1" w:lastRow="0" w:firstColumn="1" w:lastColumn="0" w:noHBand="0" w:noVBand="1"/>
      </w:tblPr>
      <w:tblGrid>
        <w:gridCol w:w="830"/>
        <w:gridCol w:w="1364"/>
        <w:gridCol w:w="5172"/>
        <w:gridCol w:w="1696"/>
      </w:tblGrid>
      <w:tr w:rsidR="4DF97F66" w14:paraId="7C3B1140" w14:textId="77777777" w:rsidTr="00A6754B">
        <w:tc>
          <w:tcPr>
            <w:tcW w:w="830" w:type="dxa"/>
            <w:shd w:val="clear" w:color="auto" w:fill="D0CECE" w:themeFill="background2" w:themeFillShade="E6"/>
          </w:tcPr>
          <w:p w14:paraId="68586AD3" w14:textId="39B864B0" w:rsidR="4DF97F66" w:rsidRDefault="4DF97F66" w:rsidP="4DF97F66">
            <w:pPr>
              <w:rPr>
                <w:rFonts w:eastAsiaTheme="minorEastAsia"/>
              </w:rPr>
            </w:pPr>
            <w:r w:rsidRPr="4DF97F66">
              <w:rPr>
                <w:rFonts w:eastAsiaTheme="minorEastAsia"/>
              </w:rPr>
              <w:t>22.127</w:t>
            </w:r>
          </w:p>
        </w:tc>
        <w:tc>
          <w:tcPr>
            <w:tcW w:w="1364" w:type="dxa"/>
            <w:shd w:val="clear" w:color="auto" w:fill="D0CECE" w:themeFill="background2" w:themeFillShade="E6"/>
          </w:tcPr>
          <w:p w14:paraId="31BBE990" w14:textId="0D9C0834" w:rsidR="4DF97F66" w:rsidRDefault="4DF97F66" w:rsidP="4DF97F66">
            <w:pPr>
              <w:rPr>
                <w:rFonts w:eastAsiaTheme="minorEastAsia"/>
              </w:rPr>
            </w:pPr>
            <w:r w:rsidRPr="4DF97F66">
              <w:rPr>
                <w:rFonts w:eastAsiaTheme="minorEastAsia"/>
              </w:rPr>
              <w:t>SOLIDARITES</w:t>
            </w:r>
          </w:p>
        </w:tc>
        <w:tc>
          <w:tcPr>
            <w:tcW w:w="5172" w:type="dxa"/>
            <w:shd w:val="clear" w:color="auto" w:fill="D0CECE" w:themeFill="background2" w:themeFillShade="E6"/>
          </w:tcPr>
          <w:p w14:paraId="5CB5F3DA" w14:textId="73091DEF" w:rsidR="4DF97F66" w:rsidRDefault="4DF97F66">
            <w:r>
              <w:t>Petite enfance – conventions de financement EAJE 2022</w:t>
            </w:r>
          </w:p>
        </w:tc>
        <w:tc>
          <w:tcPr>
            <w:tcW w:w="1696" w:type="dxa"/>
            <w:shd w:val="clear" w:color="auto" w:fill="D0CECE" w:themeFill="background2" w:themeFillShade="E6"/>
          </w:tcPr>
          <w:p w14:paraId="291D85E3" w14:textId="2A17C594" w:rsidR="4DF97F66" w:rsidRDefault="00A6754B" w:rsidP="4DF97F66">
            <w:pPr>
              <w:rPr>
                <w:rFonts w:eastAsiaTheme="minorEastAsia"/>
              </w:rPr>
            </w:pPr>
            <w:r w:rsidRPr="4DF97F66">
              <w:t>Pour</w:t>
            </w:r>
            <w:r>
              <w:t xml:space="preserve"> à l’unanimité</w:t>
            </w:r>
          </w:p>
        </w:tc>
      </w:tr>
      <w:tr w:rsidR="4DF97F66" w14:paraId="7FAAD3AB" w14:textId="77777777" w:rsidTr="4DF97F66">
        <w:tc>
          <w:tcPr>
            <w:tcW w:w="9062" w:type="dxa"/>
            <w:gridSpan w:val="4"/>
          </w:tcPr>
          <w:p w14:paraId="2155EEDD" w14:textId="4CBB19E6" w:rsidR="4DF97F66" w:rsidRDefault="4DF97F66" w:rsidP="4DF97F66">
            <w:pPr>
              <w:jc w:val="both"/>
              <w:rPr>
                <w:sz w:val="18"/>
                <w:szCs w:val="18"/>
              </w:rPr>
            </w:pPr>
            <w:r w:rsidRPr="4DF97F66">
              <w:rPr>
                <w:sz w:val="18"/>
                <w:szCs w:val="18"/>
              </w:rPr>
              <w:t xml:space="preserve">L’accueil des jeunes enfants représente plus de 70% des subventions de fonctionnement attribuées par le département dans le cadre des CDDV. Le département choisi aussi d’aider les crèches municipales et associatives ou privées. </w:t>
            </w:r>
          </w:p>
          <w:p w14:paraId="72CADCED" w14:textId="6388F6BA" w:rsidR="4DF97F66" w:rsidRDefault="4DF97F66" w:rsidP="4DF97F66">
            <w:pPr>
              <w:rPr>
                <w:sz w:val="18"/>
                <w:szCs w:val="18"/>
              </w:rPr>
            </w:pPr>
          </w:p>
          <w:p w14:paraId="09B008AB" w14:textId="575C8492" w:rsidR="4DF97F66" w:rsidRDefault="4DF97F66" w:rsidP="4DF97F66">
            <w:pPr>
              <w:rPr>
                <w:sz w:val="18"/>
                <w:szCs w:val="18"/>
              </w:rPr>
            </w:pPr>
            <w:r w:rsidRPr="4DF97F66">
              <w:rPr>
                <w:sz w:val="18"/>
                <w:szCs w:val="18"/>
              </w:rPr>
              <w:t>L’objet de ce rapport est la participation financière du département au fonctionnement des EAJE en dehors des CDDV. Montant estimé : 8 000 000€ - calcul sera basé sur les modalités suivantes :</w:t>
            </w:r>
          </w:p>
          <w:p w14:paraId="0B97461F" w14:textId="1235A914" w:rsidR="4DF97F66" w:rsidRDefault="4DF97F66" w:rsidP="4DF97F66">
            <w:pPr>
              <w:jc w:val="center"/>
              <w:rPr>
                <w:sz w:val="18"/>
                <w:szCs w:val="18"/>
              </w:rPr>
            </w:pPr>
            <w:r>
              <w:rPr>
                <w:noProof/>
              </w:rPr>
              <w:drawing>
                <wp:inline distT="0" distB="0" distL="0" distR="0" wp14:anchorId="69F81A63" wp14:editId="015CAF3C">
                  <wp:extent cx="3548650" cy="1108953"/>
                  <wp:effectExtent l="0" t="0" r="0" b="0"/>
                  <wp:docPr id="1641284279"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pic:cNvPicPr/>
                        </pic:nvPicPr>
                        <pic:blipFill>
                          <a:blip r:embed="rId17">
                            <a:extLst>
                              <a:ext uri="{28A0092B-C50C-407E-A947-70E740481C1C}">
                                <a14:useLocalDpi xmlns:a14="http://schemas.microsoft.com/office/drawing/2010/main" val="0"/>
                              </a:ext>
                            </a:extLst>
                          </a:blip>
                          <a:stretch>
                            <a:fillRect/>
                          </a:stretch>
                        </pic:blipFill>
                        <pic:spPr>
                          <a:xfrm>
                            <a:off x="0" y="0"/>
                            <a:ext cx="3548650" cy="1108953"/>
                          </a:xfrm>
                          <a:prstGeom prst="rect">
                            <a:avLst/>
                          </a:prstGeom>
                        </pic:spPr>
                      </pic:pic>
                    </a:graphicData>
                  </a:graphic>
                </wp:inline>
              </w:drawing>
            </w:r>
          </w:p>
          <w:p w14:paraId="03F72FF7" w14:textId="088512D7" w:rsidR="4DF97F66" w:rsidRDefault="4DF97F66" w:rsidP="4DF97F66">
            <w:pPr>
              <w:rPr>
                <w:sz w:val="18"/>
                <w:szCs w:val="18"/>
              </w:rPr>
            </w:pPr>
            <w:r w:rsidRPr="4DF97F66">
              <w:rPr>
                <w:sz w:val="18"/>
                <w:szCs w:val="18"/>
              </w:rPr>
              <w:t>Liste des établissements EAJE aidés : pp8-12.</w:t>
            </w:r>
          </w:p>
        </w:tc>
      </w:tr>
    </w:tbl>
    <w:p w14:paraId="30F9D9E0" w14:textId="5B5E4DF6" w:rsidR="00FE7514" w:rsidRDefault="00FE7514" w:rsidP="4DF97F66">
      <w:pPr>
        <w:rPr>
          <w:rFonts w:eastAsiaTheme="minorEastAsia"/>
        </w:rPr>
      </w:pPr>
    </w:p>
    <w:p w14:paraId="3AC69462" w14:textId="7D05601A" w:rsidR="00FE7514" w:rsidRDefault="4DF97F66" w:rsidP="4DF97F66">
      <w:pPr>
        <w:pStyle w:val="Contenudetableau"/>
        <w:jc w:val="center"/>
        <w:rPr>
          <w:rFonts w:eastAsia="Arial" w:cs="Arial"/>
          <w:color w:val="000000" w:themeColor="text1"/>
        </w:rPr>
      </w:pPr>
      <w:r w:rsidRPr="4DF97F66">
        <w:rPr>
          <w:rFonts w:eastAsia="Arial" w:cs="Arial"/>
          <w:b/>
          <w:bCs/>
          <w:color w:val="000000" w:themeColor="text1"/>
          <w:u w:val="single"/>
        </w:rPr>
        <w:t>Rapport spécial</w:t>
      </w:r>
    </w:p>
    <w:tbl>
      <w:tblPr>
        <w:tblStyle w:val="Grilledutableau"/>
        <w:tblW w:w="0" w:type="auto"/>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Look w:val="04A0" w:firstRow="1" w:lastRow="0" w:firstColumn="1" w:lastColumn="0" w:noHBand="0" w:noVBand="1"/>
      </w:tblPr>
      <w:tblGrid>
        <w:gridCol w:w="830"/>
        <w:gridCol w:w="1150"/>
        <w:gridCol w:w="5245"/>
        <w:gridCol w:w="1837"/>
      </w:tblGrid>
      <w:tr w:rsidR="00DC3A67" w14:paraId="451C2659" w14:textId="77777777" w:rsidTr="00A6754B">
        <w:tc>
          <w:tcPr>
            <w:tcW w:w="830" w:type="dxa"/>
            <w:shd w:val="clear" w:color="auto" w:fill="D0CECE" w:themeFill="background2" w:themeFillShade="E6"/>
          </w:tcPr>
          <w:p w14:paraId="00EC5637" w14:textId="5AB09794" w:rsidR="00DC3A67" w:rsidRDefault="00DC3A67" w:rsidP="00D923B2">
            <w:pPr>
              <w:rPr>
                <w:rFonts w:eastAsiaTheme="minorEastAsia"/>
              </w:rPr>
            </w:pPr>
            <w:r w:rsidRPr="3448306B">
              <w:rPr>
                <w:rFonts w:eastAsiaTheme="minorEastAsia"/>
              </w:rPr>
              <w:t>22.1</w:t>
            </w:r>
            <w:r>
              <w:rPr>
                <w:rFonts w:eastAsiaTheme="minorEastAsia"/>
              </w:rPr>
              <w:t>30</w:t>
            </w:r>
          </w:p>
        </w:tc>
        <w:tc>
          <w:tcPr>
            <w:tcW w:w="1150" w:type="dxa"/>
            <w:shd w:val="clear" w:color="auto" w:fill="D0CECE" w:themeFill="background2" w:themeFillShade="E6"/>
          </w:tcPr>
          <w:p w14:paraId="05B42C3D" w14:textId="66E5F7E0" w:rsidR="00DC3A67" w:rsidRDefault="00DC3A67" w:rsidP="00D923B2">
            <w:pPr>
              <w:rPr>
                <w:rFonts w:eastAsiaTheme="minorEastAsia"/>
              </w:rPr>
            </w:pPr>
            <w:r>
              <w:rPr>
                <w:rFonts w:eastAsiaTheme="minorEastAsia"/>
              </w:rPr>
              <w:t>HABITAT</w:t>
            </w:r>
          </w:p>
        </w:tc>
        <w:tc>
          <w:tcPr>
            <w:tcW w:w="5245" w:type="dxa"/>
            <w:shd w:val="clear" w:color="auto" w:fill="D0CECE" w:themeFill="background2" w:themeFillShade="E6"/>
          </w:tcPr>
          <w:p w14:paraId="6C11D2BC" w14:textId="4366AE12" w:rsidR="00DC3A67" w:rsidRDefault="00DC3A67" w:rsidP="00D923B2">
            <w:r>
              <w:t>Aide à la création de logements locatifs sociaux</w:t>
            </w:r>
          </w:p>
        </w:tc>
        <w:tc>
          <w:tcPr>
            <w:tcW w:w="1837" w:type="dxa"/>
            <w:shd w:val="clear" w:color="auto" w:fill="D0CECE" w:themeFill="background2" w:themeFillShade="E6"/>
          </w:tcPr>
          <w:p w14:paraId="02CE72F1" w14:textId="1A2B68CA" w:rsidR="00DC3A67" w:rsidRDefault="00A6754B" w:rsidP="00D923B2">
            <w:pPr>
              <w:rPr>
                <w:rFonts w:eastAsiaTheme="minorEastAsia"/>
              </w:rPr>
            </w:pPr>
            <w:r w:rsidRPr="4DF97F66">
              <w:t>Pour</w:t>
            </w:r>
            <w:r>
              <w:t xml:space="preserve"> à l’unanimité</w:t>
            </w:r>
          </w:p>
        </w:tc>
      </w:tr>
      <w:tr w:rsidR="00DC3A67" w14:paraId="39E1FD8D" w14:textId="77777777" w:rsidTr="4DF97F66">
        <w:tc>
          <w:tcPr>
            <w:tcW w:w="9062" w:type="dxa"/>
            <w:gridSpan w:val="4"/>
          </w:tcPr>
          <w:p w14:paraId="5E11BBAE" w14:textId="64BBCC76" w:rsidR="00381843" w:rsidRDefault="4DF97F66" w:rsidP="4DF97F66">
            <w:pPr>
              <w:jc w:val="both"/>
              <w:rPr>
                <w:sz w:val="18"/>
                <w:szCs w:val="18"/>
              </w:rPr>
            </w:pPr>
            <w:r w:rsidRPr="4DF97F66">
              <w:rPr>
                <w:sz w:val="18"/>
                <w:szCs w:val="18"/>
              </w:rPr>
              <w:t>Quatre subventions en faveur de la création de logements locatifs sociaux.</w:t>
            </w:r>
          </w:p>
          <w:p w14:paraId="37FCA927" w14:textId="77777777" w:rsidR="00381843" w:rsidRDefault="00381843" w:rsidP="001442A1">
            <w:pPr>
              <w:jc w:val="both"/>
              <w:rPr>
                <w:rFonts w:cstheme="minorHAnsi"/>
                <w:sz w:val="18"/>
                <w:szCs w:val="18"/>
              </w:rPr>
            </w:pPr>
          </w:p>
          <w:p w14:paraId="2D38C0E4" w14:textId="6959E03E" w:rsidR="001442A1" w:rsidRDefault="001442A1" w:rsidP="001442A1">
            <w:pPr>
              <w:jc w:val="both"/>
              <w:rPr>
                <w:rFonts w:cstheme="minorHAnsi"/>
                <w:sz w:val="18"/>
                <w:szCs w:val="18"/>
              </w:rPr>
            </w:pPr>
            <w:r w:rsidRPr="001442A1">
              <w:rPr>
                <w:rFonts w:cstheme="minorHAnsi"/>
                <w:sz w:val="18"/>
                <w:szCs w:val="18"/>
              </w:rPr>
              <w:t>Est attribuée à la société coopérative d’intérêt collectif d’HLM,</w:t>
            </w:r>
            <w:r>
              <w:rPr>
                <w:rFonts w:cstheme="minorHAnsi"/>
                <w:sz w:val="18"/>
                <w:szCs w:val="18"/>
              </w:rPr>
              <w:t xml:space="preserve"> </w:t>
            </w:r>
            <w:r w:rsidRPr="00ED0E9B">
              <w:rPr>
                <w:rFonts w:cstheme="minorHAnsi"/>
                <w:sz w:val="18"/>
                <w:szCs w:val="18"/>
                <w:u w:val="single"/>
              </w:rPr>
              <w:t>Hauts-de-Bièvre habitat</w:t>
            </w:r>
            <w:r w:rsidRPr="001442A1">
              <w:rPr>
                <w:rFonts w:cstheme="minorHAnsi"/>
                <w:sz w:val="18"/>
                <w:szCs w:val="18"/>
              </w:rPr>
              <w:t xml:space="preserve">, une subvention d’un montant de </w:t>
            </w:r>
            <w:r w:rsidRPr="001442A1">
              <w:rPr>
                <w:rFonts w:cstheme="minorHAnsi"/>
                <w:b/>
                <w:bCs/>
                <w:sz w:val="18"/>
                <w:szCs w:val="18"/>
              </w:rPr>
              <w:t>57 383 €</w:t>
            </w:r>
            <w:r w:rsidRPr="001442A1">
              <w:rPr>
                <w:rFonts w:cstheme="minorHAnsi"/>
                <w:sz w:val="18"/>
                <w:szCs w:val="18"/>
              </w:rPr>
              <w:t xml:space="preserve"> pour</w:t>
            </w:r>
            <w:r>
              <w:rPr>
                <w:rFonts w:cstheme="minorHAnsi"/>
                <w:sz w:val="18"/>
                <w:szCs w:val="18"/>
              </w:rPr>
              <w:t xml:space="preserve"> </w:t>
            </w:r>
            <w:r w:rsidRPr="001442A1">
              <w:rPr>
                <w:rFonts w:cstheme="minorHAnsi"/>
                <w:sz w:val="18"/>
                <w:szCs w:val="18"/>
              </w:rPr>
              <w:t>l’acquisition en vente en l’état futur d’achèvement (VEFA) de vingt-sept</w:t>
            </w:r>
            <w:r>
              <w:rPr>
                <w:rFonts w:cstheme="minorHAnsi"/>
                <w:sz w:val="18"/>
                <w:szCs w:val="18"/>
              </w:rPr>
              <w:t xml:space="preserve"> </w:t>
            </w:r>
            <w:r w:rsidRPr="001442A1">
              <w:rPr>
                <w:rFonts w:cstheme="minorHAnsi"/>
                <w:sz w:val="18"/>
                <w:szCs w:val="18"/>
              </w:rPr>
              <w:t>logements locatifs sociaux dont</w:t>
            </w:r>
            <w:r>
              <w:rPr>
                <w:rFonts w:cstheme="minorHAnsi"/>
                <w:sz w:val="18"/>
                <w:szCs w:val="18"/>
              </w:rPr>
              <w:t> :</w:t>
            </w:r>
          </w:p>
          <w:p w14:paraId="40184D81" w14:textId="77777777" w:rsidR="001442A1" w:rsidRDefault="001442A1" w:rsidP="001442A1">
            <w:pPr>
              <w:pStyle w:val="Paragraphedeliste"/>
              <w:numPr>
                <w:ilvl w:val="0"/>
                <w:numId w:val="20"/>
              </w:numPr>
              <w:jc w:val="both"/>
              <w:rPr>
                <w:rFonts w:cstheme="minorHAnsi"/>
                <w:sz w:val="18"/>
                <w:szCs w:val="18"/>
              </w:rPr>
            </w:pPr>
            <w:r>
              <w:rPr>
                <w:rFonts w:cstheme="minorHAnsi"/>
                <w:sz w:val="18"/>
                <w:szCs w:val="18"/>
              </w:rPr>
              <w:t xml:space="preserve">11 </w:t>
            </w:r>
            <w:r w:rsidRPr="001442A1">
              <w:rPr>
                <w:rFonts w:cstheme="minorHAnsi"/>
                <w:sz w:val="18"/>
                <w:szCs w:val="18"/>
              </w:rPr>
              <w:t xml:space="preserve">logements financés en prêt locatif à usage social (PLUS), </w:t>
            </w:r>
          </w:p>
          <w:p w14:paraId="064DBF91" w14:textId="77777777" w:rsidR="001442A1" w:rsidRDefault="001442A1" w:rsidP="001442A1">
            <w:pPr>
              <w:pStyle w:val="Paragraphedeliste"/>
              <w:numPr>
                <w:ilvl w:val="0"/>
                <w:numId w:val="20"/>
              </w:numPr>
              <w:jc w:val="both"/>
              <w:rPr>
                <w:rFonts w:cstheme="minorHAnsi"/>
                <w:sz w:val="18"/>
                <w:szCs w:val="18"/>
              </w:rPr>
            </w:pPr>
            <w:r>
              <w:rPr>
                <w:rFonts w:cstheme="minorHAnsi"/>
                <w:sz w:val="18"/>
                <w:szCs w:val="18"/>
              </w:rPr>
              <w:t>8 </w:t>
            </w:r>
            <w:r w:rsidRPr="001442A1">
              <w:rPr>
                <w:rFonts w:cstheme="minorHAnsi"/>
                <w:sz w:val="18"/>
                <w:szCs w:val="18"/>
              </w:rPr>
              <w:t>logements financés en prêt locatif aidé d’intégration (PLAI)</w:t>
            </w:r>
            <w:r>
              <w:rPr>
                <w:rFonts w:cstheme="minorHAnsi"/>
                <w:sz w:val="18"/>
                <w:szCs w:val="18"/>
              </w:rPr>
              <w:t> ;</w:t>
            </w:r>
          </w:p>
          <w:p w14:paraId="5E566DEB" w14:textId="77777777" w:rsidR="00EB1368" w:rsidRDefault="001442A1" w:rsidP="001442A1">
            <w:pPr>
              <w:pStyle w:val="Paragraphedeliste"/>
              <w:numPr>
                <w:ilvl w:val="0"/>
                <w:numId w:val="20"/>
              </w:numPr>
              <w:jc w:val="both"/>
              <w:rPr>
                <w:rFonts w:cstheme="minorHAnsi"/>
                <w:sz w:val="18"/>
                <w:szCs w:val="18"/>
              </w:rPr>
            </w:pPr>
            <w:r>
              <w:rPr>
                <w:rFonts w:cstheme="minorHAnsi"/>
                <w:sz w:val="18"/>
                <w:szCs w:val="18"/>
              </w:rPr>
              <w:t xml:space="preserve">8 </w:t>
            </w:r>
            <w:r w:rsidRPr="001442A1">
              <w:rPr>
                <w:rFonts w:cstheme="minorHAnsi"/>
                <w:sz w:val="18"/>
                <w:szCs w:val="18"/>
              </w:rPr>
              <w:t xml:space="preserve">logements financés en prêt locatif social (PLS) </w:t>
            </w:r>
          </w:p>
          <w:p w14:paraId="0C6CCDC1" w14:textId="77777777" w:rsidR="00DC3A67" w:rsidRDefault="001442A1" w:rsidP="00EB1368">
            <w:pPr>
              <w:jc w:val="both"/>
              <w:rPr>
                <w:rFonts w:cstheme="minorHAnsi"/>
                <w:sz w:val="18"/>
                <w:szCs w:val="18"/>
              </w:rPr>
            </w:pPr>
            <w:proofErr w:type="gramStart"/>
            <w:r w:rsidRPr="00EB1368">
              <w:rPr>
                <w:rFonts w:cstheme="minorHAnsi"/>
                <w:sz w:val="18"/>
                <w:szCs w:val="18"/>
              </w:rPr>
              <w:t>situés</w:t>
            </w:r>
            <w:proofErr w:type="gramEnd"/>
            <w:r w:rsidRPr="00EB1368">
              <w:rPr>
                <w:rFonts w:cstheme="minorHAnsi"/>
                <w:sz w:val="18"/>
                <w:szCs w:val="18"/>
              </w:rPr>
              <w:t xml:space="preserve"> dans l’</w:t>
            </w:r>
            <w:proofErr w:type="spellStart"/>
            <w:r w:rsidRPr="00EB1368">
              <w:rPr>
                <w:rFonts w:cstheme="minorHAnsi"/>
                <w:sz w:val="18"/>
                <w:szCs w:val="18"/>
              </w:rPr>
              <w:t>écoquartier</w:t>
            </w:r>
            <w:proofErr w:type="spellEnd"/>
            <w:r w:rsidRPr="00EB1368">
              <w:rPr>
                <w:rFonts w:cstheme="minorHAnsi"/>
                <w:sz w:val="18"/>
                <w:szCs w:val="18"/>
              </w:rPr>
              <w:t xml:space="preserve"> </w:t>
            </w:r>
            <w:proofErr w:type="spellStart"/>
            <w:r w:rsidRPr="00EB1368">
              <w:rPr>
                <w:rFonts w:cstheme="minorHAnsi"/>
                <w:sz w:val="18"/>
                <w:szCs w:val="18"/>
              </w:rPr>
              <w:t>Lavallée</w:t>
            </w:r>
            <w:proofErr w:type="spellEnd"/>
            <w:r w:rsidRPr="00EB1368">
              <w:rPr>
                <w:rFonts w:cstheme="minorHAnsi"/>
                <w:sz w:val="18"/>
                <w:szCs w:val="18"/>
              </w:rPr>
              <w:t xml:space="preserve"> lot I à Châtenay-Malabry, correspondant à un budget prévisionnel de </w:t>
            </w:r>
            <w:r w:rsidRPr="00EB1368">
              <w:rPr>
                <w:rFonts w:cstheme="minorHAnsi"/>
                <w:b/>
                <w:bCs/>
                <w:sz w:val="18"/>
                <w:szCs w:val="18"/>
              </w:rPr>
              <w:t>6 180 188 € TTC</w:t>
            </w:r>
            <w:r w:rsidRPr="00EB1368">
              <w:rPr>
                <w:rFonts w:cstheme="minorHAnsi"/>
                <w:sz w:val="18"/>
                <w:szCs w:val="18"/>
              </w:rPr>
              <w:t>.</w:t>
            </w:r>
          </w:p>
          <w:p w14:paraId="52C2A66E" w14:textId="77777777" w:rsidR="00EB1368" w:rsidRDefault="00EB1368" w:rsidP="00EB1368">
            <w:pPr>
              <w:jc w:val="both"/>
              <w:rPr>
                <w:rFonts w:cstheme="minorHAnsi"/>
                <w:sz w:val="18"/>
                <w:szCs w:val="18"/>
              </w:rPr>
            </w:pPr>
          </w:p>
          <w:p w14:paraId="37C6D076" w14:textId="77777777" w:rsidR="00626A51" w:rsidRDefault="00626A51" w:rsidP="00626A51">
            <w:pPr>
              <w:jc w:val="both"/>
              <w:rPr>
                <w:rFonts w:cstheme="minorHAnsi"/>
                <w:sz w:val="18"/>
                <w:szCs w:val="18"/>
              </w:rPr>
            </w:pPr>
            <w:r w:rsidRPr="00626A51">
              <w:rPr>
                <w:rFonts w:cstheme="minorHAnsi"/>
                <w:sz w:val="18"/>
                <w:szCs w:val="18"/>
              </w:rPr>
              <w:t>Est attribuée à l’</w:t>
            </w:r>
            <w:r w:rsidRPr="00ED0E9B">
              <w:rPr>
                <w:rFonts w:cstheme="minorHAnsi"/>
                <w:sz w:val="18"/>
                <w:szCs w:val="18"/>
                <w:u w:val="single"/>
              </w:rPr>
              <w:t>office public de l’habitat Hauts-de-Seine habitat</w:t>
            </w:r>
            <w:r w:rsidRPr="00626A51">
              <w:rPr>
                <w:rFonts w:cstheme="minorHAnsi"/>
                <w:sz w:val="18"/>
                <w:szCs w:val="18"/>
              </w:rPr>
              <w:t>, une</w:t>
            </w:r>
            <w:r>
              <w:rPr>
                <w:rFonts w:cstheme="minorHAnsi"/>
                <w:sz w:val="18"/>
                <w:szCs w:val="18"/>
              </w:rPr>
              <w:t xml:space="preserve"> </w:t>
            </w:r>
            <w:r w:rsidRPr="00626A51">
              <w:rPr>
                <w:rFonts w:cstheme="minorHAnsi"/>
                <w:sz w:val="18"/>
                <w:szCs w:val="18"/>
              </w:rPr>
              <w:t xml:space="preserve">subvention d’un montant de </w:t>
            </w:r>
            <w:r w:rsidRPr="00626A51">
              <w:rPr>
                <w:rFonts w:cstheme="minorHAnsi"/>
                <w:b/>
                <w:bCs/>
                <w:sz w:val="18"/>
                <w:szCs w:val="18"/>
              </w:rPr>
              <w:t>16 000 €</w:t>
            </w:r>
            <w:r w:rsidRPr="00626A51">
              <w:rPr>
                <w:rFonts w:cstheme="minorHAnsi"/>
                <w:sz w:val="18"/>
                <w:szCs w:val="18"/>
              </w:rPr>
              <w:t xml:space="preserve"> pour la construction de trente et un</w:t>
            </w:r>
            <w:r>
              <w:rPr>
                <w:rFonts w:cstheme="minorHAnsi"/>
                <w:sz w:val="18"/>
                <w:szCs w:val="18"/>
              </w:rPr>
              <w:t xml:space="preserve"> </w:t>
            </w:r>
            <w:r w:rsidRPr="00626A51">
              <w:rPr>
                <w:rFonts w:cstheme="minorHAnsi"/>
                <w:sz w:val="18"/>
                <w:szCs w:val="18"/>
              </w:rPr>
              <w:t>logements locatifs sociaux dont</w:t>
            </w:r>
            <w:r>
              <w:rPr>
                <w:rFonts w:cstheme="minorHAnsi"/>
                <w:sz w:val="18"/>
                <w:szCs w:val="18"/>
              </w:rPr>
              <w:t> :</w:t>
            </w:r>
          </w:p>
          <w:p w14:paraId="28F4C679" w14:textId="77777777" w:rsidR="00626A51" w:rsidRDefault="00626A51" w:rsidP="00626A51">
            <w:pPr>
              <w:pStyle w:val="Paragraphedeliste"/>
              <w:numPr>
                <w:ilvl w:val="0"/>
                <w:numId w:val="20"/>
              </w:numPr>
              <w:jc w:val="both"/>
              <w:rPr>
                <w:rFonts w:cstheme="minorHAnsi"/>
                <w:sz w:val="18"/>
                <w:szCs w:val="18"/>
              </w:rPr>
            </w:pPr>
            <w:r>
              <w:rPr>
                <w:rFonts w:cstheme="minorHAnsi"/>
                <w:sz w:val="18"/>
                <w:szCs w:val="18"/>
              </w:rPr>
              <w:t xml:space="preserve">16 </w:t>
            </w:r>
            <w:r w:rsidRPr="00626A51">
              <w:rPr>
                <w:rFonts w:cstheme="minorHAnsi"/>
                <w:sz w:val="18"/>
                <w:szCs w:val="18"/>
              </w:rPr>
              <w:t xml:space="preserve">logements financés en prêt locatif à usage social (PLUS) </w:t>
            </w:r>
          </w:p>
          <w:p w14:paraId="3ABB0BE9" w14:textId="77777777" w:rsidR="00626A51" w:rsidRDefault="00626A51" w:rsidP="00626A51">
            <w:pPr>
              <w:pStyle w:val="Paragraphedeliste"/>
              <w:numPr>
                <w:ilvl w:val="0"/>
                <w:numId w:val="20"/>
              </w:numPr>
              <w:jc w:val="both"/>
              <w:rPr>
                <w:rFonts w:cstheme="minorHAnsi"/>
                <w:sz w:val="18"/>
                <w:szCs w:val="18"/>
              </w:rPr>
            </w:pPr>
            <w:r>
              <w:rPr>
                <w:rFonts w:cstheme="minorHAnsi"/>
                <w:sz w:val="18"/>
                <w:szCs w:val="18"/>
              </w:rPr>
              <w:t xml:space="preserve">15 </w:t>
            </w:r>
            <w:r w:rsidRPr="00626A51">
              <w:rPr>
                <w:rFonts w:cstheme="minorHAnsi"/>
                <w:sz w:val="18"/>
                <w:szCs w:val="18"/>
              </w:rPr>
              <w:t xml:space="preserve">logements financés en prêt locatif social (PLS) </w:t>
            </w:r>
          </w:p>
          <w:p w14:paraId="22AA0206" w14:textId="77777777" w:rsidR="006B01F6" w:rsidRDefault="00626A51" w:rsidP="00626A51">
            <w:pPr>
              <w:jc w:val="both"/>
              <w:rPr>
                <w:rFonts w:cstheme="minorHAnsi"/>
                <w:sz w:val="18"/>
                <w:szCs w:val="18"/>
              </w:rPr>
            </w:pPr>
            <w:proofErr w:type="gramStart"/>
            <w:r w:rsidRPr="00626A51">
              <w:rPr>
                <w:rFonts w:cstheme="minorHAnsi"/>
                <w:sz w:val="18"/>
                <w:szCs w:val="18"/>
              </w:rPr>
              <w:t>situés</w:t>
            </w:r>
            <w:proofErr w:type="gramEnd"/>
            <w:r w:rsidRPr="00626A51">
              <w:rPr>
                <w:rFonts w:cstheme="minorHAnsi"/>
                <w:sz w:val="18"/>
                <w:szCs w:val="18"/>
              </w:rPr>
              <w:t xml:space="preserve"> rue du Loup Pendu lot n° 8 dans la commune du </w:t>
            </w:r>
            <w:proofErr w:type="spellStart"/>
            <w:r w:rsidRPr="00626A51">
              <w:rPr>
                <w:rFonts w:cstheme="minorHAnsi"/>
                <w:sz w:val="18"/>
                <w:szCs w:val="18"/>
              </w:rPr>
              <w:t>PlessisRobinson</w:t>
            </w:r>
            <w:proofErr w:type="spellEnd"/>
            <w:r w:rsidRPr="00626A51">
              <w:rPr>
                <w:rFonts w:cstheme="minorHAnsi"/>
                <w:sz w:val="18"/>
                <w:szCs w:val="18"/>
              </w:rPr>
              <w:t xml:space="preserve">, correspondant à un budget prévisionnel de </w:t>
            </w:r>
            <w:r w:rsidRPr="00873661">
              <w:rPr>
                <w:rFonts w:cstheme="minorHAnsi"/>
                <w:b/>
                <w:bCs/>
                <w:sz w:val="18"/>
                <w:szCs w:val="18"/>
              </w:rPr>
              <w:t>7</w:t>
            </w:r>
            <w:r w:rsidR="00873661" w:rsidRPr="00873661">
              <w:rPr>
                <w:rFonts w:cstheme="minorHAnsi"/>
                <w:b/>
                <w:bCs/>
                <w:sz w:val="18"/>
                <w:szCs w:val="18"/>
              </w:rPr>
              <w:t> </w:t>
            </w:r>
            <w:r w:rsidRPr="00873661">
              <w:rPr>
                <w:rFonts w:cstheme="minorHAnsi"/>
                <w:b/>
                <w:bCs/>
                <w:sz w:val="18"/>
                <w:szCs w:val="18"/>
              </w:rPr>
              <w:t>987</w:t>
            </w:r>
            <w:r w:rsidR="00873661" w:rsidRPr="00873661">
              <w:rPr>
                <w:rFonts w:cstheme="minorHAnsi"/>
                <w:b/>
                <w:bCs/>
                <w:sz w:val="18"/>
                <w:szCs w:val="18"/>
              </w:rPr>
              <w:t> </w:t>
            </w:r>
            <w:r w:rsidRPr="00873661">
              <w:rPr>
                <w:rFonts w:cstheme="minorHAnsi"/>
                <w:b/>
                <w:bCs/>
                <w:sz w:val="18"/>
                <w:szCs w:val="18"/>
              </w:rPr>
              <w:t>216 € TTC</w:t>
            </w:r>
            <w:r w:rsidRPr="00626A51">
              <w:rPr>
                <w:rFonts w:cstheme="minorHAnsi"/>
                <w:sz w:val="18"/>
                <w:szCs w:val="18"/>
              </w:rPr>
              <w:t>.</w:t>
            </w:r>
          </w:p>
          <w:p w14:paraId="317F2F21" w14:textId="77777777" w:rsidR="00873661" w:rsidRDefault="00873661" w:rsidP="00626A51">
            <w:pPr>
              <w:jc w:val="both"/>
              <w:rPr>
                <w:rFonts w:cstheme="minorHAnsi"/>
                <w:sz w:val="18"/>
                <w:szCs w:val="18"/>
              </w:rPr>
            </w:pPr>
          </w:p>
          <w:p w14:paraId="007D8161" w14:textId="77777777" w:rsidR="00111E95" w:rsidRDefault="00111E95" w:rsidP="00111E95">
            <w:pPr>
              <w:jc w:val="both"/>
              <w:rPr>
                <w:rFonts w:cstheme="minorHAnsi"/>
                <w:sz w:val="18"/>
                <w:szCs w:val="18"/>
              </w:rPr>
            </w:pPr>
            <w:r w:rsidRPr="00111E95">
              <w:rPr>
                <w:rFonts w:cstheme="minorHAnsi"/>
                <w:sz w:val="18"/>
                <w:szCs w:val="18"/>
              </w:rPr>
              <w:t xml:space="preserve">Est attribuée à </w:t>
            </w:r>
            <w:proofErr w:type="spellStart"/>
            <w:r w:rsidRPr="00ED0E9B">
              <w:rPr>
                <w:rFonts w:cstheme="minorHAnsi"/>
                <w:sz w:val="18"/>
                <w:szCs w:val="18"/>
                <w:u w:val="single"/>
              </w:rPr>
              <w:t>Logirep</w:t>
            </w:r>
            <w:proofErr w:type="spellEnd"/>
            <w:r w:rsidRPr="00111E95">
              <w:rPr>
                <w:rFonts w:cstheme="minorHAnsi"/>
                <w:sz w:val="18"/>
                <w:szCs w:val="18"/>
              </w:rPr>
              <w:t xml:space="preserve">, une subvention d’un montant de </w:t>
            </w:r>
            <w:r w:rsidRPr="00111E95">
              <w:rPr>
                <w:rFonts w:cstheme="minorHAnsi"/>
                <w:b/>
                <w:bCs/>
                <w:sz w:val="18"/>
                <w:szCs w:val="18"/>
              </w:rPr>
              <w:t>59 863 €</w:t>
            </w:r>
            <w:r w:rsidRPr="00111E95">
              <w:rPr>
                <w:rFonts w:cstheme="minorHAnsi"/>
                <w:sz w:val="18"/>
                <w:szCs w:val="18"/>
              </w:rPr>
              <w:t xml:space="preserve"> pour</w:t>
            </w:r>
            <w:r>
              <w:rPr>
                <w:rFonts w:cstheme="minorHAnsi"/>
                <w:sz w:val="18"/>
                <w:szCs w:val="18"/>
              </w:rPr>
              <w:t xml:space="preserve"> </w:t>
            </w:r>
            <w:r w:rsidRPr="00111E95">
              <w:rPr>
                <w:rFonts w:cstheme="minorHAnsi"/>
                <w:sz w:val="18"/>
                <w:szCs w:val="18"/>
              </w:rPr>
              <w:t>l’acquisition-amélioration de huit logements locatifs sociaux dont</w:t>
            </w:r>
            <w:r>
              <w:rPr>
                <w:rFonts w:cstheme="minorHAnsi"/>
                <w:sz w:val="18"/>
                <w:szCs w:val="18"/>
              </w:rPr>
              <w:t xml:space="preserve"> : </w:t>
            </w:r>
          </w:p>
          <w:p w14:paraId="5CC06B61" w14:textId="77777777" w:rsidR="00111E95" w:rsidRDefault="00111E95" w:rsidP="00111E95">
            <w:pPr>
              <w:pStyle w:val="Paragraphedeliste"/>
              <w:numPr>
                <w:ilvl w:val="0"/>
                <w:numId w:val="20"/>
              </w:numPr>
              <w:jc w:val="both"/>
              <w:rPr>
                <w:rFonts w:cstheme="minorHAnsi"/>
                <w:sz w:val="18"/>
                <w:szCs w:val="18"/>
              </w:rPr>
            </w:pPr>
            <w:r>
              <w:rPr>
                <w:rFonts w:cstheme="minorHAnsi"/>
                <w:sz w:val="18"/>
                <w:szCs w:val="18"/>
              </w:rPr>
              <w:t xml:space="preserve">4 </w:t>
            </w:r>
            <w:r w:rsidRPr="00111E95">
              <w:rPr>
                <w:rFonts w:cstheme="minorHAnsi"/>
                <w:sz w:val="18"/>
                <w:szCs w:val="18"/>
              </w:rPr>
              <w:t xml:space="preserve">logements financés en prêt locatif à usage social (PLUS), </w:t>
            </w:r>
          </w:p>
          <w:p w14:paraId="34B7BE16" w14:textId="77777777" w:rsidR="00111E95" w:rsidRDefault="00111E95" w:rsidP="00111E95">
            <w:pPr>
              <w:pStyle w:val="Paragraphedeliste"/>
              <w:numPr>
                <w:ilvl w:val="0"/>
                <w:numId w:val="20"/>
              </w:numPr>
              <w:jc w:val="both"/>
              <w:rPr>
                <w:rFonts w:cstheme="minorHAnsi"/>
                <w:sz w:val="18"/>
                <w:szCs w:val="18"/>
              </w:rPr>
            </w:pPr>
            <w:r>
              <w:rPr>
                <w:rFonts w:cstheme="minorHAnsi"/>
                <w:sz w:val="18"/>
                <w:szCs w:val="18"/>
              </w:rPr>
              <w:t xml:space="preserve">3 </w:t>
            </w:r>
            <w:r w:rsidRPr="00111E95">
              <w:rPr>
                <w:rFonts w:cstheme="minorHAnsi"/>
                <w:sz w:val="18"/>
                <w:szCs w:val="18"/>
              </w:rPr>
              <w:t>logements</w:t>
            </w:r>
            <w:r>
              <w:rPr>
                <w:rFonts w:cstheme="minorHAnsi"/>
                <w:sz w:val="18"/>
                <w:szCs w:val="18"/>
              </w:rPr>
              <w:t xml:space="preserve"> </w:t>
            </w:r>
            <w:r w:rsidRPr="00111E95">
              <w:rPr>
                <w:rFonts w:cstheme="minorHAnsi"/>
                <w:sz w:val="18"/>
                <w:szCs w:val="18"/>
              </w:rPr>
              <w:t xml:space="preserve">financés en prêt locatif aidé d’intégration (PLAI) </w:t>
            </w:r>
          </w:p>
          <w:p w14:paraId="337FF2FE" w14:textId="77777777" w:rsidR="00111E95" w:rsidRDefault="00111E95" w:rsidP="00111E95">
            <w:pPr>
              <w:pStyle w:val="Paragraphedeliste"/>
              <w:numPr>
                <w:ilvl w:val="0"/>
                <w:numId w:val="20"/>
              </w:numPr>
              <w:jc w:val="both"/>
              <w:rPr>
                <w:rFonts w:cstheme="minorHAnsi"/>
                <w:sz w:val="18"/>
                <w:szCs w:val="18"/>
              </w:rPr>
            </w:pPr>
            <w:r>
              <w:rPr>
                <w:rFonts w:cstheme="minorHAnsi"/>
                <w:sz w:val="18"/>
                <w:szCs w:val="18"/>
              </w:rPr>
              <w:t xml:space="preserve">1 </w:t>
            </w:r>
            <w:r w:rsidRPr="00111E95">
              <w:rPr>
                <w:rFonts w:cstheme="minorHAnsi"/>
                <w:sz w:val="18"/>
                <w:szCs w:val="18"/>
              </w:rPr>
              <w:t>logement financé en</w:t>
            </w:r>
            <w:r>
              <w:rPr>
                <w:rFonts w:cstheme="minorHAnsi"/>
                <w:sz w:val="18"/>
                <w:szCs w:val="18"/>
              </w:rPr>
              <w:t xml:space="preserve"> </w:t>
            </w:r>
            <w:r w:rsidRPr="00111E95">
              <w:rPr>
                <w:rFonts w:cstheme="minorHAnsi"/>
                <w:sz w:val="18"/>
                <w:szCs w:val="18"/>
              </w:rPr>
              <w:t xml:space="preserve">prêt locatif social (PLS) </w:t>
            </w:r>
          </w:p>
          <w:p w14:paraId="53357EC6" w14:textId="77777777" w:rsidR="00873661" w:rsidRDefault="00111E95" w:rsidP="00111E95">
            <w:pPr>
              <w:jc w:val="both"/>
              <w:rPr>
                <w:rFonts w:cstheme="minorHAnsi"/>
                <w:sz w:val="18"/>
                <w:szCs w:val="18"/>
              </w:rPr>
            </w:pPr>
            <w:proofErr w:type="gramStart"/>
            <w:r w:rsidRPr="00111E95">
              <w:rPr>
                <w:rFonts w:cstheme="minorHAnsi"/>
                <w:sz w:val="18"/>
                <w:szCs w:val="18"/>
              </w:rPr>
              <w:t>situés</w:t>
            </w:r>
            <w:proofErr w:type="gramEnd"/>
            <w:r w:rsidRPr="00111E95">
              <w:rPr>
                <w:rFonts w:cstheme="minorHAnsi"/>
                <w:sz w:val="18"/>
                <w:szCs w:val="18"/>
              </w:rPr>
              <w:t xml:space="preserve"> 25 rue Chaptal à Levallois-Perret,</w:t>
            </w:r>
            <w:r>
              <w:rPr>
                <w:rFonts w:cstheme="minorHAnsi"/>
                <w:sz w:val="18"/>
                <w:szCs w:val="18"/>
              </w:rPr>
              <w:t xml:space="preserve"> </w:t>
            </w:r>
            <w:r w:rsidRPr="00111E95">
              <w:rPr>
                <w:rFonts w:cstheme="minorHAnsi"/>
                <w:sz w:val="18"/>
                <w:szCs w:val="18"/>
              </w:rPr>
              <w:t xml:space="preserve">correspondant à un budget prévisionnel de </w:t>
            </w:r>
            <w:r w:rsidRPr="00111E95">
              <w:rPr>
                <w:rFonts w:cstheme="minorHAnsi"/>
                <w:b/>
                <w:bCs/>
                <w:sz w:val="18"/>
                <w:szCs w:val="18"/>
              </w:rPr>
              <w:t>3 180 135 € TTC</w:t>
            </w:r>
            <w:r w:rsidRPr="00111E95">
              <w:rPr>
                <w:rFonts w:cstheme="minorHAnsi"/>
                <w:sz w:val="18"/>
                <w:szCs w:val="18"/>
              </w:rPr>
              <w:t>.</w:t>
            </w:r>
          </w:p>
          <w:p w14:paraId="1D274456" w14:textId="77777777" w:rsidR="001612DF" w:rsidRDefault="001612DF" w:rsidP="00111E95">
            <w:pPr>
              <w:jc w:val="both"/>
              <w:rPr>
                <w:rFonts w:cstheme="minorHAnsi"/>
                <w:sz w:val="18"/>
                <w:szCs w:val="18"/>
              </w:rPr>
            </w:pPr>
          </w:p>
          <w:p w14:paraId="38517310" w14:textId="77777777" w:rsidR="001612DF" w:rsidRDefault="001612DF" w:rsidP="001612DF">
            <w:pPr>
              <w:jc w:val="both"/>
              <w:rPr>
                <w:rFonts w:cstheme="minorHAnsi"/>
                <w:sz w:val="18"/>
                <w:szCs w:val="18"/>
              </w:rPr>
            </w:pPr>
            <w:r w:rsidRPr="001612DF">
              <w:rPr>
                <w:rFonts w:cstheme="minorHAnsi"/>
                <w:sz w:val="18"/>
                <w:szCs w:val="18"/>
              </w:rPr>
              <w:t xml:space="preserve">Est attribuée à la </w:t>
            </w:r>
            <w:r w:rsidRPr="00ED0E9B">
              <w:rPr>
                <w:rFonts w:cstheme="minorHAnsi"/>
                <w:sz w:val="18"/>
                <w:szCs w:val="18"/>
                <w:u w:val="single"/>
              </w:rPr>
              <w:t>société d’économie mixte seine ouest habitat et patrimoine</w:t>
            </w:r>
            <w:r w:rsidRPr="001612DF">
              <w:rPr>
                <w:rFonts w:cstheme="minorHAnsi"/>
                <w:sz w:val="18"/>
                <w:szCs w:val="18"/>
              </w:rPr>
              <w:t xml:space="preserve">, une subvention d’un montant de </w:t>
            </w:r>
            <w:r w:rsidRPr="001612DF">
              <w:rPr>
                <w:rFonts w:cstheme="minorHAnsi"/>
                <w:b/>
                <w:bCs/>
                <w:sz w:val="18"/>
                <w:szCs w:val="18"/>
              </w:rPr>
              <w:t>124 543 €</w:t>
            </w:r>
            <w:r w:rsidRPr="001612DF">
              <w:rPr>
                <w:rFonts w:cstheme="minorHAnsi"/>
                <w:sz w:val="18"/>
                <w:szCs w:val="18"/>
              </w:rPr>
              <w:t xml:space="preserve"> pour l’acquisition</w:t>
            </w:r>
            <w:r>
              <w:rPr>
                <w:rFonts w:cstheme="minorHAnsi"/>
                <w:sz w:val="18"/>
                <w:szCs w:val="18"/>
              </w:rPr>
              <w:t xml:space="preserve"> </w:t>
            </w:r>
            <w:r w:rsidRPr="001612DF">
              <w:rPr>
                <w:rFonts w:cstheme="minorHAnsi"/>
                <w:sz w:val="18"/>
                <w:szCs w:val="18"/>
              </w:rPr>
              <w:t>en VEFA de dix-neuf logements locatifs sociaux dont</w:t>
            </w:r>
            <w:r>
              <w:rPr>
                <w:rFonts w:cstheme="minorHAnsi"/>
                <w:sz w:val="18"/>
                <w:szCs w:val="18"/>
              </w:rPr>
              <w:t> :</w:t>
            </w:r>
          </w:p>
          <w:p w14:paraId="1331060B" w14:textId="7688534E" w:rsidR="001612DF" w:rsidRDefault="001612DF" w:rsidP="001612DF">
            <w:pPr>
              <w:pStyle w:val="Paragraphedeliste"/>
              <w:numPr>
                <w:ilvl w:val="0"/>
                <w:numId w:val="20"/>
              </w:numPr>
              <w:jc w:val="both"/>
              <w:rPr>
                <w:rFonts w:cstheme="minorHAnsi"/>
                <w:sz w:val="18"/>
                <w:szCs w:val="18"/>
              </w:rPr>
            </w:pPr>
            <w:r>
              <w:rPr>
                <w:rFonts w:cstheme="minorHAnsi"/>
                <w:sz w:val="18"/>
                <w:szCs w:val="18"/>
              </w:rPr>
              <w:t>8 </w:t>
            </w:r>
            <w:r w:rsidRPr="001612DF">
              <w:rPr>
                <w:rFonts w:cstheme="minorHAnsi"/>
                <w:sz w:val="18"/>
                <w:szCs w:val="18"/>
              </w:rPr>
              <w:t>logements</w:t>
            </w:r>
            <w:r>
              <w:rPr>
                <w:rFonts w:cstheme="minorHAnsi"/>
                <w:sz w:val="18"/>
                <w:szCs w:val="18"/>
              </w:rPr>
              <w:t xml:space="preserve"> </w:t>
            </w:r>
            <w:r w:rsidRPr="001612DF">
              <w:rPr>
                <w:rFonts w:cstheme="minorHAnsi"/>
                <w:sz w:val="18"/>
                <w:szCs w:val="18"/>
              </w:rPr>
              <w:t xml:space="preserve">financés en prêt locatif à usage social (PLUS), </w:t>
            </w:r>
          </w:p>
          <w:p w14:paraId="2D2335DC" w14:textId="77777777" w:rsidR="001612DF" w:rsidRDefault="001612DF" w:rsidP="001612DF">
            <w:pPr>
              <w:pStyle w:val="Paragraphedeliste"/>
              <w:numPr>
                <w:ilvl w:val="0"/>
                <w:numId w:val="20"/>
              </w:numPr>
              <w:jc w:val="both"/>
              <w:rPr>
                <w:rFonts w:cstheme="minorHAnsi"/>
                <w:sz w:val="18"/>
                <w:szCs w:val="18"/>
              </w:rPr>
            </w:pPr>
            <w:r>
              <w:rPr>
                <w:rFonts w:cstheme="minorHAnsi"/>
                <w:sz w:val="18"/>
                <w:szCs w:val="18"/>
              </w:rPr>
              <w:t>6 </w:t>
            </w:r>
            <w:r w:rsidRPr="001612DF">
              <w:rPr>
                <w:rFonts w:cstheme="minorHAnsi"/>
                <w:sz w:val="18"/>
                <w:szCs w:val="18"/>
              </w:rPr>
              <w:t>logements financés en</w:t>
            </w:r>
            <w:r>
              <w:rPr>
                <w:rFonts w:cstheme="minorHAnsi"/>
                <w:sz w:val="18"/>
                <w:szCs w:val="18"/>
              </w:rPr>
              <w:t xml:space="preserve"> </w:t>
            </w:r>
            <w:r w:rsidRPr="001612DF">
              <w:rPr>
                <w:rFonts w:cstheme="minorHAnsi"/>
                <w:sz w:val="18"/>
                <w:szCs w:val="18"/>
              </w:rPr>
              <w:t xml:space="preserve">prêt locatif aidé d’intégration (PLAI) </w:t>
            </w:r>
          </w:p>
          <w:p w14:paraId="07470146" w14:textId="77777777" w:rsidR="001612DF" w:rsidRDefault="001612DF" w:rsidP="001612DF">
            <w:pPr>
              <w:pStyle w:val="Paragraphedeliste"/>
              <w:numPr>
                <w:ilvl w:val="0"/>
                <w:numId w:val="20"/>
              </w:numPr>
              <w:jc w:val="both"/>
              <w:rPr>
                <w:rFonts w:cstheme="minorHAnsi"/>
                <w:sz w:val="18"/>
                <w:szCs w:val="18"/>
              </w:rPr>
            </w:pPr>
            <w:r>
              <w:rPr>
                <w:rFonts w:cstheme="minorHAnsi"/>
                <w:sz w:val="18"/>
                <w:szCs w:val="18"/>
              </w:rPr>
              <w:t>5 </w:t>
            </w:r>
            <w:r w:rsidRPr="001612DF">
              <w:rPr>
                <w:rFonts w:cstheme="minorHAnsi"/>
                <w:sz w:val="18"/>
                <w:szCs w:val="18"/>
              </w:rPr>
              <w:t>logements financés en prêt</w:t>
            </w:r>
            <w:r>
              <w:rPr>
                <w:rFonts w:cstheme="minorHAnsi"/>
                <w:sz w:val="18"/>
                <w:szCs w:val="18"/>
              </w:rPr>
              <w:t xml:space="preserve"> </w:t>
            </w:r>
            <w:r w:rsidRPr="001612DF">
              <w:rPr>
                <w:rFonts w:cstheme="minorHAnsi"/>
                <w:sz w:val="18"/>
                <w:szCs w:val="18"/>
              </w:rPr>
              <w:t xml:space="preserve">locatif social (PLS) </w:t>
            </w:r>
          </w:p>
          <w:p w14:paraId="63F7F0E9" w14:textId="4795890E" w:rsidR="001612DF" w:rsidRPr="00626A51" w:rsidRDefault="4DF97F66" w:rsidP="4DF97F66">
            <w:pPr>
              <w:jc w:val="both"/>
              <w:rPr>
                <w:sz w:val="18"/>
                <w:szCs w:val="18"/>
              </w:rPr>
            </w:pPr>
            <w:proofErr w:type="gramStart"/>
            <w:r w:rsidRPr="4DF97F66">
              <w:rPr>
                <w:sz w:val="18"/>
                <w:szCs w:val="18"/>
              </w:rPr>
              <w:t>situés</w:t>
            </w:r>
            <w:proofErr w:type="gramEnd"/>
            <w:r w:rsidRPr="4DF97F66">
              <w:rPr>
                <w:sz w:val="18"/>
                <w:szCs w:val="18"/>
              </w:rPr>
              <w:t xml:space="preserve"> 31 boulevard du lycée à Vanves, correspondant à un budget prévisionnel de </w:t>
            </w:r>
            <w:r w:rsidRPr="4DF97F66">
              <w:rPr>
                <w:b/>
                <w:bCs/>
                <w:sz w:val="18"/>
                <w:szCs w:val="18"/>
              </w:rPr>
              <w:t>3 826 345 € TTC</w:t>
            </w:r>
            <w:r w:rsidRPr="4DF97F66">
              <w:rPr>
                <w:sz w:val="18"/>
                <w:szCs w:val="18"/>
              </w:rPr>
              <w:t>.</w:t>
            </w:r>
          </w:p>
        </w:tc>
      </w:tr>
    </w:tbl>
    <w:p w14:paraId="4C0CF9BD" w14:textId="0FD05FB0" w:rsidR="009C0338" w:rsidRDefault="009C0338" w:rsidP="4DF97F66"/>
    <w:sectPr w:rsidR="009C0338">
      <w:headerReference w:type="default" r:id="rId18"/>
      <w:footerReference w:type="default" r:id="rId19"/>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0F3499B" w14:textId="77777777" w:rsidR="00AF233A" w:rsidRDefault="00AF233A">
      <w:pPr>
        <w:spacing w:after="0" w:line="240" w:lineRule="auto"/>
      </w:pPr>
      <w:r>
        <w:separator/>
      </w:r>
    </w:p>
  </w:endnote>
  <w:endnote w:type="continuationSeparator" w:id="0">
    <w:p w14:paraId="18E06C95" w14:textId="77777777" w:rsidR="00AF233A" w:rsidRDefault="00AF233A">
      <w:pPr>
        <w:spacing w:after="0" w:line="240" w:lineRule="auto"/>
      </w:pPr>
      <w:r>
        <w:continuationSeparator/>
      </w:r>
    </w:p>
  </w:endnote>
  <w:endnote w:type="continuationNotice" w:id="1">
    <w:p w14:paraId="798FD82C" w14:textId="77777777" w:rsidR="00AF233A" w:rsidRDefault="00AF233A">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3" w:usb1="10000000" w:usb2="00000000" w:usb3="00000000" w:csb0="80000001"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AFF" w:usb1="C0007843" w:usb2="00000009" w:usb3="00000000" w:csb0="000001FF" w:csb1="00000000"/>
  </w:font>
  <w:font w:name="Andale Sans UI">
    <w:altName w:val="Calibri"/>
    <w:panose1 w:val="020B0604020202020204"/>
    <w:charset w:val="00"/>
    <w:family w:val="auto"/>
    <w:pitch w:val="variable"/>
  </w:font>
  <w:font w:name="Yu Mincho">
    <w:panose1 w:val="02020400000000000000"/>
    <w:charset w:val="80"/>
    <w:family w:val="roman"/>
    <w:pitch w:val="variable"/>
    <w:sig w:usb0="800002E7" w:usb1="2AC7FCFF" w:usb2="00000012" w:usb3="00000000" w:csb0="0002009F" w:csb1="00000000"/>
  </w:font>
  <w:font w:name="Helvetica Neue">
    <w:panose1 w:val="02000503000000020004"/>
    <w:charset w:val="00"/>
    <w:family w:val="auto"/>
    <w:pitch w:val="variable"/>
    <w:sig w:usb0="E50002FF" w:usb1="500079DB" w:usb2="00000010" w:usb3="00000000" w:csb0="00000001" w:csb1="00000000"/>
  </w:font>
  <w:font w:name="Yu Gothic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sz w:val="18"/>
        <w:szCs w:val="18"/>
      </w:rPr>
      <w:id w:val="120739448"/>
      <w:docPartObj>
        <w:docPartGallery w:val="Page Numbers (Bottom of Page)"/>
        <w:docPartUnique/>
      </w:docPartObj>
    </w:sdtPr>
    <w:sdtEndPr/>
    <w:sdtContent>
      <w:p w14:paraId="1D7CDE95" w14:textId="42539489" w:rsidR="003E5B00" w:rsidRPr="003E5B00" w:rsidRDefault="003E5B00">
        <w:pPr>
          <w:pStyle w:val="Pieddepage"/>
          <w:jc w:val="right"/>
          <w:rPr>
            <w:sz w:val="18"/>
            <w:szCs w:val="18"/>
          </w:rPr>
        </w:pPr>
        <w:r w:rsidRPr="003E5B00">
          <w:rPr>
            <w:sz w:val="18"/>
            <w:szCs w:val="18"/>
          </w:rPr>
          <w:t xml:space="preserve">Page </w:t>
        </w:r>
        <w:r w:rsidRPr="003E5B00">
          <w:rPr>
            <w:sz w:val="18"/>
            <w:szCs w:val="18"/>
          </w:rPr>
          <w:fldChar w:fldCharType="begin"/>
        </w:r>
        <w:r w:rsidRPr="003E5B00">
          <w:rPr>
            <w:sz w:val="18"/>
            <w:szCs w:val="18"/>
          </w:rPr>
          <w:instrText>PAGE   \* MERGEFORMAT</w:instrText>
        </w:r>
        <w:r w:rsidRPr="003E5B00">
          <w:rPr>
            <w:sz w:val="18"/>
            <w:szCs w:val="18"/>
          </w:rPr>
          <w:fldChar w:fldCharType="separate"/>
        </w:r>
        <w:r w:rsidRPr="003E5B00">
          <w:rPr>
            <w:sz w:val="18"/>
            <w:szCs w:val="18"/>
          </w:rPr>
          <w:t>2</w:t>
        </w:r>
        <w:r w:rsidRPr="003E5B00">
          <w:rPr>
            <w:sz w:val="18"/>
            <w:szCs w:val="18"/>
          </w:rPr>
          <w:fldChar w:fldCharType="end"/>
        </w:r>
      </w:p>
    </w:sdtContent>
  </w:sdt>
  <w:p w14:paraId="739782F1" w14:textId="678255EA" w:rsidR="3448306B" w:rsidRDefault="3448306B" w:rsidP="3448306B">
    <w:pPr>
      <w:pStyle w:val="Pieddepag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BBC4BF9" w14:textId="77777777" w:rsidR="00AF233A" w:rsidRDefault="00AF233A">
      <w:pPr>
        <w:spacing w:after="0" w:line="240" w:lineRule="auto"/>
      </w:pPr>
      <w:r>
        <w:separator/>
      </w:r>
    </w:p>
  </w:footnote>
  <w:footnote w:type="continuationSeparator" w:id="0">
    <w:p w14:paraId="2B92D380" w14:textId="77777777" w:rsidR="00AF233A" w:rsidRDefault="00AF233A">
      <w:pPr>
        <w:spacing w:after="0" w:line="240" w:lineRule="auto"/>
      </w:pPr>
      <w:r>
        <w:continuationSeparator/>
      </w:r>
    </w:p>
  </w:footnote>
  <w:footnote w:type="continuationNotice" w:id="1">
    <w:p w14:paraId="3F9C928C" w14:textId="77777777" w:rsidR="00AF233A" w:rsidRDefault="00AF233A">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0" w:type="auto"/>
      <w:tblLayout w:type="fixed"/>
      <w:tblLook w:val="06A0" w:firstRow="1" w:lastRow="0" w:firstColumn="1" w:lastColumn="0" w:noHBand="1" w:noVBand="1"/>
    </w:tblPr>
    <w:tblGrid>
      <w:gridCol w:w="3020"/>
      <w:gridCol w:w="3020"/>
      <w:gridCol w:w="3020"/>
    </w:tblGrid>
    <w:tr w:rsidR="3448306B" w14:paraId="03C14782" w14:textId="77777777" w:rsidTr="3448306B">
      <w:tc>
        <w:tcPr>
          <w:tcW w:w="3020" w:type="dxa"/>
        </w:tcPr>
        <w:p w14:paraId="5E85FA9A" w14:textId="05A0DAB2" w:rsidR="3448306B" w:rsidRDefault="3448306B" w:rsidP="3448306B">
          <w:pPr>
            <w:pStyle w:val="En-tte"/>
            <w:ind w:left="-115"/>
          </w:pPr>
        </w:p>
      </w:tc>
      <w:tc>
        <w:tcPr>
          <w:tcW w:w="3020" w:type="dxa"/>
        </w:tcPr>
        <w:p w14:paraId="14C950F7" w14:textId="7FD34802" w:rsidR="3448306B" w:rsidRDefault="3448306B" w:rsidP="3448306B">
          <w:pPr>
            <w:pStyle w:val="En-tte"/>
            <w:jc w:val="center"/>
          </w:pPr>
        </w:p>
      </w:tc>
      <w:tc>
        <w:tcPr>
          <w:tcW w:w="3020" w:type="dxa"/>
        </w:tcPr>
        <w:p w14:paraId="1FFF01EA" w14:textId="3470947F" w:rsidR="3448306B" w:rsidRDefault="3448306B" w:rsidP="3448306B">
          <w:pPr>
            <w:pStyle w:val="En-tte"/>
            <w:ind w:right="-115"/>
            <w:jc w:val="right"/>
          </w:pPr>
        </w:p>
      </w:tc>
    </w:tr>
  </w:tbl>
  <w:p w14:paraId="300DCD83" w14:textId="54CE8E42" w:rsidR="3448306B" w:rsidRDefault="3448306B" w:rsidP="3448306B">
    <w:pPr>
      <w:pStyle w:val="En-tte"/>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3D2F70"/>
    <w:multiLevelType w:val="hybridMultilevel"/>
    <w:tmpl w:val="19FAE94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78D4ECF"/>
    <w:multiLevelType w:val="hybridMultilevel"/>
    <w:tmpl w:val="0D1A191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0E8C3B0D"/>
    <w:multiLevelType w:val="hybridMultilevel"/>
    <w:tmpl w:val="681C89DC"/>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113D0751"/>
    <w:multiLevelType w:val="hybridMultilevel"/>
    <w:tmpl w:val="CC2EB4E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12E6378B"/>
    <w:multiLevelType w:val="hybridMultilevel"/>
    <w:tmpl w:val="2CA4F9D2"/>
    <w:lvl w:ilvl="0" w:tplc="040C0001">
      <w:start w:val="1"/>
      <w:numFmt w:val="bullet"/>
      <w:lvlText w:val=""/>
      <w:lvlJc w:val="left"/>
      <w:pPr>
        <w:ind w:left="1080" w:hanging="360"/>
      </w:pPr>
      <w:rPr>
        <w:rFonts w:ascii="Symbol" w:hAnsi="Symbol" w:hint="default"/>
      </w:rPr>
    </w:lvl>
    <w:lvl w:ilvl="1" w:tplc="040C0003" w:tentative="1">
      <w:start w:val="1"/>
      <w:numFmt w:val="bullet"/>
      <w:lvlText w:val="o"/>
      <w:lvlJc w:val="left"/>
      <w:pPr>
        <w:ind w:left="1800" w:hanging="360"/>
      </w:pPr>
      <w:rPr>
        <w:rFonts w:ascii="Courier New" w:hAnsi="Courier New" w:cs="Courier New" w:hint="default"/>
      </w:rPr>
    </w:lvl>
    <w:lvl w:ilvl="2" w:tplc="040C0005" w:tentative="1">
      <w:start w:val="1"/>
      <w:numFmt w:val="bullet"/>
      <w:lvlText w:val=""/>
      <w:lvlJc w:val="left"/>
      <w:pPr>
        <w:ind w:left="2520" w:hanging="360"/>
      </w:pPr>
      <w:rPr>
        <w:rFonts w:ascii="Wingdings" w:hAnsi="Wingdings" w:hint="default"/>
      </w:rPr>
    </w:lvl>
    <w:lvl w:ilvl="3" w:tplc="040C0001" w:tentative="1">
      <w:start w:val="1"/>
      <w:numFmt w:val="bullet"/>
      <w:lvlText w:val=""/>
      <w:lvlJc w:val="left"/>
      <w:pPr>
        <w:ind w:left="3240" w:hanging="360"/>
      </w:pPr>
      <w:rPr>
        <w:rFonts w:ascii="Symbol" w:hAnsi="Symbol" w:hint="default"/>
      </w:rPr>
    </w:lvl>
    <w:lvl w:ilvl="4" w:tplc="040C0003" w:tentative="1">
      <w:start w:val="1"/>
      <w:numFmt w:val="bullet"/>
      <w:lvlText w:val="o"/>
      <w:lvlJc w:val="left"/>
      <w:pPr>
        <w:ind w:left="3960" w:hanging="360"/>
      </w:pPr>
      <w:rPr>
        <w:rFonts w:ascii="Courier New" w:hAnsi="Courier New" w:cs="Courier New" w:hint="default"/>
      </w:rPr>
    </w:lvl>
    <w:lvl w:ilvl="5" w:tplc="040C0005" w:tentative="1">
      <w:start w:val="1"/>
      <w:numFmt w:val="bullet"/>
      <w:lvlText w:val=""/>
      <w:lvlJc w:val="left"/>
      <w:pPr>
        <w:ind w:left="4680" w:hanging="360"/>
      </w:pPr>
      <w:rPr>
        <w:rFonts w:ascii="Wingdings" w:hAnsi="Wingdings" w:hint="default"/>
      </w:rPr>
    </w:lvl>
    <w:lvl w:ilvl="6" w:tplc="040C0001" w:tentative="1">
      <w:start w:val="1"/>
      <w:numFmt w:val="bullet"/>
      <w:lvlText w:val=""/>
      <w:lvlJc w:val="left"/>
      <w:pPr>
        <w:ind w:left="5400" w:hanging="360"/>
      </w:pPr>
      <w:rPr>
        <w:rFonts w:ascii="Symbol" w:hAnsi="Symbol" w:hint="default"/>
      </w:rPr>
    </w:lvl>
    <w:lvl w:ilvl="7" w:tplc="040C0003" w:tentative="1">
      <w:start w:val="1"/>
      <w:numFmt w:val="bullet"/>
      <w:lvlText w:val="o"/>
      <w:lvlJc w:val="left"/>
      <w:pPr>
        <w:ind w:left="6120" w:hanging="360"/>
      </w:pPr>
      <w:rPr>
        <w:rFonts w:ascii="Courier New" w:hAnsi="Courier New" w:cs="Courier New" w:hint="default"/>
      </w:rPr>
    </w:lvl>
    <w:lvl w:ilvl="8" w:tplc="040C0005" w:tentative="1">
      <w:start w:val="1"/>
      <w:numFmt w:val="bullet"/>
      <w:lvlText w:val=""/>
      <w:lvlJc w:val="left"/>
      <w:pPr>
        <w:ind w:left="6840" w:hanging="360"/>
      </w:pPr>
      <w:rPr>
        <w:rFonts w:ascii="Wingdings" w:hAnsi="Wingdings" w:hint="default"/>
      </w:rPr>
    </w:lvl>
  </w:abstractNum>
  <w:abstractNum w:abstractNumId="5" w15:restartNumberingAfterBreak="0">
    <w:nsid w:val="147F12C9"/>
    <w:multiLevelType w:val="hybridMultilevel"/>
    <w:tmpl w:val="D9F8905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148E437C"/>
    <w:multiLevelType w:val="hybridMultilevel"/>
    <w:tmpl w:val="DD5244C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272D2679"/>
    <w:multiLevelType w:val="hybridMultilevel"/>
    <w:tmpl w:val="1446FF4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38CB79A8"/>
    <w:multiLevelType w:val="hybridMultilevel"/>
    <w:tmpl w:val="4B7EA5C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4A7A7008"/>
    <w:multiLevelType w:val="hybridMultilevel"/>
    <w:tmpl w:val="4FBAE604"/>
    <w:lvl w:ilvl="0" w:tplc="76CA9202">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4CB463C5"/>
    <w:multiLevelType w:val="hybridMultilevel"/>
    <w:tmpl w:val="6C30DB4A"/>
    <w:lvl w:ilvl="0" w:tplc="76CA9202">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4F4670A5"/>
    <w:multiLevelType w:val="hybridMultilevel"/>
    <w:tmpl w:val="55400882"/>
    <w:lvl w:ilvl="0" w:tplc="76CA9202">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521F46F3"/>
    <w:multiLevelType w:val="hybridMultilevel"/>
    <w:tmpl w:val="422C0F58"/>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3" w15:restartNumberingAfterBreak="0">
    <w:nsid w:val="5E620F69"/>
    <w:multiLevelType w:val="hybridMultilevel"/>
    <w:tmpl w:val="DEF88BE4"/>
    <w:lvl w:ilvl="0" w:tplc="040C0001">
      <w:start w:val="1"/>
      <w:numFmt w:val="bullet"/>
      <w:lvlText w:val=""/>
      <w:lvlJc w:val="left"/>
      <w:pPr>
        <w:ind w:left="1080" w:hanging="360"/>
      </w:pPr>
      <w:rPr>
        <w:rFonts w:ascii="Symbol" w:hAnsi="Symbol" w:hint="default"/>
      </w:rPr>
    </w:lvl>
    <w:lvl w:ilvl="1" w:tplc="040C0003" w:tentative="1">
      <w:start w:val="1"/>
      <w:numFmt w:val="bullet"/>
      <w:lvlText w:val="o"/>
      <w:lvlJc w:val="left"/>
      <w:pPr>
        <w:ind w:left="1800" w:hanging="360"/>
      </w:pPr>
      <w:rPr>
        <w:rFonts w:ascii="Courier New" w:hAnsi="Courier New" w:cs="Courier New" w:hint="default"/>
      </w:rPr>
    </w:lvl>
    <w:lvl w:ilvl="2" w:tplc="040C0005" w:tentative="1">
      <w:start w:val="1"/>
      <w:numFmt w:val="bullet"/>
      <w:lvlText w:val=""/>
      <w:lvlJc w:val="left"/>
      <w:pPr>
        <w:ind w:left="2520" w:hanging="360"/>
      </w:pPr>
      <w:rPr>
        <w:rFonts w:ascii="Wingdings" w:hAnsi="Wingdings" w:hint="default"/>
      </w:rPr>
    </w:lvl>
    <w:lvl w:ilvl="3" w:tplc="040C0001" w:tentative="1">
      <w:start w:val="1"/>
      <w:numFmt w:val="bullet"/>
      <w:lvlText w:val=""/>
      <w:lvlJc w:val="left"/>
      <w:pPr>
        <w:ind w:left="3240" w:hanging="360"/>
      </w:pPr>
      <w:rPr>
        <w:rFonts w:ascii="Symbol" w:hAnsi="Symbol" w:hint="default"/>
      </w:rPr>
    </w:lvl>
    <w:lvl w:ilvl="4" w:tplc="040C0003" w:tentative="1">
      <w:start w:val="1"/>
      <w:numFmt w:val="bullet"/>
      <w:lvlText w:val="o"/>
      <w:lvlJc w:val="left"/>
      <w:pPr>
        <w:ind w:left="3960" w:hanging="360"/>
      </w:pPr>
      <w:rPr>
        <w:rFonts w:ascii="Courier New" w:hAnsi="Courier New" w:cs="Courier New" w:hint="default"/>
      </w:rPr>
    </w:lvl>
    <w:lvl w:ilvl="5" w:tplc="040C0005" w:tentative="1">
      <w:start w:val="1"/>
      <w:numFmt w:val="bullet"/>
      <w:lvlText w:val=""/>
      <w:lvlJc w:val="left"/>
      <w:pPr>
        <w:ind w:left="4680" w:hanging="360"/>
      </w:pPr>
      <w:rPr>
        <w:rFonts w:ascii="Wingdings" w:hAnsi="Wingdings" w:hint="default"/>
      </w:rPr>
    </w:lvl>
    <w:lvl w:ilvl="6" w:tplc="040C0001" w:tentative="1">
      <w:start w:val="1"/>
      <w:numFmt w:val="bullet"/>
      <w:lvlText w:val=""/>
      <w:lvlJc w:val="left"/>
      <w:pPr>
        <w:ind w:left="5400" w:hanging="360"/>
      </w:pPr>
      <w:rPr>
        <w:rFonts w:ascii="Symbol" w:hAnsi="Symbol" w:hint="default"/>
      </w:rPr>
    </w:lvl>
    <w:lvl w:ilvl="7" w:tplc="040C0003" w:tentative="1">
      <w:start w:val="1"/>
      <w:numFmt w:val="bullet"/>
      <w:lvlText w:val="o"/>
      <w:lvlJc w:val="left"/>
      <w:pPr>
        <w:ind w:left="6120" w:hanging="360"/>
      </w:pPr>
      <w:rPr>
        <w:rFonts w:ascii="Courier New" w:hAnsi="Courier New" w:cs="Courier New" w:hint="default"/>
      </w:rPr>
    </w:lvl>
    <w:lvl w:ilvl="8" w:tplc="040C0005" w:tentative="1">
      <w:start w:val="1"/>
      <w:numFmt w:val="bullet"/>
      <w:lvlText w:val=""/>
      <w:lvlJc w:val="left"/>
      <w:pPr>
        <w:ind w:left="6840" w:hanging="360"/>
      </w:pPr>
      <w:rPr>
        <w:rFonts w:ascii="Wingdings" w:hAnsi="Wingdings" w:hint="default"/>
      </w:rPr>
    </w:lvl>
  </w:abstractNum>
  <w:abstractNum w:abstractNumId="14" w15:restartNumberingAfterBreak="0">
    <w:nsid w:val="5E675D25"/>
    <w:multiLevelType w:val="hybridMultilevel"/>
    <w:tmpl w:val="464054C6"/>
    <w:lvl w:ilvl="0" w:tplc="040C000F">
      <w:start w:val="1"/>
      <w:numFmt w:val="decimal"/>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5" w15:restartNumberingAfterBreak="0">
    <w:nsid w:val="5FA508FA"/>
    <w:multiLevelType w:val="hybridMultilevel"/>
    <w:tmpl w:val="11869B3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15:restartNumberingAfterBreak="0">
    <w:nsid w:val="65D90C44"/>
    <w:multiLevelType w:val="hybridMultilevel"/>
    <w:tmpl w:val="592A01B0"/>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7" w15:restartNumberingAfterBreak="0">
    <w:nsid w:val="6CD02D18"/>
    <w:multiLevelType w:val="hybridMultilevel"/>
    <w:tmpl w:val="46A0D012"/>
    <w:lvl w:ilvl="0" w:tplc="FFFFFFFF">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8" w15:restartNumberingAfterBreak="0">
    <w:nsid w:val="715111D8"/>
    <w:multiLevelType w:val="hybridMultilevel"/>
    <w:tmpl w:val="77405B80"/>
    <w:lvl w:ilvl="0" w:tplc="CEDC70B6">
      <w:start w:val="1"/>
      <w:numFmt w:val="decimal"/>
      <w:lvlText w:val="%1)"/>
      <w:lvlJc w:val="left"/>
      <w:pPr>
        <w:ind w:left="720" w:hanging="360"/>
      </w:pPr>
    </w:lvl>
    <w:lvl w:ilvl="1" w:tplc="57AE2E36">
      <w:start w:val="1"/>
      <w:numFmt w:val="lowerLetter"/>
      <w:lvlText w:val="%2."/>
      <w:lvlJc w:val="left"/>
      <w:pPr>
        <w:ind w:left="1440" w:hanging="360"/>
      </w:pPr>
    </w:lvl>
    <w:lvl w:ilvl="2" w:tplc="3C6079F6">
      <w:start w:val="1"/>
      <w:numFmt w:val="lowerRoman"/>
      <w:lvlText w:val="%3."/>
      <w:lvlJc w:val="right"/>
      <w:pPr>
        <w:ind w:left="2160" w:hanging="180"/>
      </w:pPr>
    </w:lvl>
    <w:lvl w:ilvl="3" w:tplc="79728750">
      <w:start w:val="1"/>
      <w:numFmt w:val="decimal"/>
      <w:lvlText w:val="%4."/>
      <w:lvlJc w:val="left"/>
      <w:pPr>
        <w:ind w:left="2880" w:hanging="360"/>
      </w:pPr>
    </w:lvl>
    <w:lvl w:ilvl="4" w:tplc="A9B62258">
      <w:start w:val="1"/>
      <w:numFmt w:val="lowerLetter"/>
      <w:lvlText w:val="%5."/>
      <w:lvlJc w:val="left"/>
      <w:pPr>
        <w:ind w:left="3600" w:hanging="360"/>
      </w:pPr>
    </w:lvl>
    <w:lvl w:ilvl="5" w:tplc="00FE76BC">
      <w:start w:val="1"/>
      <w:numFmt w:val="lowerRoman"/>
      <w:lvlText w:val="%6."/>
      <w:lvlJc w:val="right"/>
      <w:pPr>
        <w:ind w:left="4320" w:hanging="180"/>
      </w:pPr>
    </w:lvl>
    <w:lvl w:ilvl="6" w:tplc="8D6858D8">
      <w:start w:val="1"/>
      <w:numFmt w:val="decimal"/>
      <w:lvlText w:val="%7."/>
      <w:lvlJc w:val="left"/>
      <w:pPr>
        <w:ind w:left="5040" w:hanging="360"/>
      </w:pPr>
    </w:lvl>
    <w:lvl w:ilvl="7" w:tplc="D04EEEAC">
      <w:start w:val="1"/>
      <w:numFmt w:val="lowerLetter"/>
      <w:lvlText w:val="%8."/>
      <w:lvlJc w:val="left"/>
      <w:pPr>
        <w:ind w:left="5760" w:hanging="360"/>
      </w:pPr>
    </w:lvl>
    <w:lvl w:ilvl="8" w:tplc="04A0DE80">
      <w:start w:val="1"/>
      <w:numFmt w:val="lowerRoman"/>
      <w:lvlText w:val="%9."/>
      <w:lvlJc w:val="right"/>
      <w:pPr>
        <w:ind w:left="6480" w:hanging="180"/>
      </w:pPr>
    </w:lvl>
  </w:abstractNum>
  <w:abstractNum w:abstractNumId="19" w15:restartNumberingAfterBreak="0">
    <w:nsid w:val="7E2E720F"/>
    <w:multiLevelType w:val="hybridMultilevel"/>
    <w:tmpl w:val="DCE26500"/>
    <w:lvl w:ilvl="0" w:tplc="76CA9202">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0" w15:restartNumberingAfterBreak="0">
    <w:nsid w:val="7F07787E"/>
    <w:multiLevelType w:val="hybridMultilevel"/>
    <w:tmpl w:val="93D4C446"/>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18"/>
  </w:num>
  <w:num w:numId="2">
    <w:abstractNumId w:val="17"/>
  </w:num>
  <w:num w:numId="3">
    <w:abstractNumId w:val="19"/>
  </w:num>
  <w:num w:numId="4">
    <w:abstractNumId w:val="11"/>
  </w:num>
  <w:num w:numId="5">
    <w:abstractNumId w:val="9"/>
  </w:num>
  <w:num w:numId="6">
    <w:abstractNumId w:val="2"/>
  </w:num>
  <w:num w:numId="7">
    <w:abstractNumId w:val="8"/>
  </w:num>
  <w:num w:numId="8">
    <w:abstractNumId w:val="6"/>
  </w:num>
  <w:num w:numId="9">
    <w:abstractNumId w:val="13"/>
  </w:num>
  <w:num w:numId="10">
    <w:abstractNumId w:val="4"/>
  </w:num>
  <w:num w:numId="11">
    <w:abstractNumId w:val="12"/>
  </w:num>
  <w:num w:numId="12">
    <w:abstractNumId w:val="16"/>
  </w:num>
  <w:num w:numId="13">
    <w:abstractNumId w:val="10"/>
  </w:num>
  <w:num w:numId="14">
    <w:abstractNumId w:val="7"/>
  </w:num>
  <w:num w:numId="15">
    <w:abstractNumId w:val="5"/>
  </w:num>
  <w:num w:numId="16">
    <w:abstractNumId w:val="20"/>
  </w:num>
  <w:num w:numId="17">
    <w:abstractNumId w:val="3"/>
  </w:num>
  <w:num w:numId="18">
    <w:abstractNumId w:val="15"/>
  </w:num>
  <w:num w:numId="19">
    <w:abstractNumId w:val="0"/>
  </w:num>
  <w:num w:numId="20">
    <w:abstractNumId w:val="1"/>
  </w:num>
  <w:num w:numId="21">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77"/>
  <w:hideSpellingErrors/>
  <w:hideGrammaticalErrors/>
  <w:proofState w:spelling="clean" w:grammar="clean"/>
  <w:defaultTabStop w:val="708"/>
  <w:hyphenationZone w:val="425"/>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96A42"/>
    <w:rsid w:val="00015838"/>
    <w:rsid w:val="00015A26"/>
    <w:rsid w:val="00021CFE"/>
    <w:rsid w:val="00032D23"/>
    <w:rsid w:val="00035725"/>
    <w:rsid w:val="000537A0"/>
    <w:rsid w:val="00064264"/>
    <w:rsid w:val="00064C62"/>
    <w:rsid w:val="00072A3D"/>
    <w:rsid w:val="00084AE0"/>
    <w:rsid w:val="000A3BE6"/>
    <w:rsid w:val="000B2D75"/>
    <w:rsid w:val="000D0D19"/>
    <w:rsid w:val="000D3AC9"/>
    <w:rsid w:val="000E45C2"/>
    <w:rsid w:val="000F24BF"/>
    <w:rsid w:val="000F4D2B"/>
    <w:rsid w:val="000F60D2"/>
    <w:rsid w:val="00111610"/>
    <w:rsid w:val="00111E95"/>
    <w:rsid w:val="00132186"/>
    <w:rsid w:val="00134545"/>
    <w:rsid w:val="001442A1"/>
    <w:rsid w:val="001612DF"/>
    <w:rsid w:val="00161ABC"/>
    <w:rsid w:val="00161C4F"/>
    <w:rsid w:val="00175987"/>
    <w:rsid w:val="00176795"/>
    <w:rsid w:val="001830FC"/>
    <w:rsid w:val="001902BC"/>
    <w:rsid w:val="00197C34"/>
    <w:rsid w:val="001A086E"/>
    <w:rsid w:val="001A6E45"/>
    <w:rsid w:val="001B1770"/>
    <w:rsid w:val="001B382B"/>
    <w:rsid w:val="001D394B"/>
    <w:rsid w:val="001E7006"/>
    <w:rsid w:val="001F05A1"/>
    <w:rsid w:val="001F101B"/>
    <w:rsid w:val="00201D58"/>
    <w:rsid w:val="002169CE"/>
    <w:rsid w:val="0021712F"/>
    <w:rsid w:val="00222894"/>
    <w:rsid w:val="0025424B"/>
    <w:rsid w:val="0025538A"/>
    <w:rsid w:val="002625FD"/>
    <w:rsid w:val="0026574F"/>
    <w:rsid w:val="00271990"/>
    <w:rsid w:val="00282231"/>
    <w:rsid w:val="00286AAE"/>
    <w:rsid w:val="002A42B7"/>
    <w:rsid w:val="002A477C"/>
    <w:rsid w:val="002B17CD"/>
    <w:rsid w:val="002B470D"/>
    <w:rsid w:val="002C4456"/>
    <w:rsid w:val="002C6333"/>
    <w:rsid w:val="002D0A85"/>
    <w:rsid w:val="002D5C5D"/>
    <w:rsid w:val="002D7EF2"/>
    <w:rsid w:val="002F26DD"/>
    <w:rsid w:val="002F515D"/>
    <w:rsid w:val="002F51DF"/>
    <w:rsid w:val="003276EB"/>
    <w:rsid w:val="00331D9F"/>
    <w:rsid w:val="003354E2"/>
    <w:rsid w:val="00354922"/>
    <w:rsid w:val="00363008"/>
    <w:rsid w:val="0038029E"/>
    <w:rsid w:val="00381843"/>
    <w:rsid w:val="00382C53"/>
    <w:rsid w:val="00394784"/>
    <w:rsid w:val="00394AD9"/>
    <w:rsid w:val="003A12E0"/>
    <w:rsid w:val="003A4869"/>
    <w:rsid w:val="003D29E7"/>
    <w:rsid w:val="003D2FC5"/>
    <w:rsid w:val="003D663A"/>
    <w:rsid w:val="003D736E"/>
    <w:rsid w:val="003E2AAF"/>
    <w:rsid w:val="003E5B00"/>
    <w:rsid w:val="00401453"/>
    <w:rsid w:val="004115CC"/>
    <w:rsid w:val="004117C0"/>
    <w:rsid w:val="004236E7"/>
    <w:rsid w:val="00424C66"/>
    <w:rsid w:val="00424E81"/>
    <w:rsid w:val="0042558C"/>
    <w:rsid w:val="00433F0B"/>
    <w:rsid w:val="00451713"/>
    <w:rsid w:val="00466097"/>
    <w:rsid w:val="0047141E"/>
    <w:rsid w:val="00480508"/>
    <w:rsid w:val="004909A2"/>
    <w:rsid w:val="004939B0"/>
    <w:rsid w:val="00496A42"/>
    <w:rsid w:val="004A15A5"/>
    <w:rsid w:val="004C0FE4"/>
    <w:rsid w:val="004C6336"/>
    <w:rsid w:val="004E71C1"/>
    <w:rsid w:val="004F14F8"/>
    <w:rsid w:val="004F2FDB"/>
    <w:rsid w:val="005005B5"/>
    <w:rsid w:val="00500E83"/>
    <w:rsid w:val="00515325"/>
    <w:rsid w:val="00517AD4"/>
    <w:rsid w:val="005235D6"/>
    <w:rsid w:val="00535C56"/>
    <w:rsid w:val="005408F0"/>
    <w:rsid w:val="005467B4"/>
    <w:rsid w:val="00551842"/>
    <w:rsid w:val="005530D6"/>
    <w:rsid w:val="005538C5"/>
    <w:rsid w:val="0057460B"/>
    <w:rsid w:val="00584EA1"/>
    <w:rsid w:val="005902F8"/>
    <w:rsid w:val="005A1E58"/>
    <w:rsid w:val="005A721C"/>
    <w:rsid w:val="005C1F53"/>
    <w:rsid w:val="005E4643"/>
    <w:rsid w:val="005F26F2"/>
    <w:rsid w:val="005F7777"/>
    <w:rsid w:val="00610231"/>
    <w:rsid w:val="00626A51"/>
    <w:rsid w:val="006401F6"/>
    <w:rsid w:val="0064580C"/>
    <w:rsid w:val="00651931"/>
    <w:rsid w:val="00656F86"/>
    <w:rsid w:val="0066145B"/>
    <w:rsid w:val="006669B9"/>
    <w:rsid w:val="0066746D"/>
    <w:rsid w:val="006679A8"/>
    <w:rsid w:val="0068115A"/>
    <w:rsid w:val="0068315E"/>
    <w:rsid w:val="006841B6"/>
    <w:rsid w:val="00695FDC"/>
    <w:rsid w:val="006B01F6"/>
    <w:rsid w:val="006B4A97"/>
    <w:rsid w:val="006B669A"/>
    <w:rsid w:val="006C2A22"/>
    <w:rsid w:val="006D3A6C"/>
    <w:rsid w:val="006D3CA2"/>
    <w:rsid w:val="006D7913"/>
    <w:rsid w:val="006F51E9"/>
    <w:rsid w:val="007002B7"/>
    <w:rsid w:val="007032B9"/>
    <w:rsid w:val="00711521"/>
    <w:rsid w:val="007153DC"/>
    <w:rsid w:val="00721D0E"/>
    <w:rsid w:val="0072488E"/>
    <w:rsid w:val="0073091D"/>
    <w:rsid w:val="00745DFE"/>
    <w:rsid w:val="00746DFF"/>
    <w:rsid w:val="00763740"/>
    <w:rsid w:val="0076418B"/>
    <w:rsid w:val="00767DDF"/>
    <w:rsid w:val="0077777F"/>
    <w:rsid w:val="00786B6B"/>
    <w:rsid w:val="00793EBB"/>
    <w:rsid w:val="00794402"/>
    <w:rsid w:val="007A17D3"/>
    <w:rsid w:val="007B58FE"/>
    <w:rsid w:val="007C3832"/>
    <w:rsid w:val="007D5539"/>
    <w:rsid w:val="007E29A3"/>
    <w:rsid w:val="007E3AD9"/>
    <w:rsid w:val="007E62DF"/>
    <w:rsid w:val="007F2A73"/>
    <w:rsid w:val="007F5375"/>
    <w:rsid w:val="007F6782"/>
    <w:rsid w:val="00803E05"/>
    <w:rsid w:val="0080553F"/>
    <w:rsid w:val="00806AAE"/>
    <w:rsid w:val="008101E1"/>
    <w:rsid w:val="00824089"/>
    <w:rsid w:val="00826937"/>
    <w:rsid w:val="008310E3"/>
    <w:rsid w:val="0083198D"/>
    <w:rsid w:val="00832729"/>
    <w:rsid w:val="00833DFB"/>
    <w:rsid w:val="00835914"/>
    <w:rsid w:val="008606BB"/>
    <w:rsid w:val="00873598"/>
    <w:rsid w:val="00873661"/>
    <w:rsid w:val="00876A64"/>
    <w:rsid w:val="00896B61"/>
    <w:rsid w:val="008A047B"/>
    <w:rsid w:val="008D5B17"/>
    <w:rsid w:val="008F3506"/>
    <w:rsid w:val="008F516A"/>
    <w:rsid w:val="009012C7"/>
    <w:rsid w:val="00907C8C"/>
    <w:rsid w:val="009117C9"/>
    <w:rsid w:val="00913C1C"/>
    <w:rsid w:val="00914587"/>
    <w:rsid w:val="00914636"/>
    <w:rsid w:val="00921C73"/>
    <w:rsid w:val="009405CA"/>
    <w:rsid w:val="00951DF6"/>
    <w:rsid w:val="00960291"/>
    <w:rsid w:val="00963581"/>
    <w:rsid w:val="009718FA"/>
    <w:rsid w:val="00974799"/>
    <w:rsid w:val="0099517F"/>
    <w:rsid w:val="009A059D"/>
    <w:rsid w:val="009A7235"/>
    <w:rsid w:val="009B0DA2"/>
    <w:rsid w:val="009B1C65"/>
    <w:rsid w:val="009B422B"/>
    <w:rsid w:val="009C0338"/>
    <w:rsid w:val="009C15C9"/>
    <w:rsid w:val="009D0CF7"/>
    <w:rsid w:val="009F4CC1"/>
    <w:rsid w:val="009F638E"/>
    <w:rsid w:val="00A0167A"/>
    <w:rsid w:val="00A043CB"/>
    <w:rsid w:val="00A04EF3"/>
    <w:rsid w:val="00A23696"/>
    <w:rsid w:val="00A3652C"/>
    <w:rsid w:val="00A41084"/>
    <w:rsid w:val="00A63782"/>
    <w:rsid w:val="00A6754B"/>
    <w:rsid w:val="00A6765C"/>
    <w:rsid w:val="00A73E3E"/>
    <w:rsid w:val="00A81191"/>
    <w:rsid w:val="00A826D3"/>
    <w:rsid w:val="00A8618F"/>
    <w:rsid w:val="00A874F5"/>
    <w:rsid w:val="00A960CC"/>
    <w:rsid w:val="00A962F9"/>
    <w:rsid w:val="00AA1867"/>
    <w:rsid w:val="00AA4E1F"/>
    <w:rsid w:val="00AA7344"/>
    <w:rsid w:val="00AB2EFC"/>
    <w:rsid w:val="00AC15E7"/>
    <w:rsid w:val="00AE7A96"/>
    <w:rsid w:val="00AF011E"/>
    <w:rsid w:val="00AF233A"/>
    <w:rsid w:val="00B0710B"/>
    <w:rsid w:val="00B257C4"/>
    <w:rsid w:val="00B278BC"/>
    <w:rsid w:val="00B527F2"/>
    <w:rsid w:val="00B5642A"/>
    <w:rsid w:val="00B6013A"/>
    <w:rsid w:val="00B87D6E"/>
    <w:rsid w:val="00B94A8F"/>
    <w:rsid w:val="00B970BA"/>
    <w:rsid w:val="00BA6218"/>
    <w:rsid w:val="00BB0B56"/>
    <w:rsid w:val="00BB205D"/>
    <w:rsid w:val="00BD487A"/>
    <w:rsid w:val="00BD5B77"/>
    <w:rsid w:val="00BD7620"/>
    <w:rsid w:val="00BE0696"/>
    <w:rsid w:val="00BE09FA"/>
    <w:rsid w:val="00BE1227"/>
    <w:rsid w:val="00BF02A9"/>
    <w:rsid w:val="00C158E0"/>
    <w:rsid w:val="00C215FA"/>
    <w:rsid w:val="00C344AD"/>
    <w:rsid w:val="00C41C6E"/>
    <w:rsid w:val="00C43EC6"/>
    <w:rsid w:val="00C4483B"/>
    <w:rsid w:val="00C86A52"/>
    <w:rsid w:val="00CA3AD9"/>
    <w:rsid w:val="00CA3E57"/>
    <w:rsid w:val="00CA7597"/>
    <w:rsid w:val="00CB2CBD"/>
    <w:rsid w:val="00CC6833"/>
    <w:rsid w:val="00D03506"/>
    <w:rsid w:val="00D10F6A"/>
    <w:rsid w:val="00D15D87"/>
    <w:rsid w:val="00D41B7B"/>
    <w:rsid w:val="00D5588A"/>
    <w:rsid w:val="00D65153"/>
    <w:rsid w:val="00D6528D"/>
    <w:rsid w:val="00D76ED8"/>
    <w:rsid w:val="00D87E83"/>
    <w:rsid w:val="00D91873"/>
    <w:rsid w:val="00D9208E"/>
    <w:rsid w:val="00D923B2"/>
    <w:rsid w:val="00DB7076"/>
    <w:rsid w:val="00DC3A67"/>
    <w:rsid w:val="00DC5DC0"/>
    <w:rsid w:val="00DF0454"/>
    <w:rsid w:val="00E0105C"/>
    <w:rsid w:val="00E070A7"/>
    <w:rsid w:val="00E14609"/>
    <w:rsid w:val="00E27C15"/>
    <w:rsid w:val="00E43BE6"/>
    <w:rsid w:val="00E47A43"/>
    <w:rsid w:val="00E53333"/>
    <w:rsid w:val="00E54CAB"/>
    <w:rsid w:val="00E55D61"/>
    <w:rsid w:val="00E56CC3"/>
    <w:rsid w:val="00E71489"/>
    <w:rsid w:val="00E71C4B"/>
    <w:rsid w:val="00E821CA"/>
    <w:rsid w:val="00E908D7"/>
    <w:rsid w:val="00E9671A"/>
    <w:rsid w:val="00EA07B0"/>
    <w:rsid w:val="00EB1368"/>
    <w:rsid w:val="00EC622B"/>
    <w:rsid w:val="00EC6D19"/>
    <w:rsid w:val="00ED0591"/>
    <w:rsid w:val="00ED0E9B"/>
    <w:rsid w:val="00ED3D04"/>
    <w:rsid w:val="00EF3B0B"/>
    <w:rsid w:val="00EF5B46"/>
    <w:rsid w:val="00EF735C"/>
    <w:rsid w:val="00F10A1D"/>
    <w:rsid w:val="00F24F00"/>
    <w:rsid w:val="00F461D6"/>
    <w:rsid w:val="00F5285B"/>
    <w:rsid w:val="00F53704"/>
    <w:rsid w:val="00F66091"/>
    <w:rsid w:val="00F83A84"/>
    <w:rsid w:val="00F9049A"/>
    <w:rsid w:val="00FB41F3"/>
    <w:rsid w:val="00FB428C"/>
    <w:rsid w:val="00FC52AA"/>
    <w:rsid w:val="00FD0846"/>
    <w:rsid w:val="00FD2263"/>
    <w:rsid w:val="00FE7514"/>
    <w:rsid w:val="00FF36FB"/>
    <w:rsid w:val="00FF6CD3"/>
    <w:rsid w:val="0B9D86A7"/>
    <w:rsid w:val="31C84BD3"/>
    <w:rsid w:val="32DA2F49"/>
    <w:rsid w:val="3448306B"/>
    <w:rsid w:val="429FA4B0"/>
    <w:rsid w:val="4DF97F66"/>
    <w:rsid w:val="5821EE73"/>
    <w:rsid w:val="7ED1B2C5"/>
  </w:rsids>
  <m:mathPr>
    <m:mathFont m:val="Cambria Math"/>
    <m:brkBin m:val="before"/>
    <m:brkBinSub m:val="--"/>
    <m:smallFrac m:val="0"/>
    <m:dispDef/>
    <m:lMargin m:val="0"/>
    <m:rMargin m:val="0"/>
    <m:defJc m:val="centerGroup"/>
    <m:wrapIndent m:val="1440"/>
    <m:intLim m:val="subSup"/>
    <m:naryLim m:val="undOvr"/>
  </m:mathPr>
  <w:themeFontLang w:val="fr-FR"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0DB2135"/>
  <w15:chartTrackingRefBased/>
  <w15:docId w15:val="{AA4F6095-62A3-460D-A1BF-7F8854E74C1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fr-F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table" w:styleId="Grilledutableau">
    <w:name w:val="Table Grid"/>
    <w:basedOn w:val="TableauNormal"/>
    <w:uiPriority w:val="39"/>
    <w:rsid w:val="00496A4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aragraphedeliste">
    <w:name w:val="List Paragraph"/>
    <w:basedOn w:val="Normal"/>
    <w:uiPriority w:val="34"/>
    <w:qFormat/>
    <w:pPr>
      <w:ind w:left="720"/>
      <w:contextualSpacing/>
    </w:pPr>
  </w:style>
  <w:style w:type="character" w:customStyle="1" w:styleId="En-tteCar">
    <w:name w:val="En-tête Car"/>
    <w:basedOn w:val="Policepardfaut"/>
    <w:link w:val="En-tte"/>
    <w:uiPriority w:val="99"/>
  </w:style>
  <w:style w:type="paragraph" w:styleId="En-tte">
    <w:name w:val="header"/>
    <w:basedOn w:val="Normal"/>
    <w:link w:val="En-tteCar"/>
    <w:uiPriority w:val="99"/>
    <w:unhideWhenUsed/>
    <w:pPr>
      <w:tabs>
        <w:tab w:val="center" w:pos="4680"/>
        <w:tab w:val="right" w:pos="9360"/>
      </w:tabs>
      <w:spacing w:after="0" w:line="240" w:lineRule="auto"/>
    </w:pPr>
  </w:style>
  <w:style w:type="character" w:customStyle="1" w:styleId="PieddepageCar">
    <w:name w:val="Pied de page Car"/>
    <w:basedOn w:val="Policepardfaut"/>
    <w:link w:val="Pieddepage"/>
    <w:uiPriority w:val="99"/>
  </w:style>
  <w:style w:type="paragraph" w:styleId="Pieddepage">
    <w:name w:val="footer"/>
    <w:basedOn w:val="Normal"/>
    <w:link w:val="PieddepageCar"/>
    <w:uiPriority w:val="99"/>
    <w:unhideWhenUsed/>
    <w:pPr>
      <w:tabs>
        <w:tab w:val="center" w:pos="4680"/>
        <w:tab w:val="right" w:pos="9360"/>
      </w:tabs>
      <w:spacing w:after="0" w:line="240" w:lineRule="auto"/>
    </w:pPr>
  </w:style>
  <w:style w:type="paragraph" w:styleId="Rvision">
    <w:name w:val="Revision"/>
    <w:hidden/>
    <w:uiPriority w:val="99"/>
    <w:semiHidden/>
    <w:rsid w:val="00B87D6E"/>
    <w:pPr>
      <w:spacing w:after="0" w:line="240" w:lineRule="auto"/>
    </w:pPr>
  </w:style>
  <w:style w:type="character" w:styleId="Lienhypertexte">
    <w:name w:val="Hyperlink"/>
    <w:basedOn w:val="Policepardfaut"/>
    <w:uiPriority w:val="99"/>
    <w:unhideWhenUsed/>
    <w:rsid w:val="002D7EF2"/>
    <w:rPr>
      <w:color w:val="0563C1" w:themeColor="hyperlink"/>
      <w:u w:val="single"/>
    </w:rPr>
  </w:style>
  <w:style w:type="character" w:styleId="Mentionnonrsolue">
    <w:name w:val="Unresolved Mention"/>
    <w:basedOn w:val="Policepardfaut"/>
    <w:uiPriority w:val="99"/>
    <w:semiHidden/>
    <w:unhideWhenUsed/>
    <w:rsid w:val="002D7EF2"/>
    <w:rPr>
      <w:color w:val="605E5C"/>
      <w:shd w:val="clear" w:color="auto" w:fill="E1DFDD"/>
    </w:rPr>
  </w:style>
  <w:style w:type="paragraph" w:customStyle="1" w:styleId="Contenudetableau">
    <w:name w:val="Contenu de tableau"/>
    <w:basedOn w:val="Normal"/>
    <w:uiPriority w:val="1"/>
    <w:rsid w:val="4DF97F66"/>
    <w:pPr>
      <w:widowControl w:val="0"/>
    </w:pPr>
    <w:rPr>
      <w:rFonts w:ascii="Arial" w:eastAsia="Andale Sans UI" w:hAnsi="Arial"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78147822">
      <w:bodyDiv w:val="1"/>
      <w:marLeft w:val="0"/>
      <w:marRight w:val="0"/>
      <w:marTop w:val="0"/>
      <w:marBottom w:val="0"/>
      <w:divBdr>
        <w:top w:val="none" w:sz="0" w:space="0" w:color="auto"/>
        <w:left w:val="none" w:sz="0" w:space="0" w:color="auto"/>
        <w:bottom w:val="none" w:sz="0" w:space="0" w:color="auto"/>
        <w:right w:val="none" w:sz="0" w:space="0" w:color="auto"/>
      </w:divBdr>
    </w:div>
    <w:div w:id="377824765">
      <w:bodyDiv w:val="1"/>
      <w:marLeft w:val="0"/>
      <w:marRight w:val="0"/>
      <w:marTop w:val="0"/>
      <w:marBottom w:val="0"/>
      <w:divBdr>
        <w:top w:val="none" w:sz="0" w:space="0" w:color="auto"/>
        <w:left w:val="none" w:sz="0" w:space="0" w:color="auto"/>
        <w:bottom w:val="none" w:sz="0" w:space="0" w:color="auto"/>
        <w:right w:val="none" w:sz="0" w:space="0" w:color="auto"/>
      </w:divBdr>
    </w:div>
    <w:div w:id="423962829">
      <w:bodyDiv w:val="1"/>
      <w:marLeft w:val="0"/>
      <w:marRight w:val="0"/>
      <w:marTop w:val="0"/>
      <w:marBottom w:val="0"/>
      <w:divBdr>
        <w:top w:val="none" w:sz="0" w:space="0" w:color="auto"/>
        <w:left w:val="none" w:sz="0" w:space="0" w:color="auto"/>
        <w:bottom w:val="none" w:sz="0" w:space="0" w:color="auto"/>
        <w:right w:val="none" w:sz="0" w:space="0" w:color="auto"/>
      </w:divBdr>
    </w:div>
    <w:div w:id="892734158">
      <w:bodyDiv w:val="1"/>
      <w:marLeft w:val="0"/>
      <w:marRight w:val="0"/>
      <w:marTop w:val="0"/>
      <w:marBottom w:val="0"/>
      <w:divBdr>
        <w:top w:val="none" w:sz="0" w:space="0" w:color="auto"/>
        <w:left w:val="none" w:sz="0" w:space="0" w:color="auto"/>
        <w:bottom w:val="none" w:sz="0" w:space="0" w:color="auto"/>
        <w:right w:val="none" w:sz="0" w:space="0" w:color="auto"/>
      </w:divBdr>
    </w:div>
    <w:div w:id="1040783609">
      <w:bodyDiv w:val="1"/>
      <w:marLeft w:val="0"/>
      <w:marRight w:val="0"/>
      <w:marTop w:val="0"/>
      <w:marBottom w:val="0"/>
      <w:divBdr>
        <w:top w:val="none" w:sz="0" w:space="0" w:color="auto"/>
        <w:left w:val="none" w:sz="0" w:space="0" w:color="auto"/>
        <w:bottom w:val="none" w:sz="0" w:space="0" w:color="auto"/>
        <w:right w:val="none" w:sz="0" w:space="0" w:color="auto"/>
      </w:divBdr>
    </w:div>
    <w:div w:id="1088035662">
      <w:bodyDiv w:val="1"/>
      <w:marLeft w:val="0"/>
      <w:marRight w:val="0"/>
      <w:marTop w:val="0"/>
      <w:marBottom w:val="0"/>
      <w:divBdr>
        <w:top w:val="none" w:sz="0" w:space="0" w:color="auto"/>
        <w:left w:val="none" w:sz="0" w:space="0" w:color="auto"/>
        <w:bottom w:val="none" w:sz="0" w:space="0" w:color="auto"/>
        <w:right w:val="none" w:sz="0" w:space="0" w:color="auto"/>
      </w:divBdr>
    </w:div>
    <w:div w:id="1128470785">
      <w:bodyDiv w:val="1"/>
      <w:marLeft w:val="0"/>
      <w:marRight w:val="0"/>
      <w:marTop w:val="0"/>
      <w:marBottom w:val="0"/>
      <w:divBdr>
        <w:top w:val="none" w:sz="0" w:space="0" w:color="auto"/>
        <w:left w:val="none" w:sz="0" w:space="0" w:color="auto"/>
        <w:bottom w:val="none" w:sz="0" w:space="0" w:color="auto"/>
        <w:right w:val="none" w:sz="0" w:space="0" w:color="auto"/>
      </w:divBdr>
    </w:div>
    <w:div w:id="1215119417">
      <w:bodyDiv w:val="1"/>
      <w:marLeft w:val="0"/>
      <w:marRight w:val="0"/>
      <w:marTop w:val="0"/>
      <w:marBottom w:val="0"/>
      <w:divBdr>
        <w:top w:val="none" w:sz="0" w:space="0" w:color="auto"/>
        <w:left w:val="none" w:sz="0" w:space="0" w:color="auto"/>
        <w:bottom w:val="none" w:sz="0" w:space="0" w:color="auto"/>
        <w:right w:val="none" w:sz="0" w:space="0" w:color="auto"/>
      </w:divBdr>
    </w:div>
    <w:div w:id="1281103812">
      <w:bodyDiv w:val="1"/>
      <w:marLeft w:val="0"/>
      <w:marRight w:val="0"/>
      <w:marTop w:val="0"/>
      <w:marBottom w:val="0"/>
      <w:divBdr>
        <w:top w:val="none" w:sz="0" w:space="0" w:color="auto"/>
        <w:left w:val="none" w:sz="0" w:space="0" w:color="auto"/>
        <w:bottom w:val="none" w:sz="0" w:space="0" w:color="auto"/>
        <w:right w:val="none" w:sz="0" w:space="0" w:color="auto"/>
      </w:divBdr>
    </w:div>
    <w:div w:id="1374307165">
      <w:bodyDiv w:val="1"/>
      <w:marLeft w:val="0"/>
      <w:marRight w:val="0"/>
      <w:marTop w:val="0"/>
      <w:marBottom w:val="0"/>
      <w:divBdr>
        <w:top w:val="none" w:sz="0" w:space="0" w:color="auto"/>
        <w:left w:val="none" w:sz="0" w:space="0" w:color="auto"/>
        <w:bottom w:val="none" w:sz="0" w:space="0" w:color="auto"/>
        <w:right w:val="none" w:sz="0" w:space="0" w:color="auto"/>
      </w:divBdr>
    </w:div>
    <w:div w:id="1515534424">
      <w:bodyDiv w:val="1"/>
      <w:marLeft w:val="0"/>
      <w:marRight w:val="0"/>
      <w:marTop w:val="0"/>
      <w:marBottom w:val="0"/>
      <w:divBdr>
        <w:top w:val="none" w:sz="0" w:space="0" w:color="auto"/>
        <w:left w:val="none" w:sz="0" w:space="0" w:color="auto"/>
        <w:bottom w:val="none" w:sz="0" w:space="0" w:color="auto"/>
        <w:right w:val="none" w:sz="0" w:space="0" w:color="auto"/>
      </w:divBdr>
    </w:div>
    <w:div w:id="1569610569">
      <w:bodyDiv w:val="1"/>
      <w:marLeft w:val="0"/>
      <w:marRight w:val="0"/>
      <w:marTop w:val="0"/>
      <w:marBottom w:val="0"/>
      <w:divBdr>
        <w:top w:val="none" w:sz="0" w:space="0" w:color="auto"/>
        <w:left w:val="none" w:sz="0" w:space="0" w:color="auto"/>
        <w:bottom w:val="none" w:sz="0" w:space="0" w:color="auto"/>
        <w:right w:val="none" w:sz="0" w:space="0" w:color="auto"/>
      </w:divBdr>
    </w:div>
    <w:div w:id="1599677542">
      <w:bodyDiv w:val="1"/>
      <w:marLeft w:val="0"/>
      <w:marRight w:val="0"/>
      <w:marTop w:val="0"/>
      <w:marBottom w:val="0"/>
      <w:divBdr>
        <w:top w:val="none" w:sz="0" w:space="0" w:color="auto"/>
        <w:left w:val="none" w:sz="0" w:space="0" w:color="auto"/>
        <w:bottom w:val="none" w:sz="0" w:space="0" w:color="auto"/>
        <w:right w:val="none" w:sz="0" w:space="0" w:color="auto"/>
      </w:divBdr>
    </w:div>
    <w:div w:id="1680354459">
      <w:bodyDiv w:val="1"/>
      <w:marLeft w:val="0"/>
      <w:marRight w:val="0"/>
      <w:marTop w:val="0"/>
      <w:marBottom w:val="0"/>
      <w:divBdr>
        <w:top w:val="none" w:sz="0" w:space="0" w:color="auto"/>
        <w:left w:val="none" w:sz="0" w:space="0" w:color="auto"/>
        <w:bottom w:val="none" w:sz="0" w:space="0" w:color="auto"/>
        <w:right w:val="none" w:sz="0" w:space="0" w:color="auto"/>
      </w:divBdr>
    </w:div>
    <w:div w:id="1842350181">
      <w:bodyDiv w:val="1"/>
      <w:marLeft w:val="0"/>
      <w:marRight w:val="0"/>
      <w:marTop w:val="0"/>
      <w:marBottom w:val="0"/>
      <w:divBdr>
        <w:top w:val="none" w:sz="0" w:space="0" w:color="auto"/>
        <w:left w:val="none" w:sz="0" w:space="0" w:color="auto"/>
        <w:bottom w:val="none" w:sz="0" w:space="0" w:color="auto"/>
        <w:right w:val="none" w:sz="0" w:space="0" w:color="auto"/>
      </w:divBdr>
    </w:div>
    <w:div w:id="2021464710">
      <w:bodyDiv w:val="1"/>
      <w:marLeft w:val="0"/>
      <w:marRight w:val="0"/>
      <w:marTop w:val="0"/>
      <w:marBottom w:val="0"/>
      <w:divBdr>
        <w:top w:val="none" w:sz="0" w:space="0" w:color="auto"/>
        <w:left w:val="none" w:sz="0" w:space="0" w:color="auto"/>
        <w:bottom w:val="none" w:sz="0" w:space="0" w:color="auto"/>
        <w:right w:val="none" w:sz="0" w:space="0" w:color="auto"/>
      </w:divBdr>
    </w:div>
    <w:div w:id="2025210082">
      <w:bodyDiv w:val="1"/>
      <w:marLeft w:val="0"/>
      <w:marRight w:val="0"/>
      <w:marTop w:val="0"/>
      <w:marBottom w:val="0"/>
      <w:divBdr>
        <w:top w:val="none" w:sz="0" w:space="0" w:color="auto"/>
        <w:left w:val="none" w:sz="0" w:space="0" w:color="auto"/>
        <w:bottom w:val="none" w:sz="0" w:space="0" w:color="auto"/>
        <w:right w:val="none" w:sz="0" w:space="0" w:color="auto"/>
      </w:divBdr>
    </w:div>
    <w:div w:id="204262993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image" Target="media/image6.png"/><Relationship Id="rId18" Type="http://schemas.openxmlformats.org/officeDocument/2006/relationships/header" Target="header1.xml"/><Relationship Id="rId3" Type="http://schemas.openxmlformats.org/officeDocument/2006/relationships/settings" Target="settings.xml"/><Relationship Id="rId21" Type="http://schemas.openxmlformats.org/officeDocument/2006/relationships/theme" Target="theme/theme1.xml"/><Relationship Id="rId7" Type="http://schemas.openxmlformats.org/officeDocument/2006/relationships/image" Target="media/image1.png"/><Relationship Id="rId12" Type="http://schemas.openxmlformats.org/officeDocument/2006/relationships/hyperlink" Target="https://www.google.fr/maps/place/15+Av.+de+Stalingrad,+92700+Colombes/@48.9264299,2.2722492,105a,35y,39.53t/data=!3m1!1e3!4m5!3m4!1s0x47e665f01ace8ebb:0xb330e699a02881e7!8m2!3d48.9275372!4d2.2721255?hl=fr" TargetMode="External"/><Relationship Id="rId17" Type="http://schemas.openxmlformats.org/officeDocument/2006/relationships/image" Target="media/image10.png"/><Relationship Id="rId2" Type="http://schemas.openxmlformats.org/officeDocument/2006/relationships/styles" Target="styles.xml"/><Relationship Id="rId16" Type="http://schemas.openxmlformats.org/officeDocument/2006/relationships/image" Target="media/image9.png"/><Relationship Id="rId20"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png"/><Relationship Id="rId5" Type="http://schemas.openxmlformats.org/officeDocument/2006/relationships/footnotes" Target="footnotes.xml"/><Relationship Id="rId15" Type="http://schemas.openxmlformats.org/officeDocument/2006/relationships/image" Target="media/image8.png"/><Relationship Id="rId10" Type="http://schemas.openxmlformats.org/officeDocument/2006/relationships/image" Target="media/image4.png"/><Relationship Id="rId19"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image" Target="media/image7.png"/></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15</Pages>
  <Words>6033</Words>
  <Characters>32278</Characters>
  <Application>Microsoft Office Word</Application>
  <DocSecurity>0</DocSecurity>
  <Lines>733</Lines>
  <Paragraphs>285</Paragraphs>
  <ScaleCrop>false</ScaleCrop>
  <Company>Conseil départemental des Hauts-de-Seine</Company>
  <LinksUpToDate>false</LinksUpToDate>
  <CharactersWithSpaces>38026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FILIPOVIC Luka - CAB</dc:creator>
  <cp:keywords/>
  <dc:description/>
  <cp:lastModifiedBy>Astrid BROBECKER</cp:lastModifiedBy>
  <cp:revision>2</cp:revision>
  <dcterms:created xsi:type="dcterms:W3CDTF">2022-05-24T21:12:00Z</dcterms:created>
  <dcterms:modified xsi:type="dcterms:W3CDTF">2022-05-24T21:12:00Z</dcterms:modified>
</cp:coreProperties>
</file>