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68590" w14:textId="5CA455E7" w:rsidR="003838A3" w:rsidRDefault="003838A3" w:rsidP="009879DA">
      <w:pPr>
        <w:jc w:val="center"/>
        <w:rPr>
          <w:rFonts w:asciiTheme="majorHAnsi" w:hAnsiTheme="majorHAnsi" w:cstheme="majorHAnsi"/>
          <w:b/>
          <w:bCs/>
          <w:u w:val="single"/>
        </w:rPr>
      </w:pPr>
      <w:r w:rsidRPr="009879DA">
        <w:rPr>
          <w:rFonts w:asciiTheme="majorHAnsi" w:hAnsiTheme="majorHAnsi" w:cstheme="majorHAnsi"/>
          <w:b/>
          <w:bCs/>
          <w:u w:val="single"/>
        </w:rPr>
        <w:t>FINANCES – BUDGET</w:t>
      </w:r>
    </w:p>
    <w:p w14:paraId="418146BF" w14:textId="77777777" w:rsidR="0004473F" w:rsidRDefault="0004473F" w:rsidP="009879DA">
      <w:pPr>
        <w:jc w:val="center"/>
        <w:rPr>
          <w:rFonts w:asciiTheme="majorHAnsi" w:hAnsiTheme="majorHAnsi" w:cstheme="majorHAnsi"/>
          <w:b/>
          <w:bCs/>
          <w:u w:val="single"/>
        </w:rPr>
      </w:pPr>
    </w:p>
    <w:p w14:paraId="395058FF" w14:textId="77777777" w:rsidR="0004473F" w:rsidRPr="009879DA" w:rsidRDefault="0004473F" w:rsidP="009879DA">
      <w:pPr>
        <w:jc w:val="center"/>
        <w:rPr>
          <w:rFonts w:asciiTheme="majorHAnsi" w:hAnsiTheme="majorHAnsi" w:cstheme="majorHAnsi"/>
        </w:rPr>
      </w:pP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94"/>
        <w:gridCol w:w="6266"/>
        <w:gridCol w:w="1551"/>
      </w:tblGrid>
      <w:tr w:rsidR="003838A3" w:rsidRPr="009879DA" w14:paraId="0504BF09" w14:textId="77777777" w:rsidTr="04D9DD9F">
        <w:trPr>
          <w:trHeight w:val="300"/>
        </w:trPr>
        <w:tc>
          <w:tcPr>
            <w:tcW w:w="1194"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67E46F2F" w14:textId="77777777" w:rsidR="003838A3" w:rsidRPr="009879DA" w:rsidRDefault="003838A3" w:rsidP="00920945">
            <w:pPr>
              <w:rPr>
                <w:rFonts w:asciiTheme="majorHAnsi" w:hAnsiTheme="majorHAnsi" w:cstheme="majorHAnsi"/>
                <w:b/>
                <w:bCs/>
              </w:rPr>
            </w:pPr>
            <w:r w:rsidRPr="009879DA">
              <w:rPr>
                <w:rFonts w:asciiTheme="majorHAnsi" w:hAnsiTheme="majorHAnsi" w:cstheme="majorHAnsi"/>
                <w:b/>
                <w:bCs/>
              </w:rPr>
              <w:t>23.65 </w:t>
            </w:r>
          </w:p>
        </w:tc>
        <w:tc>
          <w:tcPr>
            <w:tcW w:w="626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FB733D5" w14:textId="00078A87" w:rsidR="003838A3" w:rsidRPr="009879DA" w:rsidRDefault="003838A3" w:rsidP="00920945">
            <w:pPr>
              <w:rPr>
                <w:rFonts w:asciiTheme="majorHAnsi" w:hAnsiTheme="majorHAnsi" w:cstheme="majorHAnsi"/>
                <w:b/>
                <w:bCs/>
              </w:rPr>
            </w:pPr>
            <w:r w:rsidRPr="009879DA">
              <w:rPr>
                <w:rFonts w:asciiTheme="majorHAnsi" w:hAnsiTheme="majorHAnsi" w:cstheme="majorHAnsi"/>
                <w:b/>
                <w:bCs/>
              </w:rPr>
              <w:t>Comptes de gestion du payeur départemental 2022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72A6659" w14:textId="01D8E387" w:rsidR="003838A3" w:rsidRPr="009879DA" w:rsidRDefault="34350173" w:rsidP="00920945">
            <w:pPr>
              <w:jc w:val="center"/>
              <w:rPr>
                <w:rFonts w:asciiTheme="majorHAnsi" w:hAnsiTheme="majorHAnsi" w:cstheme="majorHAnsi"/>
                <w:b/>
                <w:bCs/>
              </w:rPr>
            </w:pPr>
            <w:r w:rsidRPr="009879DA">
              <w:rPr>
                <w:rFonts w:asciiTheme="majorHAnsi" w:hAnsiTheme="majorHAnsi" w:cstheme="majorHAnsi"/>
                <w:b/>
                <w:bCs/>
              </w:rPr>
              <w:t>POUR</w:t>
            </w:r>
          </w:p>
        </w:tc>
      </w:tr>
      <w:tr w:rsidR="0008279B" w:rsidRPr="009879DA" w14:paraId="0A37501D" w14:textId="77777777" w:rsidTr="04D9DD9F">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1EB4E5E" w14:textId="74C04177" w:rsidR="47829806" w:rsidRPr="009879DA" w:rsidRDefault="47829806" w:rsidP="47829806">
            <w:pPr>
              <w:jc w:val="both"/>
              <w:rPr>
                <w:rFonts w:asciiTheme="majorHAnsi" w:hAnsiTheme="majorHAnsi" w:cstheme="majorHAnsi"/>
              </w:rPr>
            </w:pPr>
          </w:p>
          <w:p w14:paraId="24E31456" w14:textId="3395B6D1" w:rsidR="04D9DD9F" w:rsidRPr="009879DA" w:rsidRDefault="04D9DD9F" w:rsidP="04D9DD9F">
            <w:pPr>
              <w:jc w:val="both"/>
              <w:rPr>
                <w:rFonts w:asciiTheme="majorHAnsi" w:hAnsiTheme="majorHAnsi" w:cstheme="majorHAnsi"/>
              </w:rPr>
            </w:pPr>
            <w:r w:rsidRPr="009879DA">
              <w:rPr>
                <w:rFonts w:asciiTheme="majorHAnsi" w:hAnsiTheme="majorHAnsi" w:cstheme="majorHAnsi"/>
              </w:rPr>
              <w:t>Conformément à l’article L. 3312-5 du code général des collectivités territoriales, le Conseil départemental arrête les comptes de gestion de l’exercice clos avant d’adopter les comptes administratifs. Les comptes de gestion sont établis par le Payeur départemental en sa qualité de comptable de la collectivité.</w:t>
            </w:r>
          </w:p>
          <w:p w14:paraId="5DAB6C7B" w14:textId="404E9602" w:rsidR="0008279B" w:rsidRPr="009879DA" w:rsidRDefault="0008279B" w:rsidP="47829806">
            <w:pPr>
              <w:jc w:val="both"/>
              <w:rPr>
                <w:rFonts w:asciiTheme="majorHAnsi" w:hAnsiTheme="majorHAnsi" w:cstheme="majorHAnsi"/>
              </w:rPr>
            </w:pPr>
          </w:p>
        </w:tc>
      </w:tr>
    </w:tbl>
    <w:p w14:paraId="6E7BEAA2"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8764" w:type="dxa"/>
        <w:tblInd w:w="45" w:type="dxa"/>
        <w:tblBorders>
          <w:top w:val="outset" w:sz="6" w:space="0" w:color="auto"/>
          <w:left w:val="outset" w:sz="6" w:space="0" w:color="auto"/>
          <w:bottom w:val="outset" w:sz="6" w:space="0" w:color="auto"/>
          <w:right w:val="outset" w:sz="6" w:space="0" w:color="auto"/>
        </w:tblBorders>
        <w:tblCellMar>
          <w:top w:w="142" w:type="dxa"/>
          <w:left w:w="142" w:type="dxa"/>
          <w:bottom w:w="142" w:type="dxa"/>
          <w:right w:w="142" w:type="dxa"/>
        </w:tblCellMar>
        <w:tblLook w:val="04A0" w:firstRow="1" w:lastRow="0" w:firstColumn="1" w:lastColumn="0" w:noHBand="0" w:noVBand="1"/>
      </w:tblPr>
      <w:tblGrid>
        <w:gridCol w:w="1223"/>
        <w:gridCol w:w="6379"/>
        <w:gridCol w:w="1162"/>
      </w:tblGrid>
      <w:tr w:rsidR="00C22C90" w:rsidRPr="009879DA" w14:paraId="6B309B31" w14:textId="77777777" w:rsidTr="009879DA">
        <w:trPr>
          <w:trHeight w:val="300"/>
        </w:trPr>
        <w:tc>
          <w:tcPr>
            <w:tcW w:w="1223"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2815BC0F" w14:textId="77777777" w:rsidR="0008279B" w:rsidRPr="009879DA" w:rsidRDefault="0008279B" w:rsidP="00A33C88">
            <w:pPr>
              <w:rPr>
                <w:rFonts w:asciiTheme="majorHAnsi" w:hAnsiTheme="majorHAnsi" w:cstheme="majorHAnsi"/>
                <w:b/>
                <w:bCs/>
              </w:rPr>
            </w:pPr>
            <w:r w:rsidRPr="009879DA">
              <w:rPr>
                <w:rFonts w:asciiTheme="majorHAnsi" w:hAnsiTheme="majorHAnsi" w:cstheme="majorHAnsi"/>
                <w:b/>
                <w:bCs/>
              </w:rPr>
              <w:t>23.66 </w:t>
            </w:r>
          </w:p>
        </w:tc>
        <w:tc>
          <w:tcPr>
            <w:tcW w:w="6379"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AD8E060" w14:textId="40FD2FAF" w:rsidR="0008279B" w:rsidRPr="009879DA" w:rsidRDefault="0008279B" w:rsidP="00A33C88">
            <w:pPr>
              <w:rPr>
                <w:rFonts w:asciiTheme="majorHAnsi" w:hAnsiTheme="majorHAnsi" w:cstheme="majorHAnsi"/>
                <w:b/>
                <w:bCs/>
              </w:rPr>
            </w:pPr>
            <w:r w:rsidRPr="009879DA">
              <w:rPr>
                <w:rFonts w:asciiTheme="majorHAnsi" w:hAnsiTheme="majorHAnsi" w:cstheme="majorHAnsi"/>
                <w:b/>
                <w:bCs/>
              </w:rPr>
              <w:t>Compte administratif 2022 – Budget départemental </w:t>
            </w:r>
            <w:r w:rsidR="002B6B47" w:rsidRPr="009879DA">
              <w:rPr>
                <w:rFonts w:asciiTheme="majorHAnsi" w:hAnsiTheme="majorHAnsi" w:cstheme="majorHAnsi"/>
                <w:b/>
                <w:bCs/>
              </w:rPr>
              <w:t>(458 pages)</w:t>
            </w:r>
          </w:p>
        </w:tc>
        <w:tc>
          <w:tcPr>
            <w:tcW w:w="116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2EB378F" w14:textId="275374DF" w:rsidR="0008279B" w:rsidRPr="009879DA" w:rsidRDefault="34350173" w:rsidP="34350173">
            <w:pPr>
              <w:jc w:val="center"/>
              <w:rPr>
                <w:rFonts w:asciiTheme="majorHAnsi" w:hAnsiTheme="majorHAnsi" w:cstheme="majorHAnsi"/>
                <w:b/>
                <w:bCs/>
              </w:rPr>
            </w:pPr>
            <w:r w:rsidRPr="009879DA">
              <w:rPr>
                <w:rFonts w:asciiTheme="majorHAnsi" w:hAnsiTheme="majorHAnsi" w:cstheme="majorHAnsi"/>
                <w:b/>
                <w:bCs/>
              </w:rPr>
              <w:t>CONTRE</w:t>
            </w:r>
          </w:p>
        </w:tc>
      </w:tr>
      <w:tr w:rsidR="0008279B" w:rsidRPr="009879DA" w14:paraId="6A05A809" w14:textId="77777777" w:rsidTr="009879DA">
        <w:trPr>
          <w:trHeight w:val="300"/>
        </w:trPr>
        <w:tc>
          <w:tcPr>
            <w:tcW w:w="8764"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6D360A3A" w14:textId="24609FC0" w:rsidR="34350173" w:rsidRPr="009879DA" w:rsidRDefault="04D9DD9F" w:rsidP="34350173">
            <w:pPr>
              <w:pStyle w:val="Paragraphedeliste"/>
              <w:numPr>
                <w:ilvl w:val="0"/>
                <w:numId w:val="7"/>
              </w:numPr>
              <w:jc w:val="both"/>
              <w:rPr>
                <w:rFonts w:asciiTheme="majorHAnsi" w:hAnsiTheme="majorHAnsi" w:cstheme="majorHAnsi"/>
                <w:color w:val="7030A0"/>
              </w:rPr>
            </w:pPr>
            <w:r w:rsidRPr="009879DA">
              <w:rPr>
                <w:rFonts w:asciiTheme="majorHAnsi" w:hAnsiTheme="majorHAnsi" w:cstheme="majorHAnsi"/>
                <w:color w:val="7030A0"/>
              </w:rPr>
              <w:t xml:space="preserve">Taux d’exécution du budget : </w:t>
            </w:r>
          </w:p>
          <w:tbl>
            <w:tblPr>
              <w:tblStyle w:val="Grilledutableau"/>
              <w:tblW w:w="0" w:type="auto"/>
              <w:tblLook w:val="06A0" w:firstRow="1" w:lastRow="0" w:firstColumn="1" w:lastColumn="0" w:noHBand="1" w:noVBand="1"/>
            </w:tblPr>
            <w:tblGrid>
              <w:gridCol w:w="6310"/>
              <w:gridCol w:w="2160"/>
            </w:tblGrid>
            <w:tr w:rsidR="04D9DD9F" w:rsidRPr="009879DA" w14:paraId="5B20A784" w14:textId="77777777" w:rsidTr="04D9DD9F">
              <w:trPr>
                <w:trHeight w:val="300"/>
              </w:trPr>
              <w:tc>
                <w:tcPr>
                  <w:tcW w:w="6315" w:type="dxa"/>
                </w:tcPr>
                <w:p w14:paraId="731CEECE" w14:textId="24DB59B3"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Investissement équipements départementaux - Action sociale hors RSA (p90)</w:t>
                  </w:r>
                </w:p>
              </w:tc>
              <w:tc>
                <w:tcPr>
                  <w:tcW w:w="2160" w:type="dxa"/>
                </w:tcPr>
                <w:p w14:paraId="3BE848DD" w14:textId="65C768F3" w:rsidR="04D9DD9F" w:rsidRPr="009879DA" w:rsidRDefault="04D9DD9F" w:rsidP="04D9DD9F">
                  <w:pPr>
                    <w:spacing w:line="259" w:lineRule="auto"/>
                    <w:rPr>
                      <w:rFonts w:asciiTheme="majorHAnsi" w:hAnsiTheme="majorHAnsi" w:cstheme="majorHAnsi"/>
                    </w:rPr>
                  </w:pPr>
                  <w:r w:rsidRPr="009879DA">
                    <w:rPr>
                      <w:rFonts w:asciiTheme="majorHAnsi" w:hAnsiTheme="majorHAnsi" w:cstheme="majorHAnsi"/>
                      <w:color w:val="7030A0"/>
                    </w:rPr>
                    <w:t>53 %</w:t>
                  </w:r>
                </w:p>
              </w:tc>
            </w:tr>
            <w:tr w:rsidR="04D9DD9F" w:rsidRPr="009879DA" w14:paraId="1F6BB875" w14:textId="77777777" w:rsidTr="04D9DD9F">
              <w:trPr>
                <w:trHeight w:val="300"/>
              </w:trPr>
              <w:tc>
                <w:tcPr>
                  <w:tcW w:w="6315" w:type="dxa"/>
                </w:tcPr>
                <w:p w14:paraId="6131FBCC" w14:textId="408F1E3D"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Investissement équipements non-départementaux - Action sociale hors RSA (p102)</w:t>
                  </w:r>
                </w:p>
              </w:tc>
              <w:tc>
                <w:tcPr>
                  <w:tcW w:w="2160" w:type="dxa"/>
                </w:tcPr>
                <w:p w14:paraId="1B30C3FC" w14:textId="26ADA3FF" w:rsidR="04D9DD9F" w:rsidRPr="009879DA" w:rsidRDefault="04D9DD9F" w:rsidP="04D9DD9F">
                  <w:pPr>
                    <w:spacing w:line="259" w:lineRule="auto"/>
                    <w:rPr>
                      <w:rFonts w:asciiTheme="majorHAnsi" w:hAnsiTheme="majorHAnsi" w:cstheme="majorHAnsi"/>
                    </w:rPr>
                  </w:pPr>
                  <w:r w:rsidRPr="009879DA">
                    <w:rPr>
                      <w:rFonts w:asciiTheme="majorHAnsi" w:hAnsiTheme="majorHAnsi" w:cstheme="majorHAnsi"/>
                      <w:color w:val="7030A0"/>
                    </w:rPr>
                    <w:t>94%</w:t>
                  </w:r>
                </w:p>
              </w:tc>
            </w:tr>
            <w:tr w:rsidR="04D9DD9F" w:rsidRPr="009879DA" w14:paraId="5B56A83E" w14:textId="77777777" w:rsidTr="04D9DD9F">
              <w:trPr>
                <w:trHeight w:val="300"/>
              </w:trPr>
              <w:tc>
                <w:tcPr>
                  <w:tcW w:w="6315" w:type="dxa"/>
                </w:tcPr>
                <w:p w14:paraId="3A0E1E80" w14:textId="57F7BE81" w:rsidR="04D9DD9F" w:rsidRPr="009879DA" w:rsidRDefault="04D9DD9F" w:rsidP="04D9DD9F">
                  <w:pPr>
                    <w:spacing w:line="259" w:lineRule="auto"/>
                    <w:rPr>
                      <w:rFonts w:asciiTheme="majorHAnsi" w:hAnsiTheme="majorHAnsi" w:cstheme="majorHAnsi"/>
                    </w:rPr>
                  </w:pPr>
                  <w:r w:rsidRPr="009879DA">
                    <w:rPr>
                      <w:rFonts w:asciiTheme="majorHAnsi" w:hAnsiTheme="majorHAnsi" w:cstheme="majorHAnsi"/>
                      <w:color w:val="7030A0"/>
                    </w:rPr>
                    <w:t>Fonctionnement – Action sociale hors RSA et APA (p122)</w:t>
                  </w:r>
                </w:p>
              </w:tc>
              <w:tc>
                <w:tcPr>
                  <w:tcW w:w="2160" w:type="dxa"/>
                </w:tcPr>
                <w:p w14:paraId="3CC94A3C" w14:textId="4EBA470A"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92%</w:t>
                  </w:r>
                </w:p>
              </w:tc>
            </w:tr>
            <w:tr w:rsidR="04D9DD9F" w:rsidRPr="009879DA" w14:paraId="0E1E3295" w14:textId="77777777" w:rsidTr="04D9DD9F">
              <w:trPr>
                <w:trHeight w:val="300"/>
              </w:trPr>
              <w:tc>
                <w:tcPr>
                  <w:tcW w:w="6315" w:type="dxa"/>
                </w:tcPr>
                <w:p w14:paraId="13AA572B" w14:textId="390B6B1C" w:rsidR="04D9DD9F" w:rsidRPr="009879DA" w:rsidRDefault="04D9DD9F" w:rsidP="04D9DD9F">
                  <w:pPr>
                    <w:spacing w:line="259" w:lineRule="auto"/>
                    <w:rPr>
                      <w:rFonts w:asciiTheme="majorHAnsi" w:hAnsiTheme="majorHAnsi" w:cstheme="majorHAnsi"/>
                    </w:rPr>
                  </w:pPr>
                  <w:r w:rsidRPr="009879DA">
                    <w:rPr>
                      <w:rFonts w:asciiTheme="majorHAnsi" w:hAnsiTheme="majorHAnsi" w:cstheme="majorHAnsi"/>
                      <w:color w:val="7030A0"/>
                    </w:rPr>
                    <w:t>Fonctionnement – Enseignement</w:t>
                  </w:r>
                </w:p>
              </w:tc>
              <w:tc>
                <w:tcPr>
                  <w:tcW w:w="2160" w:type="dxa"/>
                </w:tcPr>
                <w:p w14:paraId="12B82E7C" w14:textId="0B91C79F"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83%</w:t>
                  </w:r>
                </w:p>
              </w:tc>
            </w:tr>
            <w:tr w:rsidR="04D9DD9F" w:rsidRPr="009879DA" w14:paraId="53BDE00E" w14:textId="77777777" w:rsidTr="04D9DD9F">
              <w:trPr>
                <w:trHeight w:val="300"/>
              </w:trPr>
              <w:tc>
                <w:tcPr>
                  <w:tcW w:w="6315" w:type="dxa"/>
                </w:tcPr>
                <w:p w14:paraId="062CEF0F" w14:textId="7665C911"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Fonctionnement - APA (p124)</w:t>
                  </w:r>
                </w:p>
              </w:tc>
              <w:tc>
                <w:tcPr>
                  <w:tcW w:w="2160" w:type="dxa"/>
                </w:tcPr>
                <w:p w14:paraId="201CA94C" w14:textId="59D8D66C"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 xml:space="preserve">90% en tout. </w:t>
                  </w:r>
                  <w:proofErr w:type="spellStart"/>
                  <w:r w:rsidRPr="009879DA">
                    <w:rPr>
                      <w:rFonts w:asciiTheme="majorHAnsi" w:hAnsiTheme="majorHAnsi" w:cstheme="majorHAnsi"/>
                      <w:color w:val="7030A0"/>
                    </w:rPr>
                    <w:t>Etablissements</w:t>
                  </w:r>
                  <w:proofErr w:type="spellEnd"/>
                  <w:r w:rsidRPr="009879DA">
                    <w:rPr>
                      <w:rFonts w:asciiTheme="majorHAnsi" w:hAnsiTheme="majorHAnsi" w:cstheme="majorHAnsi"/>
                      <w:color w:val="7030A0"/>
                    </w:rPr>
                    <w:t xml:space="preserve"> (97%)</w:t>
                  </w:r>
                </w:p>
                <w:p w14:paraId="396E6B5C" w14:textId="57C9F17C"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A domicile (88%)</w:t>
                  </w:r>
                </w:p>
              </w:tc>
            </w:tr>
            <w:tr w:rsidR="04D9DD9F" w:rsidRPr="009879DA" w14:paraId="0F98E7A5" w14:textId="77777777" w:rsidTr="04D9DD9F">
              <w:trPr>
                <w:trHeight w:val="300"/>
              </w:trPr>
              <w:tc>
                <w:tcPr>
                  <w:tcW w:w="6315" w:type="dxa"/>
                </w:tcPr>
                <w:p w14:paraId="7FDA1E81" w14:textId="4A97F0F0"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 xml:space="preserve">Fonctionnement – RSA (p125 pour le détail par poste Insertion, allocation, santé, </w:t>
                  </w:r>
                  <w:proofErr w:type="spellStart"/>
                  <w:r w:rsidRPr="009879DA">
                    <w:rPr>
                      <w:rFonts w:asciiTheme="majorHAnsi" w:hAnsiTheme="majorHAnsi" w:cstheme="majorHAnsi"/>
                      <w:color w:val="7030A0"/>
                    </w:rPr>
                    <w:t>etc</w:t>
                  </w:r>
                  <w:proofErr w:type="spellEnd"/>
                  <w:r w:rsidRPr="009879DA">
                    <w:rPr>
                      <w:rFonts w:asciiTheme="majorHAnsi" w:hAnsiTheme="majorHAnsi" w:cstheme="majorHAnsi"/>
                      <w:color w:val="7030A0"/>
                    </w:rPr>
                    <w:t>)</w:t>
                  </w:r>
                </w:p>
              </w:tc>
              <w:tc>
                <w:tcPr>
                  <w:tcW w:w="2160" w:type="dxa"/>
                </w:tcPr>
                <w:p w14:paraId="0D241798" w14:textId="2C1A99C5"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96%</w:t>
                  </w:r>
                </w:p>
              </w:tc>
            </w:tr>
            <w:tr w:rsidR="04D9DD9F" w:rsidRPr="009879DA" w14:paraId="1B9AD090" w14:textId="77777777" w:rsidTr="04D9DD9F">
              <w:trPr>
                <w:trHeight w:val="300"/>
              </w:trPr>
              <w:tc>
                <w:tcPr>
                  <w:tcW w:w="6315" w:type="dxa"/>
                </w:tcPr>
                <w:p w14:paraId="4F706C7B" w14:textId="3032992C"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Fonctionnement – PMI (p121)</w:t>
                  </w:r>
                </w:p>
              </w:tc>
              <w:tc>
                <w:tcPr>
                  <w:tcW w:w="2160" w:type="dxa"/>
                </w:tcPr>
                <w:p w14:paraId="5A18DF30" w14:textId="535FBB4B"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76%</w:t>
                  </w:r>
                </w:p>
              </w:tc>
            </w:tr>
          </w:tbl>
          <w:p w14:paraId="2D759430" w14:textId="68C9E359" w:rsidR="34350173" w:rsidRPr="009879DA" w:rsidRDefault="04D9DD9F" w:rsidP="04D9DD9F">
            <w:pPr>
              <w:pStyle w:val="Paragraphedeliste"/>
              <w:numPr>
                <w:ilvl w:val="0"/>
                <w:numId w:val="5"/>
              </w:numPr>
              <w:rPr>
                <w:rFonts w:asciiTheme="majorHAnsi" w:hAnsiTheme="majorHAnsi" w:cstheme="majorHAnsi"/>
                <w:color w:val="7030A0"/>
              </w:rPr>
            </w:pPr>
            <w:r w:rsidRPr="009879DA">
              <w:rPr>
                <w:rFonts w:asciiTheme="majorHAnsi" w:hAnsiTheme="majorHAnsi" w:cstheme="majorHAnsi"/>
                <w:color w:val="7030A0"/>
              </w:rPr>
              <w:t xml:space="preserve">Chiffres de recours à l’intérim : </w:t>
            </w:r>
          </w:p>
          <w:tbl>
            <w:tblPr>
              <w:tblStyle w:val="Grilledutableau"/>
              <w:tblW w:w="0" w:type="auto"/>
              <w:tblLook w:val="06A0" w:firstRow="1" w:lastRow="0" w:firstColumn="1" w:lastColumn="0" w:noHBand="1" w:noVBand="1"/>
            </w:tblPr>
            <w:tblGrid>
              <w:gridCol w:w="4235"/>
              <w:gridCol w:w="4235"/>
            </w:tblGrid>
            <w:tr w:rsidR="04D9DD9F" w:rsidRPr="009879DA" w14:paraId="09A06BBD" w14:textId="77777777" w:rsidTr="04D9DD9F">
              <w:trPr>
                <w:trHeight w:val="300"/>
              </w:trPr>
              <w:tc>
                <w:tcPr>
                  <w:tcW w:w="4238" w:type="dxa"/>
                </w:tcPr>
                <w:p w14:paraId="41C93B4F" w14:textId="73010E96"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2020</w:t>
                  </w:r>
                </w:p>
              </w:tc>
              <w:tc>
                <w:tcPr>
                  <w:tcW w:w="4238" w:type="dxa"/>
                </w:tcPr>
                <w:p w14:paraId="27E473FD" w14:textId="49CAB8E8"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2,3 M€</w:t>
                  </w:r>
                </w:p>
              </w:tc>
            </w:tr>
            <w:tr w:rsidR="04D9DD9F" w:rsidRPr="009879DA" w14:paraId="518FE15A" w14:textId="77777777" w:rsidTr="04D9DD9F">
              <w:trPr>
                <w:trHeight w:val="300"/>
              </w:trPr>
              <w:tc>
                <w:tcPr>
                  <w:tcW w:w="4238" w:type="dxa"/>
                </w:tcPr>
                <w:p w14:paraId="7CB43561" w14:textId="059519E9"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2021</w:t>
                  </w:r>
                </w:p>
              </w:tc>
              <w:tc>
                <w:tcPr>
                  <w:tcW w:w="4238" w:type="dxa"/>
                </w:tcPr>
                <w:p w14:paraId="00C4C86D" w14:textId="4BE131AB"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10,6 M€</w:t>
                  </w:r>
                </w:p>
              </w:tc>
            </w:tr>
            <w:tr w:rsidR="04D9DD9F" w:rsidRPr="009879DA" w14:paraId="371D06DE" w14:textId="77777777" w:rsidTr="04D9DD9F">
              <w:trPr>
                <w:trHeight w:val="300"/>
              </w:trPr>
              <w:tc>
                <w:tcPr>
                  <w:tcW w:w="4238" w:type="dxa"/>
                </w:tcPr>
                <w:p w14:paraId="079419F8" w14:textId="52CF4E42"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2022</w:t>
                  </w:r>
                </w:p>
              </w:tc>
              <w:tc>
                <w:tcPr>
                  <w:tcW w:w="4238" w:type="dxa"/>
                </w:tcPr>
                <w:p w14:paraId="7B7E86F8" w14:textId="1CBE9B78"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0,4 M€</w:t>
                  </w:r>
                </w:p>
              </w:tc>
            </w:tr>
          </w:tbl>
          <w:p w14:paraId="0ACA25C0" w14:textId="7E8FA7D3" w:rsidR="34350173" w:rsidRPr="009879DA" w:rsidRDefault="04D9DD9F" w:rsidP="04D9DD9F">
            <w:pPr>
              <w:pStyle w:val="Paragraphedeliste"/>
              <w:numPr>
                <w:ilvl w:val="0"/>
                <w:numId w:val="6"/>
              </w:numPr>
              <w:jc w:val="both"/>
              <w:rPr>
                <w:rFonts w:asciiTheme="majorHAnsi" w:hAnsiTheme="majorHAnsi" w:cstheme="majorHAnsi"/>
                <w:color w:val="7030A0"/>
              </w:rPr>
            </w:pPr>
            <w:r w:rsidRPr="009879DA">
              <w:rPr>
                <w:rFonts w:asciiTheme="majorHAnsi" w:hAnsiTheme="majorHAnsi" w:cstheme="majorHAnsi"/>
                <w:color w:val="7030A0"/>
              </w:rPr>
              <w:t xml:space="preserve">Excédent : </w:t>
            </w:r>
            <w:r w:rsidRPr="009879DA">
              <w:rPr>
                <w:rFonts w:asciiTheme="majorHAnsi" w:hAnsiTheme="majorHAnsi" w:cstheme="majorHAnsi"/>
                <w:b/>
                <w:bCs/>
                <w:color w:val="7030A0"/>
              </w:rPr>
              <w:t xml:space="preserve">470 M€. </w:t>
            </w:r>
            <w:r w:rsidRPr="009879DA">
              <w:rPr>
                <w:rFonts w:asciiTheme="majorHAnsi" w:hAnsiTheme="majorHAnsi" w:cstheme="majorHAnsi"/>
                <w:color w:val="7030A0"/>
              </w:rPr>
              <w:t xml:space="preserve">La réaffectation proposée de l’excédent de fonctionnement est de le basculer en grande partie sur la section d’investissement. Cela est cohérent avec leur politique de “tout investissement et tout projet” et d’affaiblissement des dépenses de fonctionnement, pourtant porteuses de sécurité et de pérennité des services publics. </w:t>
            </w:r>
          </w:p>
          <w:p w14:paraId="5970CB91" w14:textId="406CC648" w:rsidR="001060F9" w:rsidRPr="009879DA" w:rsidRDefault="04D9DD9F" w:rsidP="47829806">
            <w:pPr>
              <w:jc w:val="both"/>
              <w:rPr>
                <w:rFonts w:asciiTheme="majorHAnsi" w:hAnsiTheme="majorHAnsi" w:cstheme="majorHAnsi"/>
              </w:rPr>
            </w:pPr>
            <w:r w:rsidRPr="009879DA">
              <w:rPr>
                <w:rFonts w:asciiTheme="majorHAnsi" w:hAnsiTheme="majorHAnsi" w:cstheme="majorHAnsi"/>
              </w:rPr>
              <w:t xml:space="preserve">L’Assemblée départementale doit se prononcer, par un vote, sur l’utilisation de l’excédent dégagé par la section de fonctionnement : </w:t>
            </w:r>
          </w:p>
          <w:p w14:paraId="462B2B4F" w14:textId="77777777" w:rsidR="001060F9" w:rsidRPr="009879DA" w:rsidRDefault="47829806" w:rsidP="47829806">
            <w:pPr>
              <w:pStyle w:val="Paragraphedeliste"/>
              <w:numPr>
                <w:ilvl w:val="0"/>
                <w:numId w:val="18"/>
              </w:numPr>
              <w:rPr>
                <w:rFonts w:asciiTheme="majorHAnsi" w:hAnsiTheme="majorHAnsi" w:cstheme="majorHAnsi"/>
              </w:rPr>
            </w:pPr>
            <w:r w:rsidRPr="009879DA">
              <w:rPr>
                <w:rFonts w:asciiTheme="majorHAnsi" w:hAnsiTheme="majorHAnsi" w:cstheme="majorHAnsi"/>
                <w:b/>
                <w:bCs/>
              </w:rPr>
              <w:t>617 067 803,41 €</w:t>
            </w:r>
            <w:r w:rsidRPr="009879DA">
              <w:rPr>
                <w:rFonts w:asciiTheme="majorHAnsi" w:hAnsiTheme="majorHAnsi" w:cstheme="majorHAnsi"/>
              </w:rPr>
              <w:t xml:space="preserve"> pour la couverture du besoin de financement dégagé par la section d’investissement, dont </w:t>
            </w:r>
            <w:r w:rsidRPr="009879DA">
              <w:rPr>
                <w:rFonts w:asciiTheme="majorHAnsi" w:hAnsiTheme="majorHAnsi" w:cstheme="majorHAnsi"/>
                <w:b/>
                <w:bCs/>
              </w:rPr>
              <w:t>610 631 242,44 €</w:t>
            </w:r>
            <w:r w:rsidRPr="009879DA">
              <w:rPr>
                <w:rFonts w:asciiTheme="majorHAnsi" w:hAnsiTheme="majorHAnsi" w:cstheme="majorHAnsi"/>
              </w:rPr>
              <w:t xml:space="preserve"> au titre du déficit et </w:t>
            </w:r>
            <w:r w:rsidRPr="009879DA">
              <w:rPr>
                <w:rFonts w:asciiTheme="majorHAnsi" w:hAnsiTheme="majorHAnsi" w:cstheme="majorHAnsi"/>
                <w:b/>
                <w:bCs/>
              </w:rPr>
              <w:t>6 436 560,97 €</w:t>
            </w:r>
            <w:r w:rsidRPr="009879DA">
              <w:rPr>
                <w:rFonts w:asciiTheme="majorHAnsi" w:hAnsiTheme="majorHAnsi" w:cstheme="majorHAnsi"/>
              </w:rPr>
              <w:t xml:space="preserve"> au titre de la charge des reports ; </w:t>
            </w:r>
          </w:p>
          <w:p w14:paraId="242E4867" w14:textId="350CA510" w:rsidR="04D9DD9F" w:rsidRPr="009879DA" w:rsidRDefault="04D9DD9F" w:rsidP="04D9DD9F">
            <w:pPr>
              <w:pStyle w:val="Paragraphedeliste"/>
              <w:numPr>
                <w:ilvl w:val="0"/>
                <w:numId w:val="18"/>
              </w:numPr>
              <w:rPr>
                <w:rFonts w:asciiTheme="majorHAnsi" w:hAnsiTheme="majorHAnsi" w:cstheme="majorHAnsi"/>
              </w:rPr>
            </w:pPr>
            <w:r w:rsidRPr="009879DA">
              <w:rPr>
                <w:rFonts w:asciiTheme="majorHAnsi" w:hAnsiTheme="majorHAnsi" w:cstheme="majorHAnsi"/>
                <w:b/>
                <w:bCs/>
              </w:rPr>
              <w:t>409 654 158,68 €</w:t>
            </w:r>
            <w:r w:rsidRPr="009879DA">
              <w:rPr>
                <w:rFonts w:asciiTheme="majorHAnsi" w:hAnsiTheme="majorHAnsi" w:cstheme="majorHAnsi"/>
              </w:rPr>
              <w:t xml:space="preserve">, correspondant au solde, affecté en excédent de fonctionnement, dont </w:t>
            </w:r>
            <w:r w:rsidRPr="009879DA">
              <w:rPr>
                <w:rFonts w:asciiTheme="majorHAnsi" w:hAnsiTheme="majorHAnsi" w:cstheme="majorHAnsi"/>
                <w:b/>
                <w:bCs/>
              </w:rPr>
              <w:t>17 033 907,14 €</w:t>
            </w:r>
            <w:r w:rsidRPr="009879DA">
              <w:rPr>
                <w:rFonts w:asciiTheme="majorHAnsi" w:hAnsiTheme="majorHAnsi" w:cstheme="majorHAnsi"/>
              </w:rPr>
              <w:t xml:space="preserve"> affectés au financement des restes à réaliser de la section de fonctionnement.</w:t>
            </w:r>
          </w:p>
          <w:p w14:paraId="5436D3E1" w14:textId="2F36ACE7" w:rsidR="04D9DD9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lastRenderedPageBreak/>
              <w:t>Quelques Extraits du compte administratif</w:t>
            </w:r>
          </w:p>
          <w:p w14:paraId="5CC59437" w14:textId="06286413" w:rsidR="04D9DD9F" w:rsidRPr="009879DA" w:rsidRDefault="04D9DD9F" w:rsidP="04D9DD9F">
            <w:pPr>
              <w:rPr>
                <w:rFonts w:asciiTheme="majorHAnsi" w:hAnsiTheme="majorHAnsi" w:cstheme="majorHAnsi"/>
              </w:rPr>
            </w:pPr>
            <w:r w:rsidRPr="009879DA">
              <w:rPr>
                <w:rFonts w:asciiTheme="majorHAnsi" w:hAnsiTheme="majorHAnsi" w:cstheme="majorHAnsi"/>
              </w:rPr>
              <w:t xml:space="preserve">Investissements : </w:t>
            </w:r>
          </w:p>
          <w:p w14:paraId="4771AF0F" w14:textId="0CACA928" w:rsidR="003A6D8B" w:rsidRPr="009879DA" w:rsidRDefault="47829806" w:rsidP="47829806">
            <w:pPr>
              <w:pStyle w:val="Paragraphedeliste"/>
              <w:numPr>
                <w:ilvl w:val="0"/>
                <w:numId w:val="17"/>
              </w:numPr>
              <w:rPr>
                <w:rFonts w:asciiTheme="majorHAnsi" w:hAnsiTheme="majorHAnsi" w:cstheme="majorHAnsi"/>
              </w:rPr>
            </w:pPr>
            <w:r w:rsidRPr="009879DA">
              <w:rPr>
                <w:rFonts w:asciiTheme="majorHAnsi" w:hAnsiTheme="majorHAnsi" w:cstheme="majorHAnsi"/>
              </w:rPr>
              <w:t>Les dépenses d’investissement ont ainsi atteint le montant record de 744 M€</w:t>
            </w:r>
          </w:p>
          <w:p w14:paraId="7D68B55D" w14:textId="71F7D5E1" w:rsidR="00EF136E" w:rsidRPr="009879DA" w:rsidRDefault="04D9DD9F" w:rsidP="47829806">
            <w:pPr>
              <w:pStyle w:val="Paragraphedeliste"/>
              <w:numPr>
                <w:ilvl w:val="0"/>
                <w:numId w:val="17"/>
              </w:numPr>
              <w:rPr>
                <w:rFonts w:asciiTheme="majorHAnsi" w:hAnsiTheme="majorHAnsi" w:cstheme="majorHAnsi"/>
              </w:rPr>
            </w:pPr>
            <w:r w:rsidRPr="009879DA">
              <w:rPr>
                <w:rFonts w:asciiTheme="majorHAnsi" w:hAnsiTheme="majorHAnsi" w:cstheme="majorHAnsi"/>
              </w:rPr>
              <w:t>70 M€ de titres participatifs émis par notre bailleur départemental Hauts-de-Seine Habitat (10 000 nouveaux logements en dix ans)</w:t>
            </w:r>
          </w:p>
          <w:p w14:paraId="2D147994" w14:textId="729B7A5D" w:rsidR="00EF136E" w:rsidRPr="009879DA" w:rsidRDefault="04D9DD9F" w:rsidP="47829806">
            <w:pPr>
              <w:pStyle w:val="Paragraphedeliste"/>
              <w:numPr>
                <w:ilvl w:val="0"/>
                <w:numId w:val="17"/>
              </w:numPr>
              <w:rPr>
                <w:rFonts w:asciiTheme="majorHAnsi" w:hAnsiTheme="majorHAnsi" w:cstheme="majorHAnsi"/>
              </w:rPr>
            </w:pPr>
            <w:r w:rsidRPr="009879DA">
              <w:rPr>
                <w:rFonts w:asciiTheme="majorHAnsi" w:hAnsiTheme="majorHAnsi" w:cstheme="majorHAnsi"/>
              </w:rPr>
              <w:t>22 M€ investis dans l’augmentation de capital de la société d’économie mixte SOGARIS (installations de logistique urbaine)</w:t>
            </w:r>
          </w:p>
          <w:p w14:paraId="3FDC89ED" w14:textId="3FEAA055"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rPr>
              <w:t>Importantes dépenses pour des opérations majeures dans domaines classiques d’intervention (enseignement, mobilités, sport, culture, environnement, aménagement urbain) pour un total de 551 M€, supérieur de 94 M€ aux dépenses 2021</w:t>
            </w:r>
          </w:p>
          <w:p w14:paraId="70FB5C4A" w14:textId="7C4A7AC2" w:rsidR="00953CA4" w:rsidRPr="009879DA" w:rsidRDefault="04D9DD9F" w:rsidP="47829806">
            <w:pPr>
              <w:rPr>
                <w:rFonts w:asciiTheme="majorHAnsi" w:hAnsiTheme="majorHAnsi" w:cstheme="majorHAnsi"/>
              </w:rPr>
            </w:pPr>
            <w:r w:rsidRPr="009879DA">
              <w:rPr>
                <w:rFonts w:asciiTheme="majorHAnsi" w:hAnsiTheme="majorHAnsi" w:cstheme="majorHAnsi"/>
                <w:i/>
                <w:iCs/>
              </w:rPr>
              <w:t xml:space="preserve">“Pour financer ces nombreuses actions, </w:t>
            </w:r>
            <w:r w:rsidRPr="009879DA">
              <w:rPr>
                <w:rFonts w:asciiTheme="majorHAnsi" w:hAnsiTheme="majorHAnsi" w:cstheme="majorHAnsi"/>
                <w:b/>
                <w:bCs/>
                <w:i/>
                <w:iCs/>
              </w:rPr>
              <w:t>notre collectivité a utilisé 147 M€ de son excédent</w:t>
            </w:r>
            <w:r w:rsidRPr="009879DA">
              <w:rPr>
                <w:rFonts w:asciiTheme="majorHAnsi" w:hAnsiTheme="majorHAnsi" w:cstheme="majorHAnsi"/>
                <w:i/>
                <w:iCs/>
              </w:rPr>
              <w:t>, généré grâce à sa rigueur budgétaire et financière.”</w:t>
            </w:r>
            <w:r w:rsidRPr="009879DA">
              <w:rPr>
                <w:rFonts w:asciiTheme="majorHAnsi" w:hAnsiTheme="majorHAnsi" w:cstheme="majorHAnsi"/>
              </w:rPr>
              <w:t xml:space="preserve"> </w:t>
            </w:r>
          </w:p>
          <w:p w14:paraId="71C11D53" w14:textId="5E134FA4" w:rsidR="00953CA4" w:rsidRPr="009879DA" w:rsidRDefault="00953CA4" w:rsidP="47829806">
            <w:pPr>
              <w:rPr>
                <w:rFonts w:asciiTheme="majorHAnsi" w:hAnsiTheme="majorHAnsi" w:cstheme="majorHAnsi"/>
              </w:rPr>
            </w:pPr>
            <w:r w:rsidRPr="009879DA">
              <w:rPr>
                <w:rFonts w:asciiTheme="majorHAnsi" w:hAnsiTheme="majorHAnsi" w:cstheme="majorHAnsi"/>
                <w:noProof/>
              </w:rPr>
              <w:drawing>
                <wp:inline distT="0" distB="0" distL="0" distR="0" wp14:anchorId="25E3382C" wp14:editId="10867077">
                  <wp:extent cx="5384973" cy="3960376"/>
                  <wp:effectExtent l="0" t="0" r="0" b="3175"/>
                  <wp:docPr id="1405925369" name="Image 1405925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5">
                            <a:extLst>
                              <a:ext uri="{28A0092B-C50C-407E-A947-70E740481C1C}">
                                <a14:useLocalDpi xmlns:a14="http://schemas.microsoft.com/office/drawing/2010/main" val="0"/>
                              </a:ext>
                            </a:extLst>
                          </a:blip>
                          <a:stretch>
                            <a:fillRect/>
                          </a:stretch>
                        </pic:blipFill>
                        <pic:spPr>
                          <a:xfrm>
                            <a:off x="0" y="0"/>
                            <a:ext cx="5384973" cy="3960376"/>
                          </a:xfrm>
                          <a:prstGeom prst="rect">
                            <a:avLst/>
                          </a:prstGeom>
                        </pic:spPr>
                      </pic:pic>
                    </a:graphicData>
                  </a:graphic>
                </wp:inline>
              </w:drawing>
            </w:r>
          </w:p>
          <w:p w14:paraId="1CE631B1" w14:textId="396271D0" w:rsidR="00A57E95" w:rsidRPr="009879DA" w:rsidRDefault="00A57E95" w:rsidP="47829806">
            <w:pPr>
              <w:rPr>
                <w:rFonts w:asciiTheme="majorHAnsi" w:hAnsiTheme="majorHAnsi" w:cstheme="majorHAnsi"/>
              </w:rPr>
            </w:pPr>
          </w:p>
          <w:p w14:paraId="5FCB52CD" w14:textId="4E53F443" w:rsidR="04D9DD9F" w:rsidRPr="009879DA" w:rsidRDefault="04D9DD9F" w:rsidP="04D9DD9F">
            <w:pPr>
              <w:rPr>
                <w:rFonts w:asciiTheme="majorHAnsi" w:hAnsiTheme="majorHAnsi" w:cstheme="majorHAnsi"/>
              </w:rPr>
            </w:pPr>
            <w:r w:rsidRPr="009879DA">
              <w:rPr>
                <w:rFonts w:asciiTheme="majorHAnsi" w:hAnsiTheme="majorHAnsi" w:cstheme="majorHAnsi"/>
              </w:rPr>
              <w:t xml:space="preserve">Le produit de la fiscalité a progressé de 1,26 % en 2022. </w:t>
            </w:r>
            <w:r w:rsidRPr="009879DA">
              <w:rPr>
                <w:rFonts w:asciiTheme="majorHAnsi" w:hAnsiTheme="majorHAnsi" w:cstheme="majorHAnsi"/>
                <w:b/>
                <w:bCs/>
              </w:rPr>
              <w:t>Le montant global de la fiscalité directe diminue de 2,8 % en 2022</w:t>
            </w:r>
            <w:r w:rsidRPr="009879DA">
              <w:rPr>
                <w:rFonts w:asciiTheme="majorHAnsi" w:hAnsiTheme="majorHAnsi" w:cstheme="majorHAnsi"/>
              </w:rPr>
              <w:t xml:space="preserve"> du fait de la diminution de la cotisation sur la valeur ajoutée des entreprises (CVAE) (- 13 M€). Le produit des droits de mutation à titre onéreux (DMTO), encaissé par le Département en 2022, s’élève à 716 M€, en baisse de - 2,1 % par rapport à 2021.</w:t>
            </w:r>
          </w:p>
          <w:p w14:paraId="5C33C283" w14:textId="0BB37F15" w:rsidR="00F233C7" w:rsidRPr="009879DA" w:rsidRDefault="04D9DD9F" w:rsidP="47829806">
            <w:pPr>
              <w:rPr>
                <w:rFonts w:asciiTheme="majorHAnsi" w:hAnsiTheme="majorHAnsi" w:cstheme="majorHAnsi"/>
              </w:rPr>
            </w:pPr>
            <w:r w:rsidRPr="009879DA">
              <w:rPr>
                <w:rFonts w:asciiTheme="majorHAnsi" w:hAnsiTheme="majorHAnsi" w:cstheme="majorHAnsi"/>
              </w:rPr>
              <w:t xml:space="preserve">À l’échelle nationale, l’année 2022 est caractérisée par le maintien des DMTO à un haut niveau, avec une augmentation de 3 % par rapport à 2021 pour atteindre 16 Md€. </w:t>
            </w:r>
            <w:r w:rsidRPr="009879DA">
              <w:rPr>
                <w:rFonts w:asciiTheme="majorHAnsi" w:hAnsiTheme="majorHAnsi" w:cstheme="majorHAnsi"/>
                <w:b/>
                <w:bCs/>
              </w:rPr>
              <w:t xml:space="preserve">En Île-de-France, les ventes de logements anciens ont d’abord reculé en un an de 6 % au 3e trimestre 2022, puis de 11 % au 4 e trimestre. </w:t>
            </w:r>
            <w:r w:rsidRPr="009879DA">
              <w:rPr>
                <w:rFonts w:asciiTheme="majorHAnsi" w:hAnsiTheme="majorHAnsi" w:cstheme="majorHAnsi"/>
              </w:rPr>
              <w:t>Cette tendance devrait se poursuivre en 2023, entraînant une réduction du volume de ventes et un ralentissement voire une baisse du prix au mètre carré.</w:t>
            </w:r>
          </w:p>
          <w:p w14:paraId="15BC88D0" w14:textId="5C26E1E8" w:rsidR="002C32A9" w:rsidRPr="009879DA" w:rsidRDefault="04D9DD9F" w:rsidP="47829806">
            <w:pPr>
              <w:rPr>
                <w:rFonts w:asciiTheme="majorHAnsi" w:hAnsiTheme="majorHAnsi" w:cstheme="majorHAnsi"/>
              </w:rPr>
            </w:pPr>
            <w:r w:rsidRPr="009879DA">
              <w:rPr>
                <w:rFonts w:asciiTheme="majorHAnsi" w:hAnsiTheme="majorHAnsi" w:cstheme="majorHAnsi"/>
                <w:b/>
                <w:bCs/>
              </w:rPr>
              <w:lastRenderedPageBreak/>
              <w:t>Les dépenses réelles de l’exercice 2022 (2 625 M€) sont en hausse de 12,6 %</w:t>
            </w:r>
            <w:r w:rsidRPr="009879DA">
              <w:rPr>
                <w:rFonts w:asciiTheme="majorHAnsi" w:hAnsiTheme="majorHAnsi" w:cstheme="majorHAnsi"/>
              </w:rPr>
              <w:t xml:space="preserve"> par rapport à 2021 (2 332 M€) : </w:t>
            </w:r>
          </w:p>
          <w:p w14:paraId="47CFA73A" w14:textId="39A11F70" w:rsidR="002C32A9" w:rsidRPr="009879DA" w:rsidRDefault="04D9DD9F" w:rsidP="47829806">
            <w:pPr>
              <w:pStyle w:val="Paragraphedeliste"/>
              <w:numPr>
                <w:ilvl w:val="0"/>
                <w:numId w:val="17"/>
              </w:numPr>
              <w:rPr>
                <w:rFonts w:asciiTheme="majorHAnsi" w:hAnsiTheme="majorHAnsi" w:cstheme="majorHAnsi"/>
              </w:rPr>
            </w:pPr>
            <w:r w:rsidRPr="009879DA">
              <w:rPr>
                <w:rFonts w:asciiTheme="majorHAnsi" w:hAnsiTheme="majorHAnsi" w:cstheme="majorHAnsi"/>
                <w:b/>
                <w:bCs/>
              </w:rPr>
              <w:t>1 861 M€ en dépenses de fonctionnement</w:t>
            </w:r>
            <w:r w:rsidRPr="009879DA">
              <w:rPr>
                <w:rFonts w:asciiTheme="majorHAnsi" w:hAnsiTheme="majorHAnsi" w:cstheme="majorHAnsi"/>
              </w:rPr>
              <w:t xml:space="preserve">, contre 1 862 M€ en 2021. Cette légère diminution s’explique par des provisions plus importantes comptabilisées en 2021 et par la persistance, en 2021, de dépenses liées à la crise sanitaire ; </w:t>
            </w:r>
          </w:p>
          <w:p w14:paraId="2DB66C80" w14:textId="00D050E2"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764 M€ en dépenses d’investissement</w:t>
            </w:r>
            <w:r w:rsidRPr="009879DA">
              <w:rPr>
                <w:rFonts w:asciiTheme="majorHAnsi" w:hAnsiTheme="majorHAnsi" w:cstheme="majorHAnsi"/>
              </w:rPr>
              <w:t>, contre 470 M€ en 2021, reflétant tant des investissements exceptionnels réalisés en 2022 qu’une augmentation sensible du niveau de dépense sur les opérations de long cours.</w:t>
            </w:r>
          </w:p>
          <w:p w14:paraId="06202F77" w14:textId="49FA8903" w:rsidR="04D9DD9F" w:rsidRPr="009879DA" w:rsidRDefault="04D9DD9F" w:rsidP="04D9DD9F">
            <w:pPr>
              <w:rPr>
                <w:rFonts w:asciiTheme="majorHAnsi" w:hAnsiTheme="majorHAnsi" w:cstheme="majorHAnsi"/>
              </w:rPr>
            </w:pPr>
            <w:r w:rsidRPr="009879DA">
              <w:rPr>
                <w:rFonts w:asciiTheme="majorHAnsi" w:hAnsiTheme="majorHAnsi" w:cstheme="majorHAnsi"/>
              </w:rPr>
              <w:t xml:space="preserve">Dépenses actions sociales réalisées en 2022 portent principalement sur les parcours suivants : </w:t>
            </w:r>
          </w:p>
          <w:p w14:paraId="5F7D1EA7" w14:textId="77777777"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199,3 M€</w:t>
            </w:r>
            <w:r w:rsidRPr="009879DA">
              <w:rPr>
                <w:rFonts w:asciiTheme="majorHAnsi" w:hAnsiTheme="majorHAnsi" w:cstheme="majorHAnsi"/>
              </w:rPr>
              <w:t xml:space="preserve"> consacrés au parcours « bénéficiaires du RSA », dont 193,5 M€ d’allocations ; </w:t>
            </w:r>
          </w:p>
          <w:p w14:paraId="5B46A21B" w14:textId="77777777"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221,7 M€</w:t>
            </w:r>
            <w:r w:rsidRPr="009879DA">
              <w:rPr>
                <w:rFonts w:asciiTheme="majorHAnsi" w:hAnsiTheme="majorHAnsi" w:cstheme="majorHAnsi"/>
              </w:rPr>
              <w:t xml:space="preserve"> consacrés au parcours « Protection de l’enfance » ;</w:t>
            </w:r>
          </w:p>
          <w:p w14:paraId="392DCB47" w14:textId="77777777"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186,3 M€</w:t>
            </w:r>
            <w:r w:rsidRPr="009879DA">
              <w:rPr>
                <w:rFonts w:asciiTheme="majorHAnsi" w:hAnsiTheme="majorHAnsi" w:cstheme="majorHAnsi"/>
              </w:rPr>
              <w:t xml:space="preserve"> consacrés au parcours « Personnes handicapées » ; </w:t>
            </w:r>
          </w:p>
          <w:p w14:paraId="79A3C616" w14:textId="77777777"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138,3 M€</w:t>
            </w:r>
            <w:r w:rsidRPr="009879DA">
              <w:rPr>
                <w:rFonts w:asciiTheme="majorHAnsi" w:hAnsiTheme="majorHAnsi" w:cstheme="majorHAnsi"/>
              </w:rPr>
              <w:t xml:space="preserve"> consacrés au parcours « Seniors » ; </w:t>
            </w:r>
          </w:p>
          <w:p w14:paraId="0713D27A" w14:textId="77777777"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22,6 M€</w:t>
            </w:r>
            <w:r w:rsidRPr="009879DA">
              <w:rPr>
                <w:rFonts w:asciiTheme="majorHAnsi" w:hAnsiTheme="majorHAnsi" w:cstheme="majorHAnsi"/>
              </w:rPr>
              <w:t xml:space="preserve"> consacrés au parcours « Petite enfance » ; </w:t>
            </w:r>
          </w:p>
          <w:p w14:paraId="0EFC44F9" w14:textId="77777777"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17,4 M€</w:t>
            </w:r>
            <w:r w:rsidRPr="009879DA">
              <w:rPr>
                <w:rFonts w:asciiTheme="majorHAnsi" w:hAnsiTheme="majorHAnsi" w:cstheme="majorHAnsi"/>
              </w:rPr>
              <w:t xml:space="preserve"> consacrés au parcours « Jeunes » ; </w:t>
            </w:r>
          </w:p>
          <w:p w14:paraId="5B452A5D" w14:textId="77777777"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10,6 M€</w:t>
            </w:r>
            <w:r w:rsidRPr="009879DA">
              <w:rPr>
                <w:rFonts w:asciiTheme="majorHAnsi" w:hAnsiTheme="majorHAnsi" w:cstheme="majorHAnsi"/>
              </w:rPr>
              <w:t xml:space="preserve"> consacrés au parcours « Publics fragilisés » ; </w:t>
            </w:r>
          </w:p>
          <w:p w14:paraId="45971757" w14:textId="3DB0C591" w:rsidR="04D9DD9F" w:rsidRPr="009879DA" w:rsidRDefault="04D9DD9F" w:rsidP="04D9DD9F">
            <w:pPr>
              <w:pStyle w:val="Paragraphedeliste"/>
              <w:numPr>
                <w:ilvl w:val="0"/>
                <w:numId w:val="17"/>
              </w:numPr>
              <w:rPr>
                <w:rFonts w:asciiTheme="majorHAnsi" w:hAnsiTheme="majorHAnsi" w:cstheme="majorHAnsi"/>
              </w:rPr>
            </w:pPr>
            <w:r w:rsidRPr="009879DA">
              <w:rPr>
                <w:rFonts w:asciiTheme="majorHAnsi" w:hAnsiTheme="majorHAnsi" w:cstheme="majorHAnsi"/>
                <w:b/>
                <w:bCs/>
              </w:rPr>
              <w:t>4,1 M€</w:t>
            </w:r>
            <w:r w:rsidRPr="009879DA">
              <w:rPr>
                <w:rFonts w:asciiTheme="majorHAnsi" w:hAnsiTheme="majorHAnsi" w:cstheme="majorHAnsi"/>
              </w:rPr>
              <w:t xml:space="preserve"> consacré au parcours « Soutien à la parentalité »</w:t>
            </w:r>
          </w:p>
          <w:p w14:paraId="6EEBC941" w14:textId="633A9130" w:rsidR="00472D49" w:rsidRPr="009879DA" w:rsidRDefault="00525BE9" w:rsidP="04D9DD9F">
            <w:pPr>
              <w:jc w:val="center"/>
              <w:rPr>
                <w:rFonts w:asciiTheme="majorHAnsi" w:hAnsiTheme="majorHAnsi" w:cstheme="majorHAnsi"/>
              </w:rPr>
            </w:pPr>
            <w:r w:rsidRPr="009879DA">
              <w:rPr>
                <w:rFonts w:asciiTheme="majorHAnsi" w:hAnsiTheme="majorHAnsi" w:cstheme="majorHAnsi"/>
                <w:noProof/>
              </w:rPr>
              <w:drawing>
                <wp:inline distT="0" distB="0" distL="0" distR="0" wp14:anchorId="2C14F33B" wp14:editId="55E4EF43">
                  <wp:extent cx="3431599" cy="2930401"/>
                  <wp:effectExtent l="0" t="0" r="0" b="0"/>
                  <wp:docPr id="1142523083" name="Image 1142523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6">
                            <a:extLst>
                              <a:ext uri="{28A0092B-C50C-407E-A947-70E740481C1C}">
                                <a14:useLocalDpi xmlns:a14="http://schemas.microsoft.com/office/drawing/2010/main" val="0"/>
                              </a:ext>
                            </a:extLst>
                          </a:blip>
                          <a:stretch>
                            <a:fillRect/>
                          </a:stretch>
                        </pic:blipFill>
                        <pic:spPr>
                          <a:xfrm>
                            <a:off x="0" y="0"/>
                            <a:ext cx="3431599" cy="2930401"/>
                          </a:xfrm>
                          <a:prstGeom prst="rect">
                            <a:avLst/>
                          </a:prstGeom>
                        </pic:spPr>
                      </pic:pic>
                    </a:graphicData>
                  </a:graphic>
                </wp:inline>
              </w:drawing>
            </w:r>
          </w:p>
          <w:p w14:paraId="3CBB29DC" w14:textId="158C13AB" w:rsidR="00472D49" w:rsidRPr="009879DA" w:rsidRDefault="00525BE9" w:rsidP="04D9DD9F">
            <w:pPr>
              <w:jc w:val="center"/>
              <w:rPr>
                <w:rFonts w:asciiTheme="majorHAnsi" w:hAnsiTheme="majorHAnsi" w:cstheme="majorHAnsi"/>
              </w:rPr>
            </w:pPr>
            <w:r w:rsidRPr="009879DA">
              <w:rPr>
                <w:rFonts w:asciiTheme="majorHAnsi" w:hAnsiTheme="majorHAnsi" w:cstheme="majorHAnsi"/>
                <w:noProof/>
              </w:rPr>
              <w:lastRenderedPageBreak/>
              <w:drawing>
                <wp:inline distT="0" distB="0" distL="0" distR="0" wp14:anchorId="4BFE80C5" wp14:editId="282CF0D2">
                  <wp:extent cx="3376054" cy="2599027"/>
                  <wp:effectExtent l="0" t="0" r="0" b="0"/>
                  <wp:docPr id="1597271622" name="Image 1597271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7">
                            <a:extLst>
                              <a:ext uri="{28A0092B-C50C-407E-A947-70E740481C1C}">
                                <a14:useLocalDpi xmlns:a14="http://schemas.microsoft.com/office/drawing/2010/main" val="0"/>
                              </a:ext>
                            </a:extLst>
                          </a:blip>
                          <a:stretch>
                            <a:fillRect/>
                          </a:stretch>
                        </pic:blipFill>
                        <pic:spPr>
                          <a:xfrm>
                            <a:off x="0" y="0"/>
                            <a:ext cx="3376054" cy="2599027"/>
                          </a:xfrm>
                          <a:prstGeom prst="rect">
                            <a:avLst/>
                          </a:prstGeom>
                        </pic:spPr>
                      </pic:pic>
                    </a:graphicData>
                  </a:graphic>
                </wp:inline>
              </w:drawing>
            </w:r>
          </w:p>
          <w:p w14:paraId="4601BA58" w14:textId="7BD5A236" w:rsidR="34350173" w:rsidRPr="009879DA" w:rsidRDefault="34350173" w:rsidP="04D9DD9F">
            <w:pPr>
              <w:jc w:val="center"/>
              <w:rPr>
                <w:rFonts w:asciiTheme="majorHAnsi" w:hAnsiTheme="majorHAnsi" w:cstheme="majorHAnsi"/>
              </w:rPr>
            </w:pPr>
            <w:r w:rsidRPr="009879DA">
              <w:rPr>
                <w:rFonts w:asciiTheme="majorHAnsi" w:hAnsiTheme="majorHAnsi" w:cstheme="majorHAnsi"/>
                <w:noProof/>
              </w:rPr>
              <w:drawing>
                <wp:inline distT="0" distB="0" distL="0" distR="0" wp14:anchorId="7B0C5659" wp14:editId="4F4D60DE">
                  <wp:extent cx="4712676" cy="3453039"/>
                  <wp:effectExtent l="0" t="0" r="0" b="0"/>
                  <wp:docPr id="111714592" name="Image 111714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8">
                            <a:extLst>
                              <a:ext uri="{28A0092B-C50C-407E-A947-70E740481C1C}">
                                <a14:useLocalDpi xmlns:a14="http://schemas.microsoft.com/office/drawing/2010/main" val="0"/>
                              </a:ext>
                            </a:extLst>
                          </a:blip>
                          <a:stretch>
                            <a:fillRect/>
                          </a:stretch>
                        </pic:blipFill>
                        <pic:spPr>
                          <a:xfrm>
                            <a:off x="0" y="0"/>
                            <a:ext cx="4712676" cy="3453039"/>
                          </a:xfrm>
                          <a:prstGeom prst="rect">
                            <a:avLst/>
                          </a:prstGeom>
                        </pic:spPr>
                      </pic:pic>
                    </a:graphicData>
                  </a:graphic>
                </wp:inline>
              </w:drawing>
            </w:r>
          </w:p>
          <w:p w14:paraId="1612D06E" w14:textId="0B58FDD1" w:rsidR="00E50DE9" w:rsidRPr="009879DA" w:rsidRDefault="00E50DE9" w:rsidP="04D9DD9F">
            <w:pPr>
              <w:jc w:val="center"/>
              <w:rPr>
                <w:rFonts w:asciiTheme="majorHAnsi" w:hAnsiTheme="majorHAnsi" w:cstheme="majorHAnsi"/>
              </w:rPr>
            </w:pPr>
            <w:r w:rsidRPr="009879DA">
              <w:rPr>
                <w:rFonts w:asciiTheme="majorHAnsi" w:hAnsiTheme="majorHAnsi" w:cstheme="majorHAnsi"/>
                <w:noProof/>
              </w:rPr>
              <w:drawing>
                <wp:inline distT="0" distB="0" distL="0" distR="0" wp14:anchorId="355CBD14" wp14:editId="51C7463D">
                  <wp:extent cx="3300656" cy="2058908"/>
                  <wp:effectExtent l="0" t="0" r="6350" b="0"/>
                  <wp:docPr id="1981758478" name="Image 1981758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9">
                            <a:extLst>
                              <a:ext uri="{28A0092B-C50C-407E-A947-70E740481C1C}">
                                <a14:useLocalDpi xmlns:a14="http://schemas.microsoft.com/office/drawing/2010/main" val="0"/>
                              </a:ext>
                            </a:extLst>
                          </a:blip>
                          <a:stretch>
                            <a:fillRect/>
                          </a:stretch>
                        </pic:blipFill>
                        <pic:spPr>
                          <a:xfrm>
                            <a:off x="0" y="0"/>
                            <a:ext cx="3300656" cy="2058908"/>
                          </a:xfrm>
                          <a:prstGeom prst="rect">
                            <a:avLst/>
                          </a:prstGeom>
                        </pic:spPr>
                      </pic:pic>
                    </a:graphicData>
                  </a:graphic>
                </wp:inline>
              </w:drawing>
            </w:r>
            <w:r w:rsidRPr="009879DA">
              <w:rPr>
                <w:rFonts w:asciiTheme="majorHAnsi" w:hAnsiTheme="majorHAnsi" w:cstheme="majorHAnsi"/>
                <w:noProof/>
              </w:rPr>
              <w:drawing>
                <wp:inline distT="0" distB="0" distL="0" distR="0" wp14:anchorId="795F6AA1" wp14:editId="6E1C8A8B">
                  <wp:extent cx="1704098" cy="2351507"/>
                  <wp:effectExtent l="0" t="0" r="7620" b="0"/>
                  <wp:docPr id="908860977" name="Image 908860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04098" cy="2351507"/>
                          </a:xfrm>
                          <a:prstGeom prst="rect">
                            <a:avLst/>
                          </a:prstGeom>
                        </pic:spPr>
                      </pic:pic>
                    </a:graphicData>
                  </a:graphic>
                </wp:inline>
              </w:drawing>
            </w:r>
          </w:p>
          <w:p w14:paraId="198C2604" w14:textId="77777777" w:rsidR="001676D9" w:rsidRPr="009879DA" w:rsidRDefault="001676D9" w:rsidP="04D9DD9F">
            <w:pPr>
              <w:jc w:val="center"/>
              <w:rPr>
                <w:rFonts w:asciiTheme="majorHAnsi" w:hAnsiTheme="majorHAnsi" w:cstheme="majorHAnsi"/>
              </w:rPr>
            </w:pPr>
            <w:r w:rsidRPr="009879DA">
              <w:rPr>
                <w:rFonts w:asciiTheme="majorHAnsi" w:hAnsiTheme="majorHAnsi" w:cstheme="majorHAnsi"/>
                <w:noProof/>
              </w:rPr>
              <w:lastRenderedPageBreak/>
              <w:drawing>
                <wp:inline distT="0" distB="0" distL="0" distR="0" wp14:anchorId="15C3F8D1" wp14:editId="74517BC7">
                  <wp:extent cx="4675030" cy="2743200"/>
                  <wp:effectExtent l="0" t="0" r="0" b="0"/>
                  <wp:docPr id="419619439" name="Image 419619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1">
                            <a:extLst>
                              <a:ext uri="{28A0092B-C50C-407E-A947-70E740481C1C}">
                                <a14:useLocalDpi xmlns:a14="http://schemas.microsoft.com/office/drawing/2010/main" val="0"/>
                              </a:ext>
                            </a:extLst>
                          </a:blip>
                          <a:stretch>
                            <a:fillRect/>
                          </a:stretch>
                        </pic:blipFill>
                        <pic:spPr>
                          <a:xfrm>
                            <a:off x="0" y="0"/>
                            <a:ext cx="4675030" cy="2743200"/>
                          </a:xfrm>
                          <a:prstGeom prst="rect">
                            <a:avLst/>
                          </a:prstGeom>
                        </pic:spPr>
                      </pic:pic>
                    </a:graphicData>
                  </a:graphic>
                </wp:inline>
              </w:drawing>
            </w:r>
          </w:p>
          <w:p w14:paraId="5C3CADBD" w14:textId="21AFF8BB" w:rsidR="006712E3" w:rsidRPr="009879DA" w:rsidRDefault="006712E3" w:rsidP="47829806">
            <w:pPr>
              <w:rPr>
                <w:rFonts w:asciiTheme="majorHAnsi" w:hAnsiTheme="majorHAnsi" w:cstheme="majorHAnsi"/>
              </w:rPr>
            </w:pPr>
          </w:p>
          <w:p w14:paraId="09E8A3F4" w14:textId="77777777" w:rsidR="006712E3" w:rsidRPr="009879DA" w:rsidRDefault="006712E3" w:rsidP="04D9DD9F">
            <w:pPr>
              <w:jc w:val="center"/>
              <w:rPr>
                <w:rFonts w:asciiTheme="majorHAnsi" w:hAnsiTheme="majorHAnsi" w:cstheme="majorHAnsi"/>
              </w:rPr>
            </w:pPr>
            <w:r w:rsidRPr="009879DA">
              <w:rPr>
                <w:rFonts w:asciiTheme="majorHAnsi" w:hAnsiTheme="majorHAnsi" w:cstheme="majorHAnsi"/>
                <w:noProof/>
              </w:rPr>
              <w:drawing>
                <wp:inline distT="0" distB="0" distL="0" distR="0" wp14:anchorId="463D5FA3" wp14:editId="5C536144">
                  <wp:extent cx="4720082" cy="3926636"/>
                  <wp:effectExtent l="0" t="0" r="0" b="0"/>
                  <wp:docPr id="869681235" name="Image 86968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2">
                            <a:extLst>
                              <a:ext uri="{28A0092B-C50C-407E-A947-70E740481C1C}">
                                <a14:useLocalDpi xmlns:a14="http://schemas.microsoft.com/office/drawing/2010/main" val="0"/>
                              </a:ext>
                            </a:extLst>
                          </a:blip>
                          <a:stretch>
                            <a:fillRect/>
                          </a:stretch>
                        </pic:blipFill>
                        <pic:spPr>
                          <a:xfrm>
                            <a:off x="0" y="0"/>
                            <a:ext cx="4720082" cy="3926636"/>
                          </a:xfrm>
                          <a:prstGeom prst="rect">
                            <a:avLst/>
                          </a:prstGeom>
                        </pic:spPr>
                      </pic:pic>
                    </a:graphicData>
                  </a:graphic>
                </wp:inline>
              </w:drawing>
            </w:r>
          </w:p>
          <w:p w14:paraId="510E6A60" w14:textId="1369DBA0" w:rsidR="005D1C5C" w:rsidRPr="009879DA" w:rsidRDefault="005D1C5C" w:rsidP="47829806">
            <w:pPr>
              <w:rPr>
                <w:rFonts w:asciiTheme="majorHAnsi" w:hAnsiTheme="majorHAnsi" w:cstheme="majorHAnsi"/>
              </w:rPr>
            </w:pPr>
          </w:p>
          <w:p w14:paraId="5A39BBE3" w14:textId="0657A99E" w:rsidR="00D60808" w:rsidRPr="009879DA" w:rsidRDefault="00D60808" w:rsidP="04D9DD9F">
            <w:pPr>
              <w:jc w:val="center"/>
              <w:rPr>
                <w:rFonts w:asciiTheme="majorHAnsi" w:hAnsiTheme="majorHAnsi" w:cstheme="majorHAnsi"/>
              </w:rPr>
            </w:pPr>
            <w:r w:rsidRPr="009879DA">
              <w:rPr>
                <w:rFonts w:asciiTheme="majorHAnsi" w:hAnsiTheme="majorHAnsi" w:cstheme="majorHAnsi"/>
                <w:noProof/>
              </w:rPr>
              <w:lastRenderedPageBreak/>
              <w:drawing>
                <wp:inline distT="0" distB="0" distL="0" distR="0" wp14:anchorId="73D6AC3E" wp14:editId="4C99243F">
                  <wp:extent cx="4495800" cy="2528392"/>
                  <wp:effectExtent l="0" t="0" r="0" b="5715"/>
                  <wp:docPr id="23502183" name="Image 23502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3">
                            <a:extLst>
                              <a:ext uri="{28A0092B-C50C-407E-A947-70E740481C1C}">
                                <a14:useLocalDpi xmlns:a14="http://schemas.microsoft.com/office/drawing/2010/main" val="0"/>
                              </a:ext>
                            </a:extLst>
                          </a:blip>
                          <a:stretch>
                            <a:fillRect/>
                          </a:stretch>
                        </pic:blipFill>
                        <pic:spPr>
                          <a:xfrm>
                            <a:off x="0" y="0"/>
                            <a:ext cx="4495800" cy="2528392"/>
                          </a:xfrm>
                          <a:prstGeom prst="rect">
                            <a:avLst/>
                          </a:prstGeom>
                        </pic:spPr>
                      </pic:pic>
                    </a:graphicData>
                  </a:graphic>
                </wp:inline>
              </w:drawing>
            </w:r>
          </w:p>
        </w:tc>
      </w:tr>
    </w:tbl>
    <w:p w14:paraId="63E4A9CD" w14:textId="4E879A59" w:rsidR="003838A3" w:rsidRPr="009879DA" w:rsidRDefault="003838A3" w:rsidP="04D9DD9F">
      <w:pPr>
        <w:rPr>
          <w:rFonts w:asciiTheme="majorHAnsi" w:hAnsiTheme="majorHAnsi" w:cstheme="majorHAnsi"/>
        </w:rPr>
      </w:pP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94"/>
        <w:gridCol w:w="6266"/>
        <w:gridCol w:w="1551"/>
      </w:tblGrid>
      <w:tr w:rsidR="00172FE6" w:rsidRPr="009879DA" w14:paraId="4109792F" w14:textId="77777777" w:rsidTr="001243BD">
        <w:trPr>
          <w:trHeight w:val="300"/>
        </w:trPr>
        <w:tc>
          <w:tcPr>
            <w:tcW w:w="1194"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320DEDE4" w14:textId="77777777" w:rsidR="00172FE6" w:rsidRPr="009879DA" w:rsidRDefault="47829806" w:rsidP="47829806">
            <w:pPr>
              <w:rPr>
                <w:rFonts w:asciiTheme="majorHAnsi" w:hAnsiTheme="majorHAnsi" w:cstheme="majorHAnsi"/>
                <w:b/>
                <w:bCs/>
              </w:rPr>
            </w:pPr>
            <w:r w:rsidRPr="009879DA">
              <w:rPr>
                <w:rFonts w:asciiTheme="majorHAnsi" w:hAnsiTheme="majorHAnsi" w:cstheme="majorHAnsi"/>
                <w:b/>
                <w:bCs/>
              </w:rPr>
              <w:t>23.67 </w:t>
            </w:r>
          </w:p>
        </w:tc>
        <w:tc>
          <w:tcPr>
            <w:tcW w:w="626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A3F47AA" w14:textId="77777777" w:rsidR="00172FE6" w:rsidRPr="009879DA" w:rsidRDefault="47829806" w:rsidP="47829806">
            <w:pPr>
              <w:rPr>
                <w:rFonts w:asciiTheme="majorHAnsi" w:hAnsiTheme="majorHAnsi" w:cstheme="majorHAnsi"/>
                <w:b/>
                <w:bCs/>
              </w:rPr>
            </w:pPr>
            <w:r w:rsidRPr="009879DA">
              <w:rPr>
                <w:rFonts w:asciiTheme="majorHAnsi" w:hAnsiTheme="majorHAnsi" w:cstheme="majorHAnsi"/>
                <w:b/>
                <w:bCs/>
              </w:rPr>
              <w:t>Compte administratif 2022 – Budget départemental – Bilan des acquisitions et cessions immobilières 2022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1C8F396" w14:textId="5081D0BA" w:rsidR="00172FE6" w:rsidRPr="009879DA" w:rsidRDefault="04D9DD9F" w:rsidP="34350173">
            <w:pPr>
              <w:jc w:val="center"/>
              <w:rPr>
                <w:rFonts w:asciiTheme="majorHAnsi" w:hAnsiTheme="majorHAnsi" w:cstheme="majorHAnsi"/>
                <w:b/>
                <w:bCs/>
              </w:rPr>
            </w:pPr>
            <w:r w:rsidRPr="009879DA">
              <w:rPr>
                <w:rFonts w:asciiTheme="majorHAnsi" w:hAnsiTheme="majorHAnsi" w:cstheme="majorHAnsi"/>
                <w:b/>
                <w:bCs/>
              </w:rPr>
              <w:t>DONNÉ ACTE</w:t>
            </w:r>
          </w:p>
        </w:tc>
      </w:tr>
    </w:tbl>
    <w:p w14:paraId="4F6584BE"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82"/>
        <w:gridCol w:w="6278"/>
        <w:gridCol w:w="1551"/>
      </w:tblGrid>
      <w:tr w:rsidR="00172FE6" w:rsidRPr="009879DA" w14:paraId="256EE152" w14:textId="77777777" w:rsidTr="001243BD">
        <w:trPr>
          <w:trHeight w:val="300"/>
        </w:trPr>
        <w:tc>
          <w:tcPr>
            <w:tcW w:w="1182"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193177C5" w14:textId="77777777" w:rsidR="00172FE6" w:rsidRPr="009879DA" w:rsidRDefault="47829806" w:rsidP="47829806">
            <w:pPr>
              <w:rPr>
                <w:rFonts w:asciiTheme="majorHAnsi" w:hAnsiTheme="majorHAnsi" w:cstheme="majorHAnsi"/>
                <w:b/>
                <w:bCs/>
              </w:rPr>
            </w:pPr>
            <w:r w:rsidRPr="009879DA">
              <w:rPr>
                <w:rFonts w:asciiTheme="majorHAnsi" w:hAnsiTheme="majorHAnsi" w:cstheme="majorHAnsi"/>
                <w:b/>
                <w:bCs/>
              </w:rPr>
              <w:t>23.68 </w:t>
            </w:r>
          </w:p>
        </w:tc>
        <w:tc>
          <w:tcPr>
            <w:tcW w:w="627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4D17CD0" w14:textId="77777777" w:rsidR="00172FE6" w:rsidRPr="009879DA" w:rsidRDefault="47829806" w:rsidP="47829806">
            <w:pPr>
              <w:rPr>
                <w:rFonts w:asciiTheme="majorHAnsi" w:hAnsiTheme="majorHAnsi" w:cstheme="majorHAnsi"/>
                <w:b/>
                <w:bCs/>
              </w:rPr>
            </w:pPr>
            <w:r w:rsidRPr="009879DA">
              <w:rPr>
                <w:rFonts w:asciiTheme="majorHAnsi" w:hAnsiTheme="majorHAnsi" w:cstheme="majorHAnsi"/>
                <w:b/>
                <w:bCs/>
              </w:rPr>
              <w:t>Compte administratif 2022 – Budget annexe d'assainissement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E27B00A" w14:textId="0166E896" w:rsidR="00172FE6" w:rsidRPr="009879DA" w:rsidRDefault="34350173" w:rsidP="34350173">
            <w:pPr>
              <w:jc w:val="center"/>
              <w:rPr>
                <w:rFonts w:asciiTheme="majorHAnsi" w:hAnsiTheme="majorHAnsi" w:cstheme="majorHAnsi"/>
                <w:b/>
                <w:bCs/>
              </w:rPr>
            </w:pPr>
            <w:r w:rsidRPr="009879DA">
              <w:rPr>
                <w:rFonts w:asciiTheme="majorHAnsi" w:hAnsiTheme="majorHAnsi" w:cstheme="majorHAnsi"/>
                <w:b/>
                <w:bCs/>
              </w:rPr>
              <w:t>POUR</w:t>
            </w:r>
          </w:p>
        </w:tc>
      </w:tr>
      <w:tr w:rsidR="00172FE6" w:rsidRPr="009879DA" w14:paraId="60061E4C" w14:textId="77777777" w:rsidTr="001243BD">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4B7E6AA" w14:textId="347510D0" w:rsidR="00172FE6" w:rsidRPr="009879DA" w:rsidRDefault="47829806" w:rsidP="47829806">
            <w:pPr>
              <w:rPr>
                <w:rFonts w:asciiTheme="majorHAnsi" w:hAnsiTheme="majorHAnsi" w:cstheme="majorHAnsi"/>
              </w:rPr>
            </w:pPr>
            <w:r w:rsidRPr="009879DA">
              <w:rPr>
                <w:rFonts w:asciiTheme="majorHAnsi" w:hAnsiTheme="majorHAnsi" w:cstheme="majorHAnsi"/>
              </w:rPr>
              <w:t>Les résultats du compte administratif s’établissent ainsi :</w:t>
            </w:r>
          </w:p>
          <w:p w14:paraId="40F96B73" w14:textId="5A36FD27" w:rsidR="00172FE6" w:rsidRPr="009879DA" w:rsidRDefault="04D9DD9F" w:rsidP="47829806">
            <w:pPr>
              <w:rPr>
                <w:rFonts w:asciiTheme="majorHAnsi" w:hAnsiTheme="majorHAnsi" w:cstheme="majorHAnsi"/>
              </w:rPr>
            </w:pPr>
            <w:r w:rsidRPr="009879DA">
              <w:rPr>
                <w:rFonts w:asciiTheme="majorHAnsi" w:hAnsiTheme="majorHAnsi" w:cstheme="majorHAnsi"/>
              </w:rPr>
              <w:t>* les dépenses d’exploitation se sont élevées à 15,96 M€, pour 31,05 M€ de recettes, soit un solde d’exécution de la section d’exploitation en excédent de 15,09 M€ ;</w:t>
            </w:r>
          </w:p>
          <w:p w14:paraId="7AE9E006" w14:textId="5F9B10BD" w:rsidR="00172FE6" w:rsidRPr="009879DA" w:rsidRDefault="47829806" w:rsidP="47829806">
            <w:pPr>
              <w:rPr>
                <w:rFonts w:asciiTheme="majorHAnsi" w:hAnsiTheme="majorHAnsi" w:cstheme="majorHAnsi"/>
              </w:rPr>
            </w:pPr>
            <w:r w:rsidRPr="009879DA">
              <w:rPr>
                <w:rFonts w:asciiTheme="majorHAnsi" w:hAnsiTheme="majorHAnsi" w:cstheme="majorHAnsi"/>
              </w:rPr>
              <w:t>* les dépenses d’investissement ont atteint 28,73 M€, pour 33,21 M€ de recettes d’investissement. Le solde de la section d’investissement a donc dégagé un excédent de 4,48 M€.</w:t>
            </w:r>
          </w:p>
          <w:p w14:paraId="44EAFD9C" w14:textId="09F61A14" w:rsidR="00172FE6" w:rsidRPr="009879DA" w:rsidRDefault="04D9DD9F" w:rsidP="47829806">
            <w:pPr>
              <w:rPr>
                <w:rFonts w:asciiTheme="majorHAnsi" w:hAnsiTheme="majorHAnsi" w:cstheme="majorHAnsi"/>
              </w:rPr>
            </w:pPr>
            <w:r w:rsidRPr="009879DA">
              <w:rPr>
                <w:rFonts w:asciiTheme="majorHAnsi" w:hAnsiTheme="majorHAnsi" w:cstheme="majorHAnsi"/>
              </w:rPr>
              <w:t xml:space="preserve">Avec la reprise du déficit de l’exercice antérieur, le déficit cumulé s’établit à 7,24 M€. </w:t>
            </w:r>
          </w:p>
        </w:tc>
      </w:tr>
    </w:tbl>
    <w:p w14:paraId="09AF38FC"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00"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23"/>
        <w:gridCol w:w="6237"/>
        <w:gridCol w:w="1540"/>
      </w:tblGrid>
      <w:tr w:rsidR="00172FE6" w:rsidRPr="009879DA" w14:paraId="37D7CC29" w14:textId="77777777" w:rsidTr="009879DA">
        <w:trPr>
          <w:trHeight w:val="300"/>
        </w:trPr>
        <w:tc>
          <w:tcPr>
            <w:tcW w:w="1223"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68C80D84" w14:textId="77777777" w:rsidR="00172FE6" w:rsidRPr="009879DA" w:rsidRDefault="04D9DD9F" w:rsidP="04D9DD9F">
            <w:pPr>
              <w:rPr>
                <w:rFonts w:asciiTheme="majorHAnsi" w:hAnsiTheme="majorHAnsi" w:cstheme="majorHAnsi"/>
                <w:b/>
                <w:bCs/>
              </w:rPr>
            </w:pPr>
            <w:r w:rsidRPr="009879DA">
              <w:rPr>
                <w:rFonts w:asciiTheme="majorHAnsi" w:hAnsiTheme="majorHAnsi" w:cstheme="majorHAnsi"/>
                <w:b/>
                <w:bCs/>
              </w:rPr>
              <w:t>23.69 </w:t>
            </w:r>
          </w:p>
        </w:tc>
        <w:tc>
          <w:tcPr>
            <w:tcW w:w="623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865CD5C" w14:textId="77777777" w:rsidR="00172FE6" w:rsidRPr="009879DA" w:rsidRDefault="04D9DD9F" w:rsidP="04D9DD9F">
            <w:pPr>
              <w:rPr>
                <w:rFonts w:asciiTheme="majorHAnsi" w:hAnsiTheme="majorHAnsi" w:cstheme="majorHAnsi"/>
                <w:b/>
                <w:bCs/>
              </w:rPr>
            </w:pPr>
            <w:r w:rsidRPr="009879DA">
              <w:rPr>
                <w:rFonts w:asciiTheme="majorHAnsi" w:hAnsiTheme="majorHAnsi" w:cstheme="majorHAnsi"/>
                <w:b/>
                <w:bCs/>
              </w:rPr>
              <w:t xml:space="preserve">Comptes administratifs 2022 – </w:t>
            </w:r>
            <w:proofErr w:type="spellStart"/>
            <w:r w:rsidRPr="009879DA">
              <w:rPr>
                <w:rFonts w:asciiTheme="majorHAnsi" w:hAnsiTheme="majorHAnsi" w:cstheme="majorHAnsi"/>
                <w:b/>
                <w:bCs/>
              </w:rPr>
              <w:t>Etablissements</w:t>
            </w:r>
            <w:proofErr w:type="spellEnd"/>
            <w:r w:rsidRPr="009879DA">
              <w:rPr>
                <w:rFonts w:asciiTheme="majorHAnsi" w:hAnsiTheme="majorHAnsi" w:cstheme="majorHAnsi"/>
                <w:b/>
                <w:bCs/>
              </w:rPr>
              <w:t xml:space="preserve"> départementaux de l'ASE dotés d'un budget annexe </w:t>
            </w:r>
          </w:p>
        </w:tc>
        <w:tc>
          <w:tcPr>
            <w:tcW w:w="154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B94D5A5" w14:textId="32B7B1F2" w:rsidR="00172FE6" w:rsidRPr="009879DA" w:rsidRDefault="34820A72" w:rsidP="04D9DD9F">
            <w:pPr>
              <w:jc w:val="center"/>
              <w:rPr>
                <w:rFonts w:asciiTheme="majorHAnsi" w:hAnsiTheme="majorHAnsi" w:cstheme="majorHAnsi"/>
                <w:b/>
                <w:bCs/>
              </w:rPr>
            </w:pPr>
            <w:r w:rsidRPr="009879DA">
              <w:rPr>
                <w:rFonts w:asciiTheme="majorHAnsi" w:hAnsiTheme="majorHAnsi" w:cstheme="majorHAnsi"/>
                <w:b/>
                <w:bCs/>
              </w:rPr>
              <w:t xml:space="preserve"> ABSTENTION</w:t>
            </w:r>
          </w:p>
        </w:tc>
      </w:tr>
      <w:tr w:rsidR="00172FE6" w:rsidRPr="009879DA" w14:paraId="3DEEC669" w14:textId="77777777" w:rsidTr="34820A72">
        <w:trPr>
          <w:trHeight w:val="300"/>
        </w:trPr>
        <w:tc>
          <w:tcPr>
            <w:tcW w:w="900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52DA152" w14:textId="7BD99561" w:rsidR="00172FE6" w:rsidRPr="009879DA" w:rsidRDefault="3C306844" w:rsidP="3C306844">
            <w:pPr>
              <w:rPr>
                <w:rFonts w:asciiTheme="majorHAnsi" w:hAnsiTheme="majorHAnsi" w:cstheme="majorHAnsi"/>
                <w:color w:val="7030A0"/>
              </w:rPr>
            </w:pPr>
            <w:r w:rsidRPr="009879DA">
              <w:rPr>
                <w:rFonts w:asciiTheme="majorHAnsi" w:hAnsiTheme="majorHAnsi" w:cstheme="majorHAnsi"/>
              </w:rPr>
              <w:t xml:space="preserve">24 M€ de dépenses de fonctionnement en 2022 / </w:t>
            </w:r>
            <w:r w:rsidRPr="009879DA">
              <w:rPr>
                <w:rFonts w:asciiTheme="majorHAnsi" w:hAnsiTheme="majorHAnsi" w:cstheme="majorHAnsi"/>
                <w:color w:val="7030A0"/>
              </w:rPr>
              <w:t>180 places en 2022 contre 162 en 2021.</w:t>
            </w:r>
          </w:p>
          <w:p w14:paraId="799CDC7B" w14:textId="46B462E5" w:rsidR="00172FE6" w:rsidRPr="009879DA" w:rsidRDefault="00172FE6" w:rsidP="47829806">
            <w:pPr>
              <w:jc w:val="center"/>
              <w:rPr>
                <w:rFonts w:asciiTheme="majorHAnsi" w:hAnsiTheme="majorHAnsi" w:cstheme="majorHAnsi"/>
              </w:rPr>
            </w:pPr>
            <w:r w:rsidRPr="009879DA">
              <w:rPr>
                <w:rFonts w:asciiTheme="majorHAnsi" w:hAnsiTheme="majorHAnsi" w:cstheme="majorHAnsi"/>
                <w:noProof/>
              </w:rPr>
              <w:drawing>
                <wp:inline distT="0" distB="0" distL="0" distR="0" wp14:anchorId="09E2DA45" wp14:editId="0C234E25">
                  <wp:extent cx="3971925" cy="1819275"/>
                  <wp:effectExtent l="0" t="0" r="0" b="0"/>
                  <wp:docPr id="1395095694" name="Image 1395095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3971925" cy="1819275"/>
                          </a:xfrm>
                          <a:prstGeom prst="rect">
                            <a:avLst/>
                          </a:prstGeom>
                        </pic:spPr>
                      </pic:pic>
                    </a:graphicData>
                  </a:graphic>
                </wp:inline>
              </w:drawing>
            </w:r>
          </w:p>
          <w:p w14:paraId="3656B9AB" w14:textId="4F2E8E91" w:rsidR="00172FE6" w:rsidRPr="009879DA" w:rsidRDefault="00172FE6" w:rsidP="04D9DD9F">
            <w:pPr>
              <w:jc w:val="center"/>
              <w:rPr>
                <w:rFonts w:asciiTheme="majorHAnsi" w:hAnsiTheme="majorHAnsi" w:cstheme="majorHAnsi"/>
                <w:i/>
                <w:iCs/>
              </w:rPr>
            </w:pPr>
            <w:r w:rsidRPr="009879DA">
              <w:rPr>
                <w:rFonts w:asciiTheme="majorHAnsi" w:hAnsiTheme="majorHAnsi" w:cstheme="majorHAnsi"/>
                <w:noProof/>
              </w:rPr>
              <w:lastRenderedPageBreak/>
              <w:drawing>
                <wp:inline distT="0" distB="0" distL="0" distR="0" wp14:anchorId="428240F6" wp14:editId="3B239442">
                  <wp:extent cx="4029075" cy="1905000"/>
                  <wp:effectExtent l="0" t="0" r="0" b="0"/>
                  <wp:docPr id="825227046" name="Image 825227046" title="Insertion de l’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25227046"/>
                          <pic:cNvPicPr/>
                        </pic:nvPicPr>
                        <pic:blipFill>
                          <a:blip r:embed="rId15">
                            <a:extLst>
                              <a:ext uri="{28A0092B-C50C-407E-A947-70E740481C1C}">
                                <a14:useLocalDpi xmlns:a14="http://schemas.microsoft.com/office/drawing/2010/main" val="0"/>
                              </a:ext>
                            </a:extLst>
                          </a:blip>
                          <a:stretch>
                            <a:fillRect/>
                          </a:stretch>
                        </pic:blipFill>
                        <pic:spPr>
                          <a:xfrm>
                            <a:off x="0" y="0"/>
                            <a:ext cx="4029075" cy="1905000"/>
                          </a:xfrm>
                          <a:prstGeom prst="rect">
                            <a:avLst/>
                          </a:prstGeom>
                        </pic:spPr>
                      </pic:pic>
                    </a:graphicData>
                  </a:graphic>
                </wp:inline>
              </w:drawing>
            </w:r>
          </w:p>
        </w:tc>
      </w:tr>
    </w:tbl>
    <w:p w14:paraId="15AA318D"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5"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507"/>
        <w:gridCol w:w="5108"/>
        <w:gridCol w:w="2400"/>
      </w:tblGrid>
      <w:tr w:rsidR="00172FE6" w:rsidRPr="009879DA" w14:paraId="5126B8FF" w14:textId="77777777" w:rsidTr="009879DA">
        <w:trPr>
          <w:trHeight w:val="300"/>
        </w:trPr>
        <w:tc>
          <w:tcPr>
            <w:tcW w:w="150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79F88AF9" w14:textId="77777777" w:rsidR="00172FE6" w:rsidRPr="009879DA" w:rsidRDefault="34350173" w:rsidP="34350173">
            <w:pPr>
              <w:rPr>
                <w:rFonts w:asciiTheme="majorHAnsi" w:hAnsiTheme="majorHAnsi" w:cstheme="majorHAnsi"/>
                <w:b/>
                <w:bCs/>
              </w:rPr>
            </w:pPr>
            <w:r w:rsidRPr="009879DA">
              <w:rPr>
                <w:rFonts w:asciiTheme="majorHAnsi" w:hAnsiTheme="majorHAnsi" w:cstheme="majorHAnsi"/>
                <w:b/>
                <w:bCs/>
              </w:rPr>
              <w:t>23.70 </w:t>
            </w:r>
          </w:p>
        </w:tc>
        <w:tc>
          <w:tcPr>
            <w:tcW w:w="510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6AD96A0A" w14:textId="77777777" w:rsidR="00172FE6" w:rsidRPr="009879DA" w:rsidRDefault="34350173" w:rsidP="34350173">
            <w:pPr>
              <w:rPr>
                <w:rFonts w:asciiTheme="majorHAnsi" w:hAnsiTheme="majorHAnsi" w:cstheme="majorHAnsi"/>
                <w:b/>
                <w:bCs/>
              </w:rPr>
            </w:pPr>
            <w:r w:rsidRPr="009879DA">
              <w:rPr>
                <w:rFonts w:asciiTheme="majorHAnsi" w:hAnsiTheme="majorHAnsi" w:cstheme="majorHAnsi"/>
                <w:b/>
                <w:bCs/>
              </w:rPr>
              <w:t>Budget primitif 2023 – Budget départemental </w:t>
            </w:r>
          </w:p>
        </w:tc>
        <w:tc>
          <w:tcPr>
            <w:tcW w:w="240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5FB0818" w14:textId="216C066E" w:rsidR="00172FE6" w:rsidRPr="009879DA" w:rsidRDefault="34350173" w:rsidP="34350173">
            <w:pPr>
              <w:jc w:val="center"/>
              <w:rPr>
                <w:rFonts w:asciiTheme="majorHAnsi" w:hAnsiTheme="majorHAnsi" w:cstheme="majorHAnsi"/>
                <w:b/>
                <w:bCs/>
              </w:rPr>
            </w:pPr>
            <w:r w:rsidRPr="009879DA">
              <w:rPr>
                <w:rFonts w:asciiTheme="majorHAnsi" w:hAnsiTheme="majorHAnsi" w:cstheme="majorHAnsi"/>
                <w:b/>
                <w:bCs/>
              </w:rPr>
              <w:t>CONTRE</w:t>
            </w:r>
          </w:p>
        </w:tc>
      </w:tr>
      <w:tr w:rsidR="00172FE6" w:rsidRPr="009879DA" w14:paraId="049F31CB" w14:textId="77777777" w:rsidTr="001243BD">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894A00E" w14:textId="73ED59A4" w:rsidR="00172FE6" w:rsidRPr="009879DA" w:rsidRDefault="04D9DD9F" w:rsidP="47829806">
            <w:pPr>
              <w:rPr>
                <w:rFonts w:asciiTheme="majorHAnsi" w:hAnsiTheme="majorHAnsi" w:cstheme="majorHAnsi"/>
                <w:b/>
                <w:bCs/>
                <w:u w:val="single"/>
              </w:rPr>
            </w:pPr>
            <w:r w:rsidRPr="009879DA">
              <w:rPr>
                <w:rFonts w:asciiTheme="majorHAnsi" w:hAnsiTheme="majorHAnsi" w:cstheme="majorHAnsi"/>
                <w:b/>
                <w:bCs/>
                <w:u w:val="single"/>
              </w:rPr>
              <w:t xml:space="preserve">Lettre d’introduction de Georges </w:t>
            </w:r>
            <w:proofErr w:type="spellStart"/>
            <w:r w:rsidRPr="009879DA">
              <w:rPr>
                <w:rFonts w:asciiTheme="majorHAnsi" w:hAnsiTheme="majorHAnsi" w:cstheme="majorHAnsi"/>
                <w:b/>
                <w:bCs/>
                <w:u w:val="single"/>
              </w:rPr>
              <w:t>Siffredi</w:t>
            </w:r>
            <w:proofErr w:type="spellEnd"/>
            <w:r w:rsidRPr="009879DA">
              <w:rPr>
                <w:rFonts w:asciiTheme="majorHAnsi" w:hAnsiTheme="majorHAnsi" w:cstheme="majorHAnsi"/>
                <w:b/>
                <w:bCs/>
                <w:u w:val="single"/>
              </w:rPr>
              <w:t xml:space="preserve"> :</w:t>
            </w:r>
          </w:p>
          <w:p w14:paraId="398238C7" w14:textId="641197AA" w:rsidR="00172FE6" w:rsidRPr="009879DA" w:rsidRDefault="04D9DD9F" w:rsidP="04D9DD9F">
            <w:pPr>
              <w:pStyle w:val="Paragraphedeliste"/>
              <w:numPr>
                <w:ilvl w:val="0"/>
                <w:numId w:val="16"/>
              </w:numPr>
              <w:rPr>
                <w:rFonts w:asciiTheme="majorHAnsi" w:hAnsiTheme="majorHAnsi" w:cstheme="majorHAnsi"/>
                <w:color w:val="7030A0"/>
              </w:rPr>
            </w:pPr>
            <w:r w:rsidRPr="009879DA">
              <w:rPr>
                <w:rFonts w:asciiTheme="majorHAnsi" w:hAnsiTheme="majorHAnsi" w:cstheme="majorHAnsi"/>
              </w:rPr>
              <w:t>Inflation et augmentation du prix de l’énergie</w:t>
            </w:r>
          </w:p>
          <w:p w14:paraId="3F226DE8" w14:textId="3C673D1E" w:rsidR="00172FE6" w:rsidRPr="009879DA" w:rsidRDefault="2D72470E" w:rsidP="2D72470E">
            <w:pPr>
              <w:pStyle w:val="Paragraphedeliste"/>
              <w:numPr>
                <w:ilvl w:val="0"/>
                <w:numId w:val="16"/>
              </w:numPr>
              <w:rPr>
                <w:rFonts w:asciiTheme="majorHAnsi" w:hAnsiTheme="majorHAnsi" w:cstheme="majorHAnsi"/>
              </w:rPr>
            </w:pPr>
            <w:r w:rsidRPr="009879DA">
              <w:rPr>
                <w:rFonts w:asciiTheme="majorHAnsi" w:hAnsiTheme="majorHAnsi" w:cstheme="majorHAnsi"/>
              </w:rPr>
              <w:t>Priorités départementales : solidarités, développement durable et attractivité du territoire</w:t>
            </w:r>
          </w:p>
          <w:p w14:paraId="7D95E783" w14:textId="2B6D1DDD" w:rsidR="00172FE6" w:rsidRPr="009879DA" w:rsidRDefault="2D72470E" w:rsidP="2D72470E">
            <w:pPr>
              <w:pStyle w:val="Paragraphedeliste"/>
              <w:numPr>
                <w:ilvl w:val="0"/>
                <w:numId w:val="16"/>
              </w:numPr>
              <w:rPr>
                <w:rFonts w:asciiTheme="majorHAnsi" w:hAnsiTheme="majorHAnsi" w:cstheme="majorHAnsi"/>
              </w:rPr>
            </w:pPr>
            <w:r w:rsidRPr="009879DA">
              <w:rPr>
                <w:rFonts w:asciiTheme="majorHAnsi" w:hAnsiTheme="majorHAnsi" w:cstheme="majorHAnsi"/>
              </w:rPr>
              <w:t>Le département prend en charge la revalorisation des allocations individuelles</w:t>
            </w:r>
          </w:p>
          <w:p w14:paraId="237987A7" w14:textId="614CF547" w:rsidR="00172FE6" w:rsidRPr="009879DA" w:rsidRDefault="2D72470E" w:rsidP="2D72470E">
            <w:pPr>
              <w:pStyle w:val="Paragraphedeliste"/>
              <w:numPr>
                <w:ilvl w:val="0"/>
                <w:numId w:val="16"/>
              </w:numPr>
              <w:rPr>
                <w:rFonts w:asciiTheme="majorHAnsi" w:hAnsiTheme="majorHAnsi" w:cstheme="majorHAnsi"/>
              </w:rPr>
            </w:pPr>
            <w:r w:rsidRPr="009879DA">
              <w:rPr>
                <w:rFonts w:asciiTheme="majorHAnsi" w:hAnsiTheme="majorHAnsi" w:cstheme="majorHAnsi"/>
              </w:rPr>
              <w:t>Importance du budget investissement</w:t>
            </w:r>
          </w:p>
          <w:p w14:paraId="1633CA02" w14:textId="2AF370D1" w:rsidR="00172FE6" w:rsidRPr="009879DA" w:rsidRDefault="2D72470E" w:rsidP="2D72470E">
            <w:pPr>
              <w:pStyle w:val="Paragraphedeliste"/>
              <w:numPr>
                <w:ilvl w:val="0"/>
                <w:numId w:val="16"/>
              </w:numPr>
              <w:rPr>
                <w:rFonts w:asciiTheme="majorHAnsi" w:hAnsiTheme="majorHAnsi" w:cstheme="majorHAnsi"/>
              </w:rPr>
            </w:pPr>
            <w:r w:rsidRPr="009879DA">
              <w:rPr>
                <w:rFonts w:asciiTheme="majorHAnsi" w:hAnsiTheme="majorHAnsi" w:cstheme="majorHAnsi"/>
              </w:rPr>
              <w:t xml:space="preserve">Détaille les collèges qui recevront des investissements de rénovation ou de construction conséquents  </w:t>
            </w:r>
          </w:p>
          <w:p w14:paraId="696845D1" w14:textId="5B54CD9A" w:rsidR="00172FE6" w:rsidRPr="009879DA" w:rsidRDefault="2D72470E" w:rsidP="2D72470E">
            <w:pPr>
              <w:pStyle w:val="Paragraphedeliste"/>
              <w:numPr>
                <w:ilvl w:val="0"/>
                <w:numId w:val="16"/>
              </w:numPr>
              <w:rPr>
                <w:rFonts w:asciiTheme="majorHAnsi" w:hAnsiTheme="majorHAnsi" w:cstheme="majorHAnsi"/>
              </w:rPr>
            </w:pPr>
            <w:r w:rsidRPr="009879DA">
              <w:rPr>
                <w:rFonts w:asciiTheme="majorHAnsi" w:hAnsiTheme="majorHAnsi" w:cstheme="majorHAnsi"/>
              </w:rPr>
              <w:t xml:space="preserve">Ouverture du chantier du futur </w:t>
            </w:r>
            <w:proofErr w:type="gramStart"/>
            <w:r w:rsidRPr="009879DA">
              <w:rPr>
                <w:rFonts w:asciiTheme="majorHAnsi" w:hAnsiTheme="majorHAnsi" w:cstheme="majorHAnsi"/>
              </w:rPr>
              <w:t>Musée</w:t>
            </w:r>
            <w:proofErr w:type="gramEnd"/>
            <w:r w:rsidRPr="009879DA">
              <w:rPr>
                <w:rFonts w:asciiTheme="majorHAnsi" w:hAnsiTheme="majorHAnsi" w:cstheme="majorHAnsi"/>
              </w:rPr>
              <w:t xml:space="preserve"> du Grand Siècle et rénovation du stade Yves-du-Manoir</w:t>
            </w:r>
          </w:p>
          <w:p w14:paraId="3FA0EB01" w14:textId="4EA5038A" w:rsidR="00172FE6" w:rsidRPr="009879DA" w:rsidRDefault="2D72470E" w:rsidP="2D72470E">
            <w:pPr>
              <w:pStyle w:val="Paragraphedeliste"/>
              <w:numPr>
                <w:ilvl w:val="0"/>
                <w:numId w:val="16"/>
              </w:numPr>
              <w:rPr>
                <w:rFonts w:asciiTheme="majorHAnsi" w:hAnsiTheme="majorHAnsi" w:cstheme="majorHAnsi"/>
              </w:rPr>
            </w:pPr>
            <w:r w:rsidRPr="009879DA">
              <w:rPr>
                <w:rFonts w:asciiTheme="majorHAnsi" w:hAnsiTheme="majorHAnsi" w:cstheme="majorHAnsi"/>
              </w:rPr>
              <w:t>Mobilités “propres” : T10, RER E et schéma cyclable départemental.</w:t>
            </w:r>
          </w:p>
          <w:p w14:paraId="003CB19C" w14:textId="6902735B" w:rsidR="04D9DD9F" w:rsidRPr="009879DA" w:rsidRDefault="2D72470E" w:rsidP="04D9DD9F">
            <w:pPr>
              <w:pStyle w:val="Paragraphedeliste"/>
              <w:numPr>
                <w:ilvl w:val="0"/>
                <w:numId w:val="16"/>
              </w:numPr>
              <w:rPr>
                <w:rFonts w:asciiTheme="majorHAnsi" w:hAnsiTheme="majorHAnsi" w:cstheme="majorHAnsi"/>
              </w:rPr>
            </w:pPr>
            <w:r w:rsidRPr="009879DA">
              <w:rPr>
                <w:rFonts w:asciiTheme="majorHAnsi" w:hAnsiTheme="majorHAnsi" w:cstheme="majorHAnsi"/>
              </w:rPr>
              <w:t>Esquisse de budget vert en annexe.</w:t>
            </w:r>
          </w:p>
          <w:p w14:paraId="1541753F" w14:textId="0FB07DB4" w:rsidR="00172FE6" w:rsidRPr="009879DA" w:rsidRDefault="47829806" w:rsidP="47829806">
            <w:pPr>
              <w:rPr>
                <w:rFonts w:asciiTheme="majorHAnsi" w:hAnsiTheme="majorHAnsi" w:cstheme="majorHAnsi"/>
                <w:b/>
                <w:bCs/>
                <w:u w:val="single"/>
              </w:rPr>
            </w:pPr>
            <w:r w:rsidRPr="009879DA">
              <w:rPr>
                <w:rFonts w:asciiTheme="majorHAnsi" w:hAnsiTheme="majorHAnsi" w:cstheme="majorHAnsi"/>
                <w:b/>
                <w:bCs/>
                <w:u w:val="single"/>
              </w:rPr>
              <w:t>Résumé chiffré du budget primitif 2023 :</w:t>
            </w:r>
            <w:r w:rsidRPr="009879DA">
              <w:rPr>
                <w:rFonts w:asciiTheme="majorHAnsi" w:hAnsiTheme="majorHAnsi" w:cstheme="majorHAnsi"/>
                <w:b/>
                <w:bCs/>
              </w:rPr>
              <w:t xml:space="preserve"> </w:t>
            </w:r>
          </w:p>
          <w:p w14:paraId="773EEFBF" w14:textId="5AD6294E" w:rsidR="00172FE6" w:rsidRPr="009879DA" w:rsidRDefault="2D72470E" w:rsidP="2D72470E">
            <w:pPr>
              <w:pStyle w:val="Paragraphedeliste"/>
              <w:numPr>
                <w:ilvl w:val="0"/>
                <w:numId w:val="14"/>
              </w:numPr>
              <w:rPr>
                <w:rFonts w:asciiTheme="majorHAnsi" w:hAnsiTheme="majorHAnsi" w:cstheme="majorHAnsi"/>
              </w:rPr>
            </w:pPr>
            <w:r w:rsidRPr="009879DA">
              <w:rPr>
                <w:rFonts w:asciiTheme="majorHAnsi" w:hAnsiTheme="majorHAnsi" w:cstheme="majorHAnsi"/>
              </w:rPr>
              <w:t>Recettes réelles de fonctionnement : 2 096 M€</w:t>
            </w:r>
          </w:p>
          <w:p w14:paraId="71730B9A" w14:textId="30E19456" w:rsidR="00172FE6" w:rsidRPr="009879DA" w:rsidRDefault="2D72470E" w:rsidP="2D72470E">
            <w:pPr>
              <w:pStyle w:val="Paragraphedeliste"/>
              <w:numPr>
                <w:ilvl w:val="0"/>
                <w:numId w:val="14"/>
              </w:numPr>
              <w:rPr>
                <w:rFonts w:asciiTheme="majorHAnsi" w:hAnsiTheme="majorHAnsi" w:cstheme="majorHAnsi"/>
              </w:rPr>
            </w:pPr>
            <w:r w:rsidRPr="009879DA">
              <w:rPr>
                <w:rFonts w:asciiTheme="majorHAnsi" w:hAnsiTheme="majorHAnsi" w:cstheme="majorHAnsi"/>
              </w:rPr>
              <w:t>Dépenses de fonctionnement en augmentation : 2 030M€</w:t>
            </w:r>
          </w:p>
          <w:p w14:paraId="05C748C1" w14:textId="7D99DA6E" w:rsidR="00172FE6" w:rsidRPr="009879DA" w:rsidRDefault="2D72470E" w:rsidP="2D72470E">
            <w:pPr>
              <w:pStyle w:val="Paragraphedeliste"/>
              <w:numPr>
                <w:ilvl w:val="0"/>
                <w:numId w:val="14"/>
              </w:numPr>
              <w:rPr>
                <w:rFonts w:asciiTheme="majorHAnsi" w:hAnsiTheme="majorHAnsi" w:cstheme="majorHAnsi"/>
              </w:rPr>
            </w:pPr>
            <w:r w:rsidRPr="009879DA">
              <w:rPr>
                <w:rFonts w:asciiTheme="majorHAnsi" w:hAnsiTheme="majorHAnsi" w:cstheme="majorHAnsi"/>
              </w:rPr>
              <w:t>Crédits consacrés au secteur social : 969 M€</w:t>
            </w:r>
          </w:p>
          <w:p w14:paraId="014E39A8" w14:textId="32B5C153" w:rsidR="00172FE6" w:rsidRPr="009879DA" w:rsidRDefault="2D72470E" w:rsidP="2D72470E">
            <w:pPr>
              <w:pStyle w:val="Paragraphedeliste"/>
              <w:numPr>
                <w:ilvl w:val="0"/>
                <w:numId w:val="14"/>
              </w:numPr>
              <w:rPr>
                <w:rFonts w:asciiTheme="majorHAnsi" w:hAnsiTheme="majorHAnsi" w:cstheme="majorHAnsi"/>
              </w:rPr>
            </w:pPr>
            <w:r w:rsidRPr="009879DA">
              <w:rPr>
                <w:rFonts w:asciiTheme="majorHAnsi" w:hAnsiTheme="majorHAnsi" w:cstheme="majorHAnsi"/>
              </w:rPr>
              <w:t xml:space="preserve">Niveau d’investissement : 628 M€6 </w:t>
            </w:r>
          </w:p>
          <w:p w14:paraId="1FC64628" w14:textId="79F0C576" w:rsidR="00172FE6" w:rsidRPr="009879DA" w:rsidRDefault="2D72470E" w:rsidP="2D72470E">
            <w:pPr>
              <w:pStyle w:val="Paragraphedeliste"/>
              <w:numPr>
                <w:ilvl w:val="0"/>
                <w:numId w:val="14"/>
              </w:numPr>
              <w:rPr>
                <w:rFonts w:asciiTheme="majorHAnsi" w:hAnsiTheme="majorHAnsi" w:cstheme="majorHAnsi"/>
              </w:rPr>
            </w:pPr>
            <w:r w:rsidRPr="009879DA">
              <w:rPr>
                <w:rFonts w:asciiTheme="majorHAnsi" w:hAnsiTheme="majorHAnsi" w:cstheme="majorHAnsi"/>
              </w:rPr>
              <w:t>Recettes d’investissement (hors dette) : 196M€</w:t>
            </w:r>
          </w:p>
          <w:p w14:paraId="25AFEFA9" w14:textId="7F7F9BFE" w:rsidR="00172FE6" w:rsidRPr="009879DA" w:rsidRDefault="04D9DD9F" w:rsidP="04D9DD9F">
            <w:pPr>
              <w:rPr>
                <w:rFonts w:asciiTheme="majorHAnsi" w:hAnsiTheme="majorHAnsi" w:cstheme="majorHAnsi"/>
              </w:rPr>
            </w:pPr>
            <w:r w:rsidRPr="009879DA">
              <w:rPr>
                <w:rFonts w:asciiTheme="majorHAnsi" w:hAnsiTheme="majorHAnsi" w:cstheme="majorHAnsi"/>
              </w:rPr>
              <w:t xml:space="preserve">Dépenses de fonctionnement en hausse de 4% - principalement dû à l’inflation. </w:t>
            </w:r>
          </w:p>
          <w:p w14:paraId="3161B039" w14:textId="52748D31" w:rsidR="00172FE6" w:rsidRPr="009879DA" w:rsidRDefault="00172FE6" w:rsidP="04D9DD9F">
            <w:pPr>
              <w:jc w:val="center"/>
              <w:rPr>
                <w:rFonts w:asciiTheme="majorHAnsi" w:hAnsiTheme="majorHAnsi" w:cstheme="majorHAnsi"/>
              </w:rPr>
            </w:pPr>
            <w:r w:rsidRPr="009879DA">
              <w:rPr>
                <w:rFonts w:asciiTheme="majorHAnsi" w:hAnsiTheme="majorHAnsi" w:cstheme="majorHAnsi"/>
                <w:noProof/>
              </w:rPr>
              <w:lastRenderedPageBreak/>
              <w:drawing>
                <wp:inline distT="0" distB="0" distL="0" distR="0" wp14:anchorId="19357990" wp14:editId="61E41AE9">
                  <wp:extent cx="4256484" cy="4762502"/>
                  <wp:effectExtent l="0" t="0" r="0" b="0"/>
                  <wp:docPr id="385314078" name="Image 385314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79548629"/>
                          <pic:cNvPicPr/>
                        </pic:nvPicPr>
                        <pic:blipFill>
                          <a:blip r:embed="rId16">
                            <a:extLst>
                              <a:ext uri="{28A0092B-C50C-407E-A947-70E740481C1C}">
                                <a14:useLocalDpi xmlns:a14="http://schemas.microsoft.com/office/drawing/2010/main" val="0"/>
                              </a:ext>
                            </a:extLst>
                          </a:blip>
                          <a:stretch>
                            <a:fillRect/>
                          </a:stretch>
                        </pic:blipFill>
                        <pic:spPr>
                          <a:xfrm>
                            <a:off x="0" y="0"/>
                            <a:ext cx="4256484" cy="4762502"/>
                          </a:xfrm>
                          <a:prstGeom prst="rect">
                            <a:avLst/>
                          </a:prstGeom>
                        </pic:spPr>
                      </pic:pic>
                    </a:graphicData>
                  </a:graphic>
                </wp:inline>
              </w:drawing>
            </w:r>
          </w:p>
          <w:p w14:paraId="65608257" w14:textId="762B6570" w:rsidR="00172FE6" w:rsidRPr="009879DA" w:rsidRDefault="47829806" w:rsidP="47829806">
            <w:pPr>
              <w:rPr>
                <w:rFonts w:asciiTheme="majorHAnsi" w:hAnsiTheme="majorHAnsi" w:cstheme="majorHAnsi"/>
                <w:b/>
                <w:bCs/>
                <w:u w:val="single"/>
              </w:rPr>
            </w:pPr>
            <w:r w:rsidRPr="009879DA">
              <w:rPr>
                <w:rFonts w:asciiTheme="majorHAnsi" w:hAnsiTheme="majorHAnsi" w:cstheme="majorHAnsi"/>
                <w:b/>
                <w:bCs/>
                <w:u w:val="single"/>
              </w:rPr>
              <w:t>Budget solidarité :</w:t>
            </w:r>
            <w:r w:rsidRPr="009879DA">
              <w:rPr>
                <w:rFonts w:asciiTheme="majorHAnsi" w:hAnsiTheme="majorHAnsi" w:cstheme="majorHAnsi"/>
                <w:b/>
                <w:bCs/>
              </w:rPr>
              <w:t xml:space="preserve"> </w:t>
            </w:r>
          </w:p>
          <w:p w14:paraId="4C3B44BD" w14:textId="212EBF95" w:rsidR="00172FE6" w:rsidRPr="009879DA" w:rsidRDefault="47829806" w:rsidP="2D72470E">
            <w:pPr>
              <w:rPr>
                <w:rFonts w:asciiTheme="majorHAnsi" w:hAnsiTheme="majorHAnsi" w:cstheme="majorHAnsi"/>
              </w:rPr>
            </w:pPr>
            <w:r w:rsidRPr="009879DA">
              <w:rPr>
                <w:rFonts w:asciiTheme="majorHAnsi" w:hAnsiTheme="majorHAnsi" w:cstheme="majorHAnsi"/>
              </w:rPr>
              <w:t xml:space="preserve">Passe de 949 M€ à </w:t>
            </w:r>
            <w:r w:rsidRPr="009879DA">
              <w:rPr>
                <w:rFonts w:asciiTheme="majorHAnsi" w:hAnsiTheme="majorHAnsi" w:cstheme="majorHAnsi"/>
                <w:b/>
                <w:bCs/>
              </w:rPr>
              <w:t>969 M€</w:t>
            </w:r>
            <w:r w:rsidRPr="009879DA">
              <w:rPr>
                <w:rFonts w:asciiTheme="majorHAnsi" w:hAnsiTheme="majorHAnsi" w:cstheme="majorHAnsi"/>
              </w:rPr>
              <w:t>. Cette hausse de 20M€ est principalement constitué de la revalorisation Ségur (19,7 M€ - financée par des dotations exceptionnelles par le gouvernement à hauteur de 10,3 M€).</w:t>
            </w:r>
          </w:p>
          <w:p w14:paraId="70C1EC74" w14:textId="2EDC1271" w:rsidR="00172FE6" w:rsidRPr="009879DA" w:rsidRDefault="00172FE6" w:rsidP="00E02464">
            <w:pPr>
              <w:jc w:val="center"/>
              <w:rPr>
                <w:rFonts w:asciiTheme="majorHAnsi" w:hAnsiTheme="majorHAnsi" w:cstheme="majorHAnsi"/>
              </w:rPr>
            </w:pPr>
            <w:r w:rsidRPr="009879DA">
              <w:rPr>
                <w:rFonts w:asciiTheme="majorHAnsi" w:hAnsiTheme="majorHAnsi" w:cstheme="majorHAnsi"/>
                <w:noProof/>
              </w:rPr>
              <w:drawing>
                <wp:inline distT="0" distB="0" distL="0" distR="0" wp14:anchorId="40B83C21" wp14:editId="11F334D7">
                  <wp:extent cx="4572000" cy="2466975"/>
                  <wp:effectExtent l="0" t="0" r="0" b="0"/>
                  <wp:docPr id="1281383497" name="Image 1281383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4572000" cy="2466975"/>
                          </a:xfrm>
                          <a:prstGeom prst="rect">
                            <a:avLst/>
                          </a:prstGeom>
                        </pic:spPr>
                      </pic:pic>
                    </a:graphicData>
                  </a:graphic>
                </wp:inline>
              </w:drawing>
            </w:r>
          </w:p>
          <w:p w14:paraId="44878872" w14:textId="5D0B4592" w:rsidR="00172FE6" w:rsidRPr="009879DA" w:rsidRDefault="47829806" w:rsidP="47829806">
            <w:pPr>
              <w:pStyle w:val="Paragraphedeliste"/>
              <w:numPr>
                <w:ilvl w:val="0"/>
                <w:numId w:val="13"/>
              </w:numPr>
              <w:rPr>
                <w:rFonts w:asciiTheme="majorHAnsi" w:hAnsiTheme="majorHAnsi" w:cstheme="majorHAnsi"/>
              </w:rPr>
            </w:pPr>
            <w:r w:rsidRPr="009879DA">
              <w:rPr>
                <w:rFonts w:asciiTheme="majorHAnsi" w:hAnsiTheme="majorHAnsi" w:cstheme="majorHAnsi"/>
                <w:i/>
                <w:iCs/>
              </w:rPr>
              <w:t>Parcours petite enfance :</w:t>
            </w:r>
            <w:r w:rsidRPr="009879DA">
              <w:rPr>
                <w:rFonts w:asciiTheme="majorHAnsi" w:hAnsiTheme="majorHAnsi" w:cstheme="majorHAnsi"/>
              </w:rPr>
              <w:t xml:space="preserve"> </w:t>
            </w:r>
            <w:r w:rsidRPr="009879DA">
              <w:rPr>
                <w:rFonts w:asciiTheme="majorHAnsi" w:hAnsiTheme="majorHAnsi" w:cstheme="majorHAnsi"/>
                <w:b/>
                <w:bCs/>
              </w:rPr>
              <w:t>23,4 M€</w:t>
            </w:r>
            <w:r w:rsidRPr="009879DA">
              <w:rPr>
                <w:rFonts w:asciiTheme="majorHAnsi" w:hAnsiTheme="majorHAnsi" w:cstheme="majorHAnsi"/>
              </w:rPr>
              <w:t xml:space="preserve"> en diminution de 1 M€ par rapport à 2022</w:t>
            </w:r>
          </w:p>
          <w:p w14:paraId="3C64A2B1" w14:textId="2E623721" w:rsidR="00172FE6" w:rsidRPr="009879DA" w:rsidRDefault="04D9DD9F" w:rsidP="47829806">
            <w:pPr>
              <w:rPr>
                <w:rFonts w:asciiTheme="majorHAnsi" w:hAnsiTheme="majorHAnsi" w:cstheme="majorHAnsi"/>
              </w:rPr>
            </w:pPr>
            <w:r w:rsidRPr="009879DA">
              <w:rPr>
                <w:rFonts w:asciiTheme="majorHAnsi" w:hAnsiTheme="majorHAnsi" w:cstheme="majorHAnsi"/>
              </w:rPr>
              <w:t xml:space="preserve">6 M€ pour </w:t>
            </w:r>
            <w:proofErr w:type="spellStart"/>
            <w:r w:rsidRPr="009879DA">
              <w:rPr>
                <w:rFonts w:asciiTheme="majorHAnsi" w:hAnsiTheme="majorHAnsi" w:cstheme="majorHAnsi"/>
              </w:rPr>
              <w:t>BéBéDom</w:t>
            </w:r>
            <w:proofErr w:type="spellEnd"/>
            <w:r w:rsidRPr="009879DA">
              <w:rPr>
                <w:rFonts w:asciiTheme="majorHAnsi" w:hAnsiTheme="majorHAnsi" w:cstheme="majorHAnsi"/>
              </w:rPr>
              <w:t xml:space="preserve"> (contre 6,6 M€ en 2022), 15 M€ pour les établissements d'accueil (contre 15,5 M€ en 2022) et 2,4 M€ pour la PMI (contre 2,1 M€ en 2022).</w:t>
            </w:r>
          </w:p>
          <w:p w14:paraId="154DFBF1" w14:textId="7E7239FB" w:rsidR="00172FE6" w:rsidRPr="009879DA" w:rsidRDefault="47829806" w:rsidP="47829806">
            <w:pPr>
              <w:pStyle w:val="Paragraphedeliste"/>
              <w:numPr>
                <w:ilvl w:val="0"/>
                <w:numId w:val="13"/>
              </w:numPr>
              <w:rPr>
                <w:rFonts w:asciiTheme="majorHAnsi" w:hAnsiTheme="majorHAnsi" w:cstheme="majorHAnsi"/>
              </w:rPr>
            </w:pPr>
            <w:r w:rsidRPr="009879DA">
              <w:rPr>
                <w:rFonts w:asciiTheme="majorHAnsi" w:hAnsiTheme="majorHAnsi" w:cstheme="majorHAnsi"/>
                <w:i/>
                <w:iCs/>
              </w:rPr>
              <w:t>Parcours protection de l’enfance :</w:t>
            </w:r>
            <w:r w:rsidRPr="009879DA">
              <w:rPr>
                <w:rFonts w:asciiTheme="majorHAnsi" w:hAnsiTheme="majorHAnsi" w:cstheme="majorHAnsi"/>
              </w:rPr>
              <w:t xml:space="preserve"> </w:t>
            </w:r>
            <w:r w:rsidRPr="009879DA">
              <w:rPr>
                <w:rFonts w:asciiTheme="majorHAnsi" w:hAnsiTheme="majorHAnsi" w:cstheme="majorHAnsi"/>
                <w:b/>
                <w:bCs/>
              </w:rPr>
              <w:t>221,5 M€</w:t>
            </w:r>
            <w:r w:rsidRPr="009879DA">
              <w:rPr>
                <w:rFonts w:asciiTheme="majorHAnsi" w:hAnsiTheme="majorHAnsi" w:cstheme="majorHAnsi"/>
              </w:rPr>
              <w:t>, contre 212,6 M€ en 2022.</w:t>
            </w:r>
          </w:p>
          <w:p w14:paraId="67469981" w14:textId="1D7BEB55" w:rsidR="00172FE6" w:rsidRPr="009879DA" w:rsidRDefault="47829806" w:rsidP="47829806">
            <w:pPr>
              <w:rPr>
                <w:rFonts w:asciiTheme="majorHAnsi" w:hAnsiTheme="majorHAnsi" w:cstheme="majorHAnsi"/>
              </w:rPr>
            </w:pPr>
            <w:r w:rsidRPr="009879DA">
              <w:rPr>
                <w:rFonts w:asciiTheme="majorHAnsi" w:hAnsiTheme="majorHAnsi" w:cstheme="majorHAnsi"/>
              </w:rPr>
              <w:lastRenderedPageBreak/>
              <w:t>Hébergement des jeunes de moins de 21 ans suivis par les services de l’aide sociale à l’enfance : 185,6 M€ (182 M€ en 2022). La hausse se produits sur les établissements associatifs et familles d’accueil mais pas de changement sur les établissements départementaux.</w:t>
            </w:r>
          </w:p>
          <w:p w14:paraId="68DFB1D2" w14:textId="358DEC74" w:rsidR="00172FE6" w:rsidRPr="009879DA" w:rsidRDefault="47829806" w:rsidP="47829806">
            <w:pPr>
              <w:rPr>
                <w:rFonts w:asciiTheme="majorHAnsi" w:hAnsiTheme="majorHAnsi" w:cstheme="majorHAnsi"/>
              </w:rPr>
            </w:pPr>
            <w:r w:rsidRPr="009879DA">
              <w:rPr>
                <w:rFonts w:asciiTheme="majorHAnsi" w:hAnsiTheme="majorHAnsi" w:cstheme="majorHAnsi"/>
              </w:rPr>
              <w:t>Hébergement en hôtel : 13,8 M€ (contre 41,5 M€ en 2022)</w:t>
            </w:r>
          </w:p>
          <w:p w14:paraId="4DA1F3D9" w14:textId="091CAE87" w:rsidR="00172FE6" w:rsidRPr="009879DA" w:rsidRDefault="47829806" w:rsidP="47829806">
            <w:pPr>
              <w:rPr>
                <w:rFonts w:asciiTheme="majorHAnsi" w:hAnsiTheme="majorHAnsi" w:cstheme="majorHAnsi"/>
              </w:rPr>
            </w:pPr>
            <w:r w:rsidRPr="009879DA">
              <w:rPr>
                <w:rFonts w:asciiTheme="majorHAnsi" w:hAnsiTheme="majorHAnsi" w:cstheme="majorHAnsi"/>
              </w:rPr>
              <w:t>Aide à domicile pour éviter les placements : 30,1 M€ contre 30,4 M€ en 2022.</w:t>
            </w:r>
          </w:p>
          <w:p w14:paraId="61AE16BB" w14:textId="31B085E7" w:rsidR="00172FE6" w:rsidRPr="009879DA" w:rsidRDefault="47829806" w:rsidP="47829806">
            <w:pPr>
              <w:pStyle w:val="Paragraphedeliste"/>
              <w:numPr>
                <w:ilvl w:val="0"/>
                <w:numId w:val="13"/>
              </w:numPr>
              <w:rPr>
                <w:rFonts w:asciiTheme="majorHAnsi" w:hAnsiTheme="majorHAnsi" w:cstheme="majorHAnsi"/>
              </w:rPr>
            </w:pPr>
            <w:r w:rsidRPr="009879DA">
              <w:rPr>
                <w:rFonts w:asciiTheme="majorHAnsi" w:hAnsiTheme="majorHAnsi" w:cstheme="majorHAnsi"/>
                <w:i/>
                <w:iCs/>
              </w:rPr>
              <w:t>Parcours Jeune :</w:t>
            </w:r>
            <w:r w:rsidRPr="009879DA">
              <w:rPr>
                <w:rFonts w:asciiTheme="majorHAnsi" w:hAnsiTheme="majorHAnsi" w:cstheme="majorHAnsi"/>
                <w:b/>
                <w:bCs/>
              </w:rPr>
              <w:t xml:space="preserve"> 18,3 M€</w:t>
            </w:r>
            <w:r w:rsidRPr="009879DA">
              <w:rPr>
                <w:rFonts w:asciiTheme="majorHAnsi" w:hAnsiTheme="majorHAnsi" w:cstheme="majorHAnsi"/>
              </w:rPr>
              <w:t>, contre 17,4M€ en 2022.</w:t>
            </w:r>
          </w:p>
          <w:p w14:paraId="5A35C0C1" w14:textId="745E6346" w:rsidR="00172FE6" w:rsidRPr="009879DA" w:rsidRDefault="47829806" w:rsidP="47829806">
            <w:pPr>
              <w:rPr>
                <w:rFonts w:asciiTheme="majorHAnsi" w:hAnsiTheme="majorHAnsi" w:cstheme="majorHAnsi"/>
              </w:rPr>
            </w:pPr>
            <w:r w:rsidRPr="009879DA">
              <w:rPr>
                <w:rFonts w:asciiTheme="majorHAnsi" w:hAnsiTheme="majorHAnsi" w:cstheme="majorHAnsi"/>
              </w:rPr>
              <w:t>Foyers de jeunes travailleurs et actions de santé, sport et prévention renforcés.</w:t>
            </w:r>
          </w:p>
          <w:p w14:paraId="69BC52AF" w14:textId="5382840A" w:rsidR="00172FE6" w:rsidRPr="009879DA" w:rsidRDefault="47829806" w:rsidP="47829806">
            <w:pPr>
              <w:pStyle w:val="Paragraphedeliste"/>
              <w:numPr>
                <w:ilvl w:val="0"/>
                <w:numId w:val="13"/>
              </w:numPr>
              <w:rPr>
                <w:rFonts w:asciiTheme="majorHAnsi" w:hAnsiTheme="majorHAnsi" w:cstheme="majorHAnsi"/>
              </w:rPr>
            </w:pPr>
            <w:r w:rsidRPr="009879DA">
              <w:rPr>
                <w:rFonts w:asciiTheme="majorHAnsi" w:hAnsiTheme="majorHAnsi" w:cstheme="majorHAnsi"/>
                <w:i/>
                <w:iCs/>
              </w:rPr>
              <w:t>Parcours RSA :</w:t>
            </w:r>
            <w:r w:rsidRPr="009879DA">
              <w:rPr>
                <w:rFonts w:asciiTheme="majorHAnsi" w:hAnsiTheme="majorHAnsi" w:cstheme="majorHAnsi"/>
              </w:rPr>
              <w:t xml:space="preserve"> </w:t>
            </w:r>
            <w:r w:rsidRPr="009879DA">
              <w:rPr>
                <w:rFonts w:asciiTheme="majorHAnsi" w:hAnsiTheme="majorHAnsi" w:cstheme="majorHAnsi"/>
                <w:b/>
                <w:bCs/>
              </w:rPr>
              <w:t>208,1 M€</w:t>
            </w:r>
            <w:r w:rsidRPr="009879DA">
              <w:rPr>
                <w:rFonts w:asciiTheme="majorHAnsi" w:hAnsiTheme="majorHAnsi" w:cstheme="majorHAnsi"/>
              </w:rPr>
              <w:t xml:space="preserve"> contre 208,2 M€ en 2022.</w:t>
            </w:r>
          </w:p>
          <w:p w14:paraId="37B6DD0E" w14:textId="796817C3" w:rsidR="00172FE6" w:rsidRPr="009879DA" w:rsidRDefault="47829806" w:rsidP="47829806">
            <w:pPr>
              <w:rPr>
                <w:rFonts w:asciiTheme="majorHAnsi" w:hAnsiTheme="majorHAnsi" w:cstheme="majorHAnsi"/>
              </w:rPr>
            </w:pPr>
            <w:r w:rsidRPr="009879DA">
              <w:rPr>
                <w:rFonts w:asciiTheme="majorHAnsi" w:hAnsiTheme="majorHAnsi" w:cstheme="majorHAnsi"/>
              </w:rPr>
              <w:t xml:space="preserve">Le nombre de bénéficiaires diminue et le RSA est revalorisé = stabilité budgétaire. </w:t>
            </w:r>
          </w:p>
          <w:p w14:paraId="45B61A19" w14:textId="5BD195F0" w:rsidR="00172FE6" w:rsidRPr="009879DA" w:rsidRDefault="29785872" w:rsidP="47829806">
            <w:pPr>
              <w:rPr>
                <w:rFonts w:asciiTheme="majorHAnsi" w:eastAsia="Calibri" w:hAnsiTheme="majorHAnsi" w:cstheme="majorHAnsi"/>
              </w:rPr>
            </w:pPr>
            <w:r w:rsidRPr="009879DA">
              <w:rPr>
                <w:rFonts w:asciiTheme="majorHAnsi" w:hAnsiTheme="majorHAnsi" w:cstheme="majorHAnsi"/>
              </w:rPr>
              <w:t>Insertion : 6,5 M€ (contre 6,7 M€ en 2022).</w:t>
            </w:r>
            <w:r w:rsidRPr="009879DA">
              <w:rPr>
                <w:rFonts w:asciiTheme="majorHAnsi" w:hAnsiTheme="majorHAnsi" w:cstheme="majorHAnsi"/>
                <w:color w:val="7030A0"/>
              </w:rPr>
              <w:t xml:space="preserve"> Pour info, le rapport d’activité du </w:t>
            </w:r>
            <w:proofErr w:type="spellStart"/>
            <w:r w:rsidRPr="009879DA">
              <w:rPr>
                <w:rFonts w:asciiTheme="majorHAnsi" w:hAnsiTheme="majorHAnsi" w:cstheme="majorHAnsi"/>
                <w:color w:val="7030A0"/>
              </w:rPr>
              <w:t>Gip</w:t>
            </w:r>
            <w:proofErr w:type="spellEnd"/>
            <w:r w:rsidRPr="009879DA">
              <w:rPr>
                <w:rFonts w:asciiTheme="majorHAnsi" w:hAnsiTheme="majorHAnsi" w:cstheme="majorHAnsi"/>
                <w:color w:val="7030A0"/>
              </w:rPr>
              <w:t xml:space="preserve"> </w:t>
            </w:r>
            <w:proofErr w:type="spellStart"/>
            <w:r w:rsidRPr="009879DA">
              <w:rPr>
                <w:rFonts w:asciiTheme="majorHAnsi" w:hAnsiTheme="majorHAnsi" w:cstheme="majorHAnsi"/>
                <w:color w:val="7030A0"/>
              </w:rPr>
              <w:t>Activit’Y</w:t>
            </w:r>
            <w:proofErr w:type="spellEnd"/>
            <w:r w:rsidRPr="009879DA">
              <w:rPr>
                <w:rFonts w:asciiTheme="majorHAnsi" w:hAnsiTheme="majorHAnsi" w:cstheme="majorHAnsi"/>
                <w:color w:val="7030A0"/>
              </w:rPr>
              <w:t xml:space="preserve"> 2021 :</w:t>
            </w:r>
            <w:r w:rsidRPr="009879DA">
              <w:rPr>
                <w:rFonts w:asciiTheme="majorHAnsi" w:hAnsiTheme="majorHAnsi" w:cstheme="majorHAnsi"/>
              </w:rPr>
              <w:t xml:space="preserve"> </w:t>
            </w:r>
            <w:hyperlink r:id="rId18">
              <w:r w:rsidRPr="009879DA">
                <w:rPr>
                  <w:rStyle w:val="Lienhypertexte"/>
                  <w:rFonts w:asciiTheme="majorHAnsi" w:eastAsia="Calibri" w:hAnsiTheme="majorHAnsi" w:cstheme="majorHAnsi"/>
                </w:rPr>
                <w:t>Activity-2021-Rapport-dactivité-web-page-v5.pdf</w:t>
              </w:r>
            </w:hyperlink>
          </w:p>
          <w:p w14:paraId="43841149" w14:textId="0E6892EF" w:rsidR="00172FE6" w:rsidRPr="009879DA" w:rsidRDefault="47829806" w:rsidP="47829806">
            <w:pPr>
              <w:pStyle w:val="Paragraphedeliste"/>
              <w:numPr>
                <w:ilvl w:val="0"/>
                <w:numId w:val="13"/>
              </w:numPr>
              <w:rPr>
                <w:rFonts w:asciiTheme="majorHAnsi" w:hAnsiTheme="majorHAnsi" w:cstheme="majorHAnsi"/>
              </w:rPr>
            </w:pPr>
            <w:r w:rsidRPr="009879DA">
              <w:rPr>
                <w:rFonts w:asciiTheme="majorHAnsi" w:hAnsiTheme="majorHAnsi" w:cstheme="majorHAnsi"/>
                <w:i/>
                <w:iCs/>
              </w:rPr>
              <w:t xml:space="preserve">Parcours Séniors : </w:t>
            </w:r>
            <w:r w:rsidRPr="009879DA">
              <w:rPr>
                <w:rFonts w:asciiTheme="majorHAnsi" w:hAnsiTheme="majorHAnsi" w:cstheme="majorHAnsi"/>
                <w:b/>
                <w:bCs/>
              </w:rPr>
              <w:t>149,4 M€</w:t>
            </w:r>
            <w:r w:rsidRPr="009879DA">
              <w:rPr>
                <w:rFonts w:asciiTheme="majorHAnsi" w:hAnsiTheme="majorHAnsi" w:cstheme="majorHAnsi"/>
              </w:rPr>
              <w:t xml:space="preserve"> contre 145,3 M€ en 2022.</w:t>
            </w:r>
          </w:p>
          <w:p w14:paraId="703B0D05" w14:textId="5BE29BC8" w:rsidR="00172FE6" w:rsidRPr="009879DA" w:rsidRDefault="04D9DD9F" w:rsidP="04D9DD9F">
            <w:pPr>
              <w:rPr>
                <w:rFonts w:asciiTheme="majorHAnsi" w:hAnsiTheme="majorHAnsi" w:cstheme="majorHAnsi"/>
              </w:rPr>
            </w:pPr>
            <w:r w:rsidRPr="009879DA">
              <w:rPr>
                <w:rFonts w:asciiTheme="majorHAnsi" w:hAnsiTheme="majorHAnsi" w:cstheme="majorHAnsi"/>
              </w:rPr>
              <w:t>Maintien à domicile : 70 M€ (69,3 M€ en 2022)</w:t>
            </w:r>
          </w:p>
          <w:p w14:paraId="4A5D2E4A" w14:textId="408B9D14" w:rsidR="00172FE6" w:rsidRPr="009879DA" w:rsidRDefault="47829806" w:rsidP="47829806">
            <w:pPr>
              <w:rPr>
                <w:rFonts w:asciiTheme="majorHAnsi" w:hAnsiTheme="majorHAnsi" w:cstheme="majorHAnsi"/>
              </w:rPr>
            </w:pPr>
            <w:r w:rsidRPr="009879DA">
              <w:rPr>
                <w:rFonts w:asciiTheme="majorHAnsi" w:hAnsiTheme="majorHAnsi" w:cstheme="majorHAnsi"/>
              </w:rPr>
              <w:t>Personnes âgées en établissement : 79,4 M€ contre 76 M€ en 2022.</w:t>
            </w:r>
          </w:p>
          <w:p w14:paraId="65E60D43" w14:textId="0BDC3BF1" w:rsidR="00172FE6" w:rsidRPr="009879DA" w:rsidRDefault="47829806" w:rsidP="47829806">
            <w:pPr>
              <w:rPr>
                <w:rFonts w:asciiTheme="majorHAnsi" w:hAnsiTheme="majorHAnsi" w:cstheme="majorHAnsi"/>
              </w:rPr>
            </w:pPr>
            <w:r w:rsidRPr="009879DA">
              <w:rPr>
                <w:rFonts w:asciiTheme="majorHAnsi" w:hAnsiTheme="majorHAnsi" w:cstheme="majorHAnsi"/>
              </w:rPr>
              <w:t>Dont 1,3 M€ issus de la conférence des financeurs de la prévention de la perte d’autonomie (rien en 2022) dans le cadre du forfait autonomie.</w:t>
            </w:r>
          </w:p>
          <w:p w14:paraId="5F35F151" w14:textId="67AF30B7" w:rsidR="00172FE6" w:rsidRPr="009879DA" w:rsidRDefault="47829806" w:rsidP="47829806">
            <w:pPr>
              <w:pStyle w:val="Paragraphedeliste"/>
              <w:numPr>
                <w:ilvl w:val="0"/>
                <w:numId w:val="13"/>
              </w:numPr>
              <w:rPr>
                <w:rFonts w:asciiTheme="majorHAnsi" w:hAnsiTheme="majorHAnsi" w:cstheme="majorHAnsi"/>
              </w:rPr>
            </w:pPr>
            <w:r w:rsidRPr="009879DA">
              <w:rPr>
                <w:rFonts w:asciiTheme="majorHAnsi" w:hAnsiTheme="majorHAnsi" w:cstheme="majorHAnsi"/>
                <w:i/>
                <w:iCs/>
              </w:rPr>
              <w:t>Parcours Personnes Handicapées :</w:t>
            </w:r>
            <w:r w:rsidRPr="009879DA">
              <w:rPr>
                <w:rFonts w:asciiTheme="majorHAnsi" w:hAnsiTheme="majorHAnsi" w:cstheme="majorHAnsi"/>
              </w:rPr>
              <w:t xml:space="preserve"> </w:t>
            </w:r>
            <w:r w:rsidRPr="009879DA">
              <w:rPr>
                <w:rFonts w:asciiTheme="majorHAnsi" w:hAnsiTheme="majorHAnsi" w:cstheme="majorHAnsi"/>
                <w:b/>
                <w:bCs/>
              </w:rPr>
              <w:t>200,1M€</w:t>
            </w:r>
            <w:r w:rsidRPr="009879DA">
              <w:rPr>
                <w:rFonts w:asciiTheme="majorHAnsi" w:hAnsiTheme="majorHAnsi" w:cstheme="majorHAnsi"/>
              </w:rPr>
              <w:t xml:space="preserve"> contre 187,6 M€ en 2022</w:t>
            </w:r>
          </w:p>
          <w:p w14:paraId="09D0CFEC" w14:textId="6F172FFE" w:rsidR="00172FE6" w:rsidRPr="009879DA" w:rsidRDefault="47829806" w:rsidP="47829806">
            <w:pPr>
              <w:rPr>
                <w:rFonts w:asciiTheme="majorHAnsi" w:hAnsiTheme="majorHAnsi" w:cstheme="majorHAnsi"/>
              </w:rPr>
            </w:pPr>
            <w:r w:rsidRPr="009879DA">
              <w:rPr>
                <w:rFonts w:asciiTheme="majorHAnsi" w:hAnsiTheme="majorHAnsi" w:cstheme="majorHAnsi"/>
              </w:rPr>
              <w:t xml:space="preserve">Hausse distribuée sur tous les postes : établissements, aide à domicile, PAM, </w:t>
            </w:r>
            <w:proofErr w:type="spellStart"/>
            <w:r w:rsidRPr="009879DA">
              <w:rPr>
                <w:rFonts w:asciiTheme="majorHAnsi" w:hAnsiTheme="majorHAnsi" w:cstheme="majorHAnsi"/>
              </w:rPr>
              <w:t>etc</w:t>
            </w:r>
            <w:proofErr w:type="spellEnd"/>
          </w:p>
          <w:p w14:paraId="7318E476" w14:textId="1BAC4389" w:rsidR="00172FE6" w:rsidRPr="009879DA" w:rsidRDefault="00172FE6" w:rsidP="47829806">
            <w:pPr>
              <w:rPr>
                <w:rFonts w:asciiTheme="majorHAnsi" w:hAnsiTheme="majorHAnsi" w:cstheme="majorHAnsi"/>
              </w:rPr>
            </w:pPr>
          </w:p>
          <w:p w14:paraId="0B8AB1C5" w14:textId="46ACCDB2" w:rsidR="00172FE6" w:rsidRPr="009879DA" w:rsidRDefault="47829806" w:rsidP="47829806">
            <w:pPr>
              <w:pStyle w:val="Paragraphedeliste"/>
              <w:numPr>
                <w:ilvl w:val="0"/>
                <w:numId w:val="13"/>
              </w:numPr>
              <w:rPr>
                <w:rFonts w:asciiTheme="majorHAnsi" w:hAnsiTheme="majorHAnsi" w:cstheme="majorHAnsi"/>
              </w:rPr>
            </w:pPr>
            <w:proofErr w:type="spellStart"/>
            <w:r w:rsidRPr="009879DA">
              <w:rPr>
                <w:rFonts w:asciiTheme="majorHAnsi" w:hAnsiTheme="majorHAnsi" w:cstheme="majorHAnsi"/>
                <w:i/>
                <w:iCs/>
              </w:rPr>
              <w:t>Parcous</w:t>
            </w:r>
            <w:proofErr w:type="spellEnd"/>
            <w:r w:rsidRPr="009879DA">
              <w:rPr>
                <w:rFonts w:asciiTheme="majorHAnsi" w:hAnsiTheme="majorHAnsi" w:cstheme="majorHAnsi"/>
                <w:i/>
                <w:iCs/>
              </w:rPr>
              <w:t xml:space="preserve"> Soutien à la parentalité : </w:t>
            </w:r>
            <w:r w:rsidRPr="009879DA">
              <w:rPr>
                <w:rFonts w:asciiTheme="majorHAnsi" w:hAnsiTheme="majorHAnsi" w:cstheme="majorHAnsi"/>
                <w:b/>
                <w:bCs/>
              </w:rPr>
              <w:t>4,4 M€</w:t>
            </w:r>
            <w:r w:rsidRPr="009879DA">
              <w:rPr>
                <w:rFonts w:asciiTheme="majorHAnsi" w:hAnsiTheme="majorHAnsi" w:cstheme="majorHAnsi"/>
              </w:rPr>
              <w:t xml:space="preserve"> contre 4,3 M€ en 2022.</w:t>
            </w:r>
          </w:p>
          <w:p w14:paraId="53E68B15" w14:textId="7394B316" w:rsidR="00172FE6" w:rsidRPr="009879DA" w:rsidRDefault="47829806" w:rsidP="47829806">
            <w:pPr>
              <w:pStyle w:val="Paragraphedeliste"/>
              <w:numPr>
                <w:ilvl w:val="0"/>
                <w:numId w:val="13"/>
              </w:numPr>
              <w:rPr>
                <w:rFonts w:asciiTheme="majorHAnsi" w:hAnsiTheme="majorHAnsi" w:cstheme="majorHAnsi"/>
              </w:rPr>
            </w:pPr>
            <w:r w:rsidRPr="009879DA">
              <w:rPr>
                <w:rFonts w:asciiTheme="majorHAnsi" w:hAnsiTheme="majorHAnsi" w:cstheme="majorHAnsi"/>
                <w:i/>
                <w:iCs/>
              </w:rPr>
              <w:t xml:space="preserve">Parcours Publics fragilisés : </w:t>
            </w:r>
            <w:r w:rsidRPr="009879DA">
              <w:rPr>
                <w:rFonts w:asciiTheme="majorHAnsi" w:hAnsiTheme="majorHAnsi" w:cstheme="majorHAnsi"/>
                <w:b/>
                <w:bCs/>
              </w:rPr>
              <w:t>12,7 M€</w:t>
            </w:r>
            <w:r w:rsidRPr="009879DA">
              <w:rPr>
                <w:rFonts w:asciiTheme="majorHAnsi" w:hAnsiTheme="majorHAnsi" w:cstheme="majorHAnsi"/>
              </w:rPr>
              <w:t xml:space="preserve"> contre 13,6 M€ en 2022.</w:t>
            </w:r>
          </w:p>
          <w:p w14:paraId="61C1653D" w14:textId="698CE4CA" w:rsidR="00172FE6" w:rsidRPr="009879DA" w:rsidRDefault="47829806" w:rsidP="47829806">
            <w:pPr>
              <w:rPr>
                <w:rFonts w:asciiTheme="majorHAnsi" w:hAnsiTheme="majorHAnsi" w:cstheme="majorHAnsi"/>
              </w:rPr>
            </w:pPr>
            <w:r w:rsidRPr="009879DA">
              <w:rPr>
                <w:rFonts w:asciiTheme="majorHAnsi" w:hAnsiTheme="majorHAnsi" w:cstheme="majorHAnsi"/>
              </w:rPr>
              <w:t>FSL : 10 M€ (comme en 2022)</w:t>
            </w:r>
          </w:p>
          <w:p w14:paraId="0B63D80E" w14:textId="57E63BD2" w:rsidR="00172FE6" w:rsidRPr="009879DA" w:rsidRDefault="04D9DD9F" w:rsidP="47829806">
            <w:pPr>
              <w:rPr>
                <w:rFonts w:asciiTheme="majorHAnsi" w:hAnsiTheme="majorHAnsi" w:cstheme="majorHAnsi"/>
              </w:rPr>
            </w:pPr>
            <w:r w:rsidRPr="009879DA">
              <w:rPr>
                <w:rFonts w:asciiTheme="majorHAnsi" w:hAnsiTheme="majorHAnsi" w:cstheme="majorHAnsi"/>
              </w:rPr>
              <w:t>Aide aux femmes victimes de violence : 2 M€ contre 1,8 M€ en 2022</w:t>
            </w:r>
          </w:p>
          <w:p w14:paraId="3352CFB3" w14:textId="49302C00" w:rsidR="00172FE6" w:rsidRPr="009879DA" w:rsidRDefault="47829806" w:rsidP="47829806">
            <w:pPr>
              <w:rPr>
                <w:rFonts w:asciiTheme="majorHAnsi" w:hAnsiTheme="majorHAnsi" w:cstheme="majorHAnsi"/>
              </w:rPr>
            </w:pPr>
            <w:r w:rsidRPr="009879DA">
              <w:rPr>
                <w:rFonts w:asciiTheme="majorHAnsi" w:hAnsiTheme="majorHAnsi" w:cstheme="majorHAnsi"/>
              </w:rPr>
              <w:t>Insertion des personnes les plus démunies : 0,7 M€ contre 1,6 M€ en 2022</w:t>
            </w:r>
          </w:p>
          <w:p w14:paraId="465CF597" w14:textId="1887CA9A" w:rsidR="00172FE6" w:rsidRPr="009879DA" w:rsidRDefault="47829806" w:rsidP="47829806">
            <w:pPr>
              <w:rPr>
                <w:rFonts w:asciiTheme="majorHAnsi" w:hAnsiTheme="majorHAnsi" w:cstheme="majorHAnsi"/>
                <w:b/>
                <w:bCs/>
                <w:u w:val="single"/>
              </w:rPr>
            </w:pPr>
            <w:r w:rsidRPr="009879DA">
              <w:rPr>
                <w:rFonts w:asciiTheme="majorHAnsi" w:hAnsiTheme="majorHAnsi" w:cstheme="majorHAnsi"/>
                <w:b/>
                <w:bCs/>
                <w:u w:val="single"/>
              </w:rPr>
              <w:t>Budget éducation :</w:t>
            </w:r>
          </w:p>
          <w:p w14:paraId="5B9DBC87" w14:textId="31C65EF8" w:rsidR="00172FE6" w:rsidRPr="009879DA" w:rsidRDefault="47829806" w:rsidP="47829806">
            <w:pPr>
              <w:rPr>
                <w:rFonts w:asciiTheme="majorHAnsi" w:hAnsiTheme="majorHAnsi" w:cstheme="majorHAnsi"/>
              </w:rPr>
            </w:pPr>
            <w:r w:rsidRPr="009879DA">
              <w:rPr>
                <w:rFonts w:asciiTheme="majorHAnsi" w:hAnsiTheme="majorHAnsi" w:cstheme="majorHAnsi"/>
              </w:rPr>
              <w:t xml:space="preserve">Collèges : </w:t>
            </w:r>
            <w:r w:rsidRPr="009879DA">
              <w:rPr>
                <w:rFonts w:asciiTheme="majorHAnsi" w:hAnsiTheme="majorHAnsi" w:cstheme="majorHAnsi"/>
                <w:b/>
                <w:bCs/>
              </w:rPr>
              <w:t>45,3 M€</w:t>
            </w:r>
            <w:r w:rsidRPr="009879DA">
              <w:rPr>
                <w:rFonts w:asciiTheme="majorHAnsi" w:hAnsiTheme="majorHAnsi" w:cstheme="majorHAnsi"/>
              </w:rPr>
              <w:t xml:space="preserve"> (11,1 en fonctionnement pour les collèges publics et 11 M€ pour les collèges privés ; 23,2 pour la restauration et l’entretien, en délégation du service public).</w:t>
            </w:r>
          </w:p>
          <w:p w14:paraId="074E13BB" w14:textId="0EE4B5DB" w:rsidR="00172FE6" w:rsidRPr="009879DA" w:rsidRDefault="04D9DD9F" w:rsidP="47829806">
            <w:pPr>
              <w:rPr>
                <w:rFonts w:asciiTheme="majorHAnsi" w:hAnsiTheme="majorHAnsi" w:cstheme="majorHAnsi"/>
              </w:rPr>
            </w:pPr>
            <w:r w:rsidRPr="009879DA">
              <w:rPr>
                <w:rFonts w:asciiTheme="majorHAnsi" w:hAnsiTheme="majorHAnsi" w:cstheme="majorHAnsi"/>
                <w:b/>
                <w:bCs/>
              </w:rPr>
              <w:t xml:space="preserve">6,6 M€ </w:t>
            </w:r>
            <w:r w:rsidRPr="009879DA">
              <w:rPr>
                <w:rFonts w:asciiTheme="majorHAnsi" w:hAnsiTheme="majorHAnsi" w:cstheme="majorHAnsi"/>
              </w:rPr>
              <w:t>supplémentaires sont consacrés spécifiquement à la performance énergétique des collèges afin de réduire leur consommation énergétique + 3,1 M€ pour aider les collèges privés avec leurs bâtis.</w:t>
            </w:r>
          </w:p>
          <w:p w14:paraId="6844D7FB" w14:textId="3E67CC56" w:rsidR="00172FE6" w:rsidRPr="009879DA" w:rsidRDefault="47829806" w:rsidP="47829806">
            <w:pPr>
              <w:rPr>
                <w:rFonts w:asciiTheme="majorHAnsi" w:hAnsiTheme="majorHAnsi" w:cstheme="majorHAnsi"/>
              </w:rPr>
            </w:pPr>
            <w:r w:rsidRPr="009879DA">
              <w:rPr>
                <w:rFonts w:asciiTheme="majorHAnsi" w:hAnsiTheme="majorHAnsi" w:cstheme="majorHAnsi"/>
              </w:rPr>
              <w:t>Actions sportives :</w:t>
            </w:r>
            <w:r w:rsidRPr="009879DA">
              <w:rPr>
                <w:rFonts w:asciiTheme="majorHAnsi" w:hAnsiTheme="majorHAnsi" w:cstheme="majorHAnsi"/>
                <w:b/>
                <w:bCs/>
              </w:rPr>
              <w:t xml:space="preserve"> 17,6 M€ </w:t>
            </w:r>
            <w:r w:rsidRPr="009879DA">
              <w:rPr>
                <w:rFonts w:asciiTheme="majorHAnsi" w:hAnsiTheme="majorHAnsi" w:cstheme="majorHAnsi"/>
              </w:rPr>
              <w:t>(principalement pour le sport de haut niveau, 7,8 M€). 2,8 M€ en plus pour les JO.</w:t>
            </w:r>
          </w:p>
          <w:p w14:paraId="59691D83" w14:textId="57AB82E6" w:rsidR="00172FE6" w:rsidRPr="009879DA" w:rsidRDefault="47829806" w:rsidP="47829806">
            <w:pPr>
              <w:rPr>
                <w:rFonts w:asciiTheme="majorHAnsi" w:hAnsiTheme="majorHAnsi" w:cstheme="majorHAnsi"/>
              </w:rPr>
            </w:pPr>
            <w:r w:rsidRPr="009879DA">
              <w:rPr>
                <w:rFonts w:asciiTheme="majorHAnsi" w:hAnsiTheme="majorHAnsi" w:cstheme="majorHAnsi"/>
              </w:rPr>
              <w:t xml:space="preserve">Culture accessible pour tous : </w:t>
            </w:r>
            <w:r w:rsidRPr="009879DA">
              <w:rPr>
                <w:rFonts w:asciiTheme="majorHAnsi" w:hAnsiTheme="majorHAnsi" w:cstheme="majorHAnsi"/>
                <w:b/>
                <w:bCs/>
              </w:rPr>
              <w:t>36,4 M</w:t>
            </w:r>
            <w:r w:rsidRPr="009879DA">
              <w:rPr>
                <w:rFonts w:asciiTheme="majorHAnsi" w:hAnsiTheme="majorHAnsi" w:cstheme="majorHAnsi"/>
              </w:rPr>
              <w:t>€ (dont 17,8 pour la Seine Musicale) contre 34,9 M€ en 2022.</w:t>
            </w:r>
          </w:p>
          <w:p w14:paraId="25A17E18" w14:textId="5C4E37E1" w:rsidR="00172FE6" w:rsidRPr="009879DA" w:rsidRDefault="47829806" w:rsidP="47829806">
            <w:pPr>
              <w:rPr>
                <w:rFonts w:asciiTheme="majorHAnsi" w:hAnsiTheme="majorHAnsi" w:cstheme="majorHAnsi"/>
                <w:b/>
                <w:bCs/>
                <w:u w:val="single"/>
              </w:rPr>
            </w:pPr>
            <w:r w:rsidRPr="009879DA">
              <w:rPr>
                <w:rFonts w:asciiTheme="majorHAnsi" w:hAnsiTheme="majorHAnsi" w:cstheme="majorHAnsi"/>
                <w:b/>
                <w:bCs/>
                <w:u w:val="single"/>
              </w:rPr>
              <w:t>Budget attractivité du territoire :</w:t>
            </w:r>
            <w:r w:rsidRPr="009879DA">
              <w:rPr>
                <w:rFonts w:asciiTheme="majorHAnsi" w:hAnsiTheme="majorHAnsi" w:cstheme="majorHAnsi"/>
                <w:b/>
                <w:bCs/>
              </w:rPr>
              <w:t xml:space="preserve"> </w:t>
            </w:r>
          </w:p>
          <w:p w14:paraId="69D6C4B5" w14:textId="752ACDD8" w:rsidR="00172FE6" w:rsidRPr="009879DA" w:rsidRDefault="47829806" w:rsidP="47829806">
            <w:pPr>
              <w:rPr>
                <w:rFonts w:asciiTheme="majorHAnsi" w:hAnsiTheme="majorHAnsi" w:cstheme="majorHAnsi"/>
              </w:rPr>
            </w:pPr>
            <w:r w:rsidRPr="009879DA">
              <w:rPr>
                <w:rFonts w:asciiTheme="majorHAnsi" w:hAnsiTheme="majorHAnsi" w:cstheme="majorHAnsi"/>
              </w:rPr>
              <w:t>13,3 M€ dont 11,2 M€ pour l’EPT de Paris La Défense.</w:t>
            </w:r>
          </w:p>
          <w:p w14:paraId="0A5BF8D1" w14:textId="0627CD2F" w:rsidR="00172FE6" w:rsidRPr="009879DA" w:rsidRDefault="47829806" w:rsidP="47829806">
            <w:pPr>
              <w:rPr>
                <w:rFonts w:asciiTheme="majorHAnsi" w:hAnsiTheme="majorHAnsi" w:cstheme="majorHAnsi"/>
              </w:rPr>
            </w:pPr>
            <w:r w:rsidRPr="009879DA">
              <w:rPr>
                <w:rFonts w:asciiTheme="majorHAnsi" w:hAnsiTheme="majorHAnsi" w:cstheme="majorHAnsi"/>
              </w:rPr>
              <w:t>15M€ pour le dispositif Quartier d’Avenir.</w:t>
            </w:r>
          </w:p>
          <w:p w14:paraId="65A0CA13" w14:textId="39CFC7D9" w:rsidR="00172FE6" w:rsidRPr="009879DA" w:rsidRDefault="47829806" w:rsidP="47829806">
            <w:pPr>
              <w:rPr>
                <w:rFonts w:asciiTheme="majorHAnsi" w:hAnsiTheme="majorHAnsi" w:cstheme="majorHAnsi"/>
                <w:b/>
                <w:bCs/>
                <w:u w:val="single"/>
              </w:rPr>
            </w:pPr>
            <w:r w:rsidRPr="009879DA">
              <w:rPr>
                <w:rFonts w:asciiTheme="majorHAnsi" w:hAnsiTheme="majorHAnsi" w:cstheme="majorHAnsi"/>
                <w:b/>
                <w:bCs/>
                <w:u w:val="single"/>
              </w:rPr>
              <w:t>Fonds européens :</w:t>
            </w:r>
          </w:p>
          <w:p w14:paraId="7C072AB7" w14:textId="70525648" w:rsidR="00172FE6" w:rsidRPr="009879DA" w:rsidRDefault="47829806" w:rsidP="47829806">
            <w:pPr>
              <w:rPr>
                <w:rFonts w:asciiTheme="majorHAnsi" w:hAnsiTheme="majorHAnsi" w:cstheme="majorHAnsi"/>
              </w:rPr>
            </w:pPr>
            <w:r w:rsidRPr="009879DA">
              <w:rPr>
                <w:rFonts w:asciiTheme="majorHAnsi" w:hAnsiTheme="majorHAnsi" w:cstheme="majorHAnsi"/>
              </w:rPr>
              <w:t xml:space="preserve">FSE+ : </w:t>
            </w:r>
            <w:r w:rsidRPr="009879DA">
              <w:rPr>
                <w:rFonts w:asciiTheme="majorHAnsi" w:hAnsiTheme="majorHAnsi" w:cstheme="majorHAnsi"/>
                <w:b/>
                <w:bCs/>
              </w:rPr>
              <w:t>1,1 M€</w:t>
            </w:r>
          </w:p>
          <w:p w14:paraId="43EF34F8" w14:textId="08C15F77" w:rsidR="00172FE6" w:rsidRPr="009879DA" w:rsidRDefault="47829806" w:rsidP="47829806">
            <w:pPr>
              <w:rPr>
                <w:rFonts w:asciiTheme="majorHAnsi" w:hAnsiTheme="majorHAnsi" w:cstheme="majorHAnsi"/>
              </w:rPr>
            </w:pPr>
            <w:r w:rsidRPr="009879DA">
              <w:rPr>
                <w:rFonts w:asciiTheme="majorHAnsi" w:hAnsiTheme="majorHAnsi" w:cstheme="majorHAnsi"/>
              </w:rPr>
              <w:t xml:space="preserve">Le projet de pérennisation des </w:t>
            </w:r>
            <w:proofErr w:type="spellStart"/>
            <w:r w:rsidRPr="009879DA">
              <w:rPr>
                <w:rFonts w:asciiTheme="majorHAnsi" w:hAnsiTheme="majorHAnsi" w:cstheme="majorHAnsi"/>
              </w:rPr>
              <w:t>coronapistes</w:t>
            </w:r>
            <w:proofErr w:type="spellEnd"/>
            <w:r w:rsidRPr="009879DA">
              <w:rPr>
                <w:rFonts w:asciiTheme="majorHAnsi" w:hAnsiTheme="majorHAnsi" w:cstheme="majorHAnsi"/>
              </w:rPr>
              <w:t xml:space="preserve"> (2021-2022) a été lauréat du programme </w:t>
            </w:r>
            <w:proofErr w:type="spellStart"/>
            <w:r w:rsidRPr="009879DA">
              <w:rPr>
                <w:rFonts w:asciiTheme="majorHAnsi" w:hAnsiTheme="majorHAnsi" w:cstheme="majorHAnsi"/>
              </w:rPr>
              <w:t>React</w:t>
            </w:r>
            <w:proofErr w:type="spellEnd"/>
            <w:r w:rsidRPr="009879DA">
              <w:rPr>
                <w:rFonts w:asciiTheme="majorHAnsi" w:hAnsiTheme="majorHAnsi" w:cstheme="majorHAnsi"/>
              </w:rPr>
              <w:t xml:space="preserve">-Eu, obtenant une subvention de près de </w:t>
            </w:r>
            <w:r w:rsidRPr="009879DA">
              <w:rPr>
                <w:rFonts w:asciiTheme="majorHAnsi" w:hAnsiTheme="majorHAnsi" w:cstheme="majorHAnsi"/>
                <w:b/>
                <w:bCs/>
              </w:rPr>
              <w:t xml:space="preserve">375 </w:t>
            </w:r>
            <w:r w:rsidRPr="009879DA">
              <w:rPr>
                <w:rFonts w:asciiTheme="majorHAnsi" w:hAnsiTheme="majorHAnsi" w:cstheme="majorHAnsi"/>
              </w:rPr>
              <w:t>k€, qui sera versée au plus tard au second semestre 2023.</w:t>
            </w:r>
          </w:p>
          <w:p w14:paraId="20AF0056" w14:textId="391D0BCE" w:rsidR="00172FE6" w:rsidRPr="009879DA" w:rsidRDefault="47829806" w:rsidP="47829806">
            <w:pPr>
              <w:rPr>
                <w:rFonts w:asciiTheme="majorHAnsi" w:hAnsiTheme="majorHAnsi" w:cstheme="majorHAnsi"/>
                <w:b/>
                <w:bCs/>
                <w:u w:val="single"/>
              </w:rPr>
            </w:pPr>
            <w:r w:rsidRPr="009879DA">
              <w:rPr>
                <w:rFonts w:asciiTheme="majorHAnsi" w:hAnsiTheme="majorHAnsi" w:cstheme="majorHAnsi"/>
                <w:b/>
                <w:bCs/>
                <w:u w:val="single"/>
              </w:rPr>
              <w:t>Budget mobilités :</w:t>
            </w:r>
            <w:r w:rsidRPr="009879DA">
              <w:rPr>
                <w:rFonts w:asciiTheme="majorHAnsi" w:hAnsiTheme="majorHAnsi" w:cstheme="majorHAnsi"/>
                <w:b/>
                <w:bCs/>
              </w:rPr>
              <w:t xml:space="preserve"> </w:t>
            </w:r>
          </w:p>
          <w:p w14:paraId="0B7C5251" w14:textId="4D9334D8" w:rsidR="00172FE6" w:rsidRPr="009879DA" w:rsidRDefault="04D9DD9F" w:rsidP="47829806">
            <w:pPr>
              <w:rPr>
                <w:rFonts w:asciiTheme="majorHAnsi" w:hAnsiTheme="majorHAnsi" w:cstheme="majorHAnsi"/>
              </w:rPr>
            </w:pPr>
            <w:r w:rsidRPr="009879DA">
              <w:rPr>
                <w:rFonts w:asciiTheme="majorHAnsi" w:hAnsiTheme="majorHAnsi" w:cstheme="majorHAnsi"/>
              </w:rPr>
              <w:t xml:space="preserve">Contribution à </w:t>
            </w:r>
            <w:proofErr w:type="spellStart"/>
            <w:r w:rsidRPr="009879DA">
              <w:rPr>
                <w:rFonts w:asciiTheme="majorHAnsi" w:hAnsiTheme="majorHAnsi" w:cstheme="majorHAnsi"/>
              </w:rPr>
              <w:t>IdF</w:t>
            </w:r>
            <w:proofErr w:type="spellEnd"/>
            <w:r w:rsidRPr="009879DA">
              <w:rPr>
                <w:rFonts w:asciiTheme="majorHAnsi" w:hAnsiTheme="majorHAnsi" w:cstheme="majorHAnsi"/>
              </w:rPr>
              <w:t xml:space="preserve"> Mobilités : </w:t>
            </w:r>
            <w:r w:rsidRPr="009879DA">
              <w:rPr>
                <w:rFonts w:asciiTheme="majorHAnsi" w:hAnsiTheme="majorHAnsi" w:cstheme="majorHAnsi"/>
                <w:b/>
                <w:bCs/>
              </w:rPr>
              <w:t>110,9 M€</w:t>
            </w:r>
            <w:r w:rsidRPr="009879DA">
              <w:rPr>
                <w:rFonts w:asciiTheme="majorHAnsi" w:hAnsiTheme="majorHAnsi" w:cstheme="majorHAnsi"/>
              </w:rPr>
              <w:t xml:space="preserve"> (en hausse de 7,5 % par rapport à 2022).</w:t>
            </w:r>
          </w:p>
          <w:p w14:paraId="54A5B555" w14:textId="3E032465" w:rsidR="00172FE6" w:rsidRPr="009879DA" w:rsidRDefault="04D9DD9F" w:rsidP="47829806">
            <w:pPr>
              <w:rPr>
                <w:rFonts w:asciiTheme="majorHAnsi" w:hAnsiTheme="majorHAnsi" w:cstheme="majorHAnsi"/>
              </w:rPr>
            </w:pPr>
            <w:r w:rsidRPr="009879DA">
              <w:rPr>
                <w:rFonts w:asciiTheme="majorHAnsi" w:hAnsiTheme="majorHAnsi" w:cstheme="majorHAnsi"/>
              </w:rPr>
              <w:t xml:space="preserve">Voirie (EPI) : </w:t>
            </w:r>
            <w:r w:rsidRPr="009879DA">
              <w:rPr>
                <w:rFonts w:asciiTheme="majorHAnsi" w:hAnsiTheme="majorHAnsi" w:cstheme="majorHAnsi"/>
                <w:b/>
                <w:bCs/>
              </w:rPr>
              <w:t>8,9 M€</w:t>
            </w:r>
            <w:r w:rsidRPr="009879DA">
              <w:rPr>
                <w:rFonts w:asciiTheme="majorHAnsi" w:hAnsiTheme="majorHAnsi" w:cstheme="majorHAnsi"/>
              </w:rPr>
              <w:t xml:space="preserve"> (sur une contribution totale EPI de 9,5 M€)</w:t>
            </w:r>
          </w:p>
          <w:p w14:paraId="77FDBE3E" w14:textId="3A5C0567" w:rsidR="00172FE6" w:rsidRPr="009879DA" w:rsidRDefault="47829806" w:rsidP="47829806">
            <w:pPr>
              <w:rPr>
                <w:rFonts w:asciiTheme="majorHAnsi" w:hAnsiTheme="majorHAnsi" w:cstheme="majorHAnsi"/>
              </w:rPr>
            </w:pPr>
            <w:r w:rsidRPr="009879DA">
              <w:rPr>
                <w:rFonts w:asciiTheme="majorHAnsi" w:hAnsiTheme="majorHAnsi" w:cstheme="majorHAnsi"/>
              </w:rPr>
              <w:lastRenderedPageBreak/>
              <w:t xml:space="preserve">Plan vélo : </w:t>
            </w:r>
            <w:r w:rsidRPr="009879DA">
              <w:rPr>
                <w:rFonts w:asciiTheme="majorHAnsi" w:hAnsiTheme="majorHAnsi" w:cstheme="majorHAnsi"/>
                <w:b/>
                <w:bCs/>
              </w:rPr>
              <w:t>6,6 M€</w:t>
            </w:r>
            <w:r w:rsidRPr="009879DA">
              <w:rPr>
                <w:rFonts w:asciiTheme="majorHAnsi" w:hAnsiTheme="majorHAnsi" w:cstheme="majorHAnsi"/>
              </w:rPr>
              <w:t xml:space="preserve"> (sur 83,1 M€ pour la voirie en général - qui peut comprendre des aménagements cyclables hors plan vélo)</w:t>
            </w:r>
          </w:p>
          <w:p w14:paraId="38A8F23A" w14:textId="5EE9803A" w:rsidR="00172FE6" w:rsidRPr="009879DA" w:rsidRDefault="47829806" w:rsidP="47829806">
            <w:pPr>
              <w:rPr>
                <w:rFonts w:asciiTheme="majorHAnsi" w:hAnsiTheme="majorHAnsi" w:cstheme="majorHAnsi"/>
                <w:b/>
                <w:bCs/>
                <w:u w:val="single"/>
              </w:rPr>
            </w:pPr>
            <w:r w:rsidRPr="009879DA">
              <w:rPr>
                <w:rFonts w:asciiTheme="majorHAnsi" w:hAnsiTheme="majorHAnsi" w:cstheme="majorHAnsi"/>
                <w:b/>
                <w:bCs/>
                <w:u w:val="single"/>
              </w:rPr>
              <w:t>Dépenses énergétiques :</w:t>
            </w:r>
          </w:p>
          <w:p w14:paraId="5A3EA992" w14:textId="5FCDD365" w:rsidR="00172FE6" w:rsidRPr="009879DA" w:rsidRDefault="00172FE6" w:rsidP="47829806">
            <w:pPr>
              <w:jc w:val="center"/>
              <w:rPr>
                <w:rFonts w:asciiTheme="majorHAnsi" w:hAnsiTheme="majorHAnsi" w:cstheme="majorHAnsi"/>
              </w:rPr>
            </w:pPr>
            <w:r w:rsidRPr="009879DA">
              <w:rPr>
                <w:rFonts w:asciiTheme="majorHAnsi" w:hAnsiTheme="majorHAnsi" w:cstheme="majorHAnsi"/>
                <w:noProof/>
              </w:rPr>
              <w:drawing>
                <wp:inline distT="0" distB="0" distL="0" distR="0" wp14:anchorId="4E0AD1C0" wp14:editId="25083767">
                  <wp:extent cx="4572000" cy="971550"/>
                  <wp:effectExtent l="0" t="0" r="0" b="0"/>
                  <wp:docPr id="927538797" name="Image 927538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4572000" cy="971550"/>
                          </a:xfrm>
                          <a:prstGeom prst="rect">
                            <a:avLst/>
                          </a:prstGeom>
                        </pic:spPr>
                      </pic:pic>
                    </a:graphicData>
                  </a:graphic>
                </wp:inline>
              </w:drawing>
            </w:r>
          </w:p>
          <w:p w14:paraId="316F2DC9" w14:textId="287A272E" w:rsidR="00172FE6" w:rsidRPr="009879DA" w:rsidRDefault="47829806" w:rsidP="47829806">
            <w:pPr>
              <w:rPr>
                <w:rFonts w:asciiTheme="majorHAnsi" w:hAnsiTheme="majorHAnsi" w:cstheme="majorHAnsi"/>
              </w:rPr>
            </w:pPr>
            <w:r w:rsidRPr="009879DA">
              <w:rPr>
                <w:rFonts w:asciiTheme="majorHAnsi" w:hAnsiTheme="majorHAnsi" w:cstheme="majorHAnsi"/>
              </w:rPr>
              <w:t xml:space="preserve">100 000 logements dans les Hauts-de-Seine sont en état d’insuffisance énergétique. Aides à l’amélioration de l’habitat privé : </w:t>
            </w:r>
            <w:r w:rsidRPr="009879DA">
              <w:rPr>
                <w:rFonts w:asciiTheme="majorHAnsi" w:hAnsiTheme="majorHAnsi" w:cstheme="majorHAnsi"/>
                <w:b/>
                <w:bCs/>
              </w:rPr>
              <w:t>1,9 M€</w:t>
            </w:r>
            <w:r w:rsidRPr="009879DA">
              <w:rPr>
                <w:rFonts w:asciiTheme="majorHAnsi" w:hAnsiTheme="majorHAnsi" w:cstheme="majorHAnsi"/>
              </w:rPr>
              <w:t>.</w:t>
            </w:r>
          </w:p>
          <w:p w14:paraId="57A3753C" w14:textId="3F00A623" w:rsidR="00172FE6" w:rsidRPr="009879DA" w:rsidRDefault="47829806" w:rsidP="47829806">
            <w:pPr>
              <w:rPr>
                <w:rFonts w:asciiTheme="majorHAnsi" w:hAnsiTheme="majorHAnsi" w:cstheme="majorHAnsi"/>
                <w:b/>
                <w:bCs/>
                <w:u w:val="single"/>
              </w:rPr>
            </w:pPr>
            <w:r w:rsidRPr="009879DA">
              <w:rPr>
                <w:rFonts w:asciiTheme="majorHAnsi" w:hAnsiTheme="majorHAnsi" w:cstheme="majorHAnsi"/>
                <w:b/>
                <w:bCs/>
                <w:u w:val="single"/>
              </w:rPr>
              <w:t>Budget paysages et biodiversité :</w:t>
            </w:r>
            <w:r w:rsidRPr="009879DA">
              <w:rPr>
                <w:rFonts w:asciiTheme="majorHAnsi" w:hAnsiTheme="majorHAnsi" w:cstheme="majorHAnsi"/>
                <w:b/>
                <w:bCs/>
              </w:rPr>
              <w:t xml:space="preserve"> </w:t>
            </w:r>
          </w:p>
          <w:p w14:paraId="64ADD402" w14:textId="744B6EF6" w:rsidR="008048F3" w:rsidRPr="009879DA" w:rsidRDefault="47829806" w:rsidP="47829806">
            <w:pPr>
              <w:rPr>
                <w:rFonts w:asciiTheme="majorHAnsi" w:hAnsiTheme="majorHAnsi" w:cstheme="majorHAnsi"/>
              </w:rPr>
            </w:pPr>
            <w:r w:rsidRPr="009879DA">
              <w:rPr>
                <w:rFonts w:asciiTheme="majorHAnsi" w:hAnsiTheme="majorHAnsi" w:cstheme="majorHAnsi"/>
              </w:rPr>
              <w:t>8,2 M€ pour les eaux pluviales et assainissement, 2,5 M€ pour l’aménagement des berges de Seine et 20 M€ pour les aménagements paysagers.</w:t>
            </w:r>
          </w:p>
          <w:p w14:paraId="4AF96A4D" w14:textId="0CC54CD5" w:rsidR="00172FE6" w:rsidRPr="009879DA" w:rsidRDefault="00172FE6" w:rsidP="47829806">
            <w:pPr>
              <w:rPr>
                <w:rFonts w:asciiTheme="majorHAnsi" w:hAnsiTheme="majorHAnsi" w:cstheme="majorHAnsi"/>
              </w:rPr>
            </w:pPr>
            <w:r w:rsidRPr="009879DA">
              <w:rPr>
                <w:rFonts w:asciiTheme="majorHAnsi" w:hAnsiTheme="majorHAnsi" w:cstheme="majorHAnsi"/>
              </w:rPr>
              <w:br/>
            </w:r>
            <w:r w:rsidR="47829806" w:rsidRPr="009879DA">
              <w:rPr>
                <w:rFonts w:asciiTheme="majorHAnsi" w:hAnsiTheme="majorHAnsi" w:cstheme="majorHAnsi"/>
                <w:b/>
                <w:bCs/>
              </w:rPr>
              <w:t xml:space="preserve"> </w:t>
            </w:r>
            <w:r w:rsidR="47829806" w:rsidRPr="009879DA">
              <w:rPr>
                <w:rFonts w:asciiTheme="majorHAnsi" w:hAnsiTheme="majorHAnsi" w:cstheme="majorHAnsi"/>
                <w:b/>
                <w:bCs/>
                <w:highlight w:val="darkGreen"/>
              </w:rPr>
              <w:t>BUDGET VERT</w:t>
            </w:r>
            <w:r w:rsidR="47829806" w:rsidRPr="009879DA">
              <w:rPr>
                <w:rFonts w:asciiTheme="majorHAnsi" w:hAnsiTheme="majorHAnsi" w:cstheme="majorHAnsi"/>
                <w:b/>
                <w:bCs/>
              </w:rPr>
              <w:t xml:space="preserve"> </w:t>
            </w:r>
            <w:r w:rsidR="47829806" w:rsidRPr="009879DA">
              <w:rPr>
                <w:rFonts w:asciiTheme="majorHAnsi" w:hAnsiTheme="majorHAnsi" w:cstheme="majorHAnsi"/>
              </w:rPr>
              <w:t>(en annexe pp58 à 67)</w:t>
            </w:r>
          </w:p>
          <w:p w14:paraId="5DE4E9D9" w14:textId="46B36FBE" w:rsidR="00172FE6" w:rsidRPr="009879DA" w:rsidRDefault="47829806" w:rsidP="47829806">
            <w:pPr>
              <w:jc w:val="center"/>
              <w:rPr>
                <w:rFonts w:asciiTheme="majorHAnsi" w:hAnsiTheme="majorHAnsi" w:cstheme="majorHAnsi"/>
              </w:rPr>
            </w:pPr>
            <w:r w:rsidRPr="009879DA">
              <w:rPr>
                <w:rFonts w:asciiTheme="majorHAnsi" w:hAnsiTheme="majorHAnsi" w:cstheme="majorHAnsi"/>
              </w:rPr>
              <w:t xml:space="preserve">Méthodologie : </w:t>
            </w:r>
          </w:p>
          <w:p w14:paraId="0A593E39" w14:textId="4450E14A" w:rsidR="00172FE6" w:rsidRPr="009879DA" w:rsidRDefault="00172FE6" w:rsidP="47829806">
            <w:pPr>
              <w:jc w:val="center"/>
              <w:rPr>
                <w:rFonts w:asciiTheme="majorHAnsi" w:hAnsiTheme="majorHAnsi" w:cstheme="majorHAnsi"/>
              </w:rPr>
            </w:pPr>
            <w:r w:rsidRPr="009879DA">
              <w:rPr>
                <w:rFonts w:asciiTheme="majorHAnsi" w:hAnsiTheme="majorHAnsi" w:cstheme="majorHAnsi"/>
                <w:noProof/>
              </w:rPr>
              <w:drawing>
                <wp:inline distT="0" distB="0" distL="0" distR="0" wp14:anchorId="6CDD172C" wp14:editId="74F13BF1">
                  <wp:extent cx="4572000" cy="1352550"/>
                  <wp:effectExtent l="0" t="0" r="0" b="0"/>
                  <wp:docPr id="61379155" name="Image 61379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4572000" cy="1352550"/>
                          </a:xfrm>
                          <a:prstGeom prst="rect">
                            <a:avLst/>
                          </a:prstGeom>
                        </pic:spPr>
                      </pic:pic>
                    </a:graphicData>
                  </a:graphic>
                </wp:inline>
              </w:drawing>
            </w:r>
          </w:p>
          <w:p w14:paraId="1AF9919C" w14:textId="1E638CA4" w:rsidR="00172FE6" w:rsidRPr="009879DA" w:rsidRDefault="47829806" w:rsidP="47829806">
            <w:pPr>
              <w:jc w:val="center"/>
              <w:rPr>
                <w:rFonts w:asciiTheme="majorHAnsi" w:hAnsiTheme="majorHAnsi" w:cstheme="majorHAnsi"/>
              </w:rPr>
            </w:pPr>
            <w:r w:rsidRPr="009879DA">
              <w:rPr>
                <w:rFonts w:asciiTheme="majorHAnsi" w:hAnsiTheme="majorHAnsi" w:cstheme="majorHAnsi"/>
              </w:rPr>
              <w:t>Résultat :</w:t>
            </w:r>
          </w:p>
          <w:p w14:paraId="53128261" w14:textId="68EBEEEF" w:rsidR="00172FE6" w:rsidRPr="009879DA" w:rsidRDefault="00172FE6" w:rsidP="008048F3">
            <w:pPr>
              <w:jc w:val="center"/>
              <w:rPr>
                <w:rFonts w:asciiTheme="majorHAnsi" w:hAnsiTheme="majorHAnsi" w:cstheme="majorHAnsi"/>
              </w:rPr>
            </w:pPr>
            <w:r w:rsidRPr="009879DA">
              <w:rPr>
                <w:rFonts w:asciiTheme="majorHAnsi" w:hAnsiTheme="majorHAnsi" w:cstheme="majorHAnsi"/>
                <w:noProof/>
              </w:rPr>
              <w:drawing>
                <wp:inline distT="0" distB="0" distL="0" distR="0" wp14:anchorId="345F841F" wp14:editId="266EC07F">
                  <wp:extent cx="4572000" cy="1362075"/>
                  <wp:effectExtent l="0" t="0" r="0" b="0"/>
                  <wp:docPr id="1804356280" name="Image 1804356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4572000" cy="1362075"/>
                          </a:xfrm>
                          <a:prstGeom prst="rect">
                            <a:avLst/>
                          </a:prstGeom>
                        </pic:spPr>
                      </pic:pic>
                    </a:graphicData>
                  </a:graphic>
                </wp:inline>
              </w:drawing>
            </w:r>
          </w:p>
        </w:tc>
      </w:tr>
    </w:tbl>
    <w:p w14:paraId="01512BE8" w14:textId="6833CFC5" w:rsidR="003838A3" w:rsidRPr="009879DA" w:rsidRDefault="47829806" w:rsidP="003838A3">
      <w:pPr>
        <w:rPr>
          <w:rFonts w:asciiTheme="majorHAnsi" w:hAnsiTheme="majorHAnsi" w:cstheme="majorHAnsi"/>
        </w:rPr>
      </w:pPr>
      <w:r w:rsidRPr="009879DA">
        <w:rPr>
          <w:rFonts w:asciiTheme="majorHAnsi" w:hAnsiTheme="majorHAnsi" w:cstheme="majorHAnsi"/>
        </w:rPr>
        <w:lastRenderedPageBreak/>
        <w:t xml:space="preserve">  </w:t>
      </w:r>
    </w:p>
    <w:tbl>
      <w:tblPr>
        <w:tblW w:w="9015"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23"/>
        <w:gridCol w:w="5954"/>
        <w:gridCol w:w="1838"/>
      </w:tblGrid>
      <w:tr w:rsidR="00172FE6" w:rsidRPr="009879DA" w14:paraId="1711FBE3" w14:textId="77777777" w:rsidTr="009879DA">
        <w:trPr>
          <w:trHeight w:val="300"/>
        </w:trPr>
        <w:tc>
          <w:tcPr>
            <w:tcW w:w="1223"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4191C526" w14:textId="77777777" w:rsidR="00172FE6" w:rsidRPr="009879DA" w:rsidRDefault="04D9DD9F" w:rsidP="04D9DD9F">
            <w:pPr>
              <w:rPr>
                <w:rFonts w:asciiTheme="majorHAnsi" w:hAnsiTheme="majorHAnsi" w:cstheme="majorHAnsi"/>
                <w:b/>
                <w:bCs/>
              </w:rPr>
            </w:pPr>
            <w:r w:rsidRPr="009879DA">
              <w:rPr>
                <w:rFonts w:asciiTheme="majorHAnsi" w:hAnsiTheme="majorHAnsi" w:cstheme="majorHAnsi"/>
                <w:b/>
                <w:bCs/>
              </w:rPr>
              <w:t>23.71 </w:t>
            </w:r>
          </w:p>
        </w:tc>
        <w:tc>
          <w:tcPr>
            <w:tcW w:w="595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5763478" w14:textId="77777777" w:rsidR="00172FE6" w:rsidRPr="009879DA" w:rsidRDefault="04D9DD9F" w:rsidP="04D9DD9F">
            <w:pPr>
              <w:rPr>
                <w:rFonts w:asciiTheme="majorHAnsi" w:hAnsiTheme="majorHAnsi" w:cstheme="majorHAnsi"/>
                <w:b/>
                <w:bCs/>
              </w:rPr>
            </w:pPr>
            <w:r w:rsidRPr="009879DA">
              <w:rPr>
                <w:rFonts w:asciiTheme="majorHAnsi" w:hAnsiTheme="majorHAnsi" w:cstheme="majorHAnsi"/>
                <w:b/>
                <w:bCs/>
              </w:rPr>
              <w:t>Budget primitif 2023 – Budget départemental – Délibérations complémentaires </w:t>
            </w:r>
          </w:p>
        </w:tc>
        <w:tc>
          <w:tcPr>
            <w:tcW w:w="1838"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2486C05" w14:textId="592C0E5C" w:rsidR="00172FE6"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CONTRE</w:t>
            </w:r>
          </w:p>
        </w:tc>
      </w:tr>
      <w:tr w:rsidR="00172FE6" w:rsidRPr="009879DA" w14:paraId="4101652C" w14:textId="77777777" w:rsidTr="008048F3">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4B99056E" w14:textId="0E9033D2" w:rsidR="00172FE6" w:rsidRPr="009879DA" w:rsidRDefault="04D9DD9F" w:rsidP="04D9DD9F">
            <w:pPr>
              <w:rPr>
                <w:rFonts w:asciiTheme="majorHAnsi" w:hAnsiTheme="majorHAnsi" w:cstheme="majorHAnsi"/>
              </w:rPr>
            </w:pPr>
            <w:r w:rsidRPr="009879DA">
              <w:rPr>
                <w:rFonts w:asciiTheme="majorHAnsi" w:hAnsiTheme="majorHAnsi" w:cstheme="majorHAnsi"/>
              </w:rPr>
              <w:t>Délibérations complémentaires : affectation du résultat, autorisations de programme et d’engagement.</w:t>
            </w:r>
          </w:p>
        </w:tc>
      </w:tr>
    </w:tbl>
    <w:p w14:paraId="0DA70637"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82"/>
        <w:gridCol w:w="6278"/>
        <w:gridCol w:w="1551"/>
      </w:tblGrid>
      <w:tr w:rsidR="00172FE6" w:rsidRPr="009879DA" w14:paraId="0544EB97" w14:textId="77777777" w:rsidTr="008048F3">
        <w:trPr>
          <w:trHeight w:val="300"/>
        </w:trPr>
        <w:tc>
          <w:tcPr>
            <w:tcW w:w="1182"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08514601" w14:textId="77777777" w:rsidR="00172FE6" w:rsidRPr="009879DA" w:rsidRDefault="47829806" w:rsidP="47829806">
            <w:pPr>
              <w:rPr>
                <w:rFonts w:asciiTheme="majorHAnsi" w:hAnsiTheme="majorHAnsi" w:cstheme="majorHAnsi"/>
                <w:b/>
                <w:bCs/>
              </w:rPr>
            </w:pPr>
            <w:r w:rsidRPr="009879DA">
              <w:rPr>
                <w:rFonts w:asciiTheme="majorHAnsi" w:hAnsiTheme="majorHAnsi" w:cstheme="majorHAnsi"/>
                <w:b/>
                <w:bCs/>
              </w:rPr>
              <w:t>23.72 </w:t>
            </w:r>
          </w:p>
        </w:tc>
        <w:tc>
          <w:tcPr>
            <w:tcW w:w="627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BC4630C" w14:textId="77777777" w:rsidR="00172FE6" w:rsidRPr="009879DA" w:rsidRDefault="47829806" w:rsidP="47829806">
            <w:pPr>
              <w:rPr>
                <w:rFonts w:asciiTheme="majorHAnsi" w:hAnsiTheme="majorHAnsi" w:cstheme="majorHAnsi"/>
                <w:b/>
                <w:bCs/>
              </w:rPr>
            </w:pPr>
            <w:r w:rsidRPr="009879DA">
              <w:rPr>
                <w:rFonts w:asciiTheme="majorHAnsi" w:hAnsiTheme="majorHAnsi" w:cstheme="majorHAnsi"/>
                <w:b/>
                <w:bCs/>
              </w:rPr>
              <w:t>Budget primitif 2023 – Budget annexe d'assainissement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299C43A" w14:textId="7DD08061" w:rsidR="00172FE6" w:rsidRPr="009879DA" w:rsidRDefault="34350173" w:rsidP="34350173">
            <w:pPr>
              <w:jc w:val="center"/>
              <w:rPr>
                <w:rFonts w:asciiTheme="majorHAnsi" w:hAnsiTheme="majorHAnsi" w:cstheme="majorHAnsi"/>
                <w:b/>
                <w:bCs/>
              </w:rPr>
            </w:pPr>
            <w:r w:rsidRPr="009879DA">
              <w:rPr>
                <w:rFonts w:asciiTheme="majorHAnsi" w:hAnsiTheme="majorHAnsi" w:cstheme="majorHAnsi"/>
                <w:b/>
                <w:bCs/>
              </w:rPr>
              <w:t xml:space="preserve"> POUR</w:t>
            </w:r>
          </w:p>
        </w:tc>
      </w:tr>
      <w:tr w:rsidR="00172FE6" w:rsidRPr="009879DA" w14:paraId="4DDBEF00" w14:textId="77777777" w:rsidTr="008048F3">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461D779" w14:textId="3258D3AA" w:rsidR="00172FE6" w:rsidRPr="009879DA" w:rsidRDefault="04D9DD9F" w:rsidP="47829806">
            <w:pPr>
              <w:rPr>
                <w:rFonts w:asciiTheme="majorHAnsi" w:hAnsiTheme="majorHAnsi" w:cstheme="majorHAnsi"/>
              </w:rPr>
            </w:pPr>
            <w:r w:rsidRPr="009879DA">
              <w:rPr>
                <w:rFonts w:asciiTheme="majorHAnsi" w:hAnsiTheme="majorHAnsi" w:cstheme="majorHAnsi"/>
              </w:rPr>
              <w:t>Réseau d’assainissement du Département : 625 kilomètres.</w:t>
            </w:r>
          </w:p>
        </w:tc>
      </w:tr>
    </w:tbl>
    <w:p w14:paraId="46624170"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113" w:type="dxa"/>
          <w:left w:w="113" w:type="dxa"/>
          <w:bottom w:w="113" w:type="dxa"/>
          <w:right w:w="113" w:type="dxa"/>
        </w:tblCellMar>
        <w:tblLook w:val="04A0" w:firstRow="1" w:lastRow="0" w:firstColumn="1" w:lastColumn="0" w:noHBand="0" w:noVBand="1"/>
      </w:tblPr>
      <w:tblGrid>
        <w:gridCol w:w="1180"/>
        <w:gridCol w:w="6280"/>
        <w:gridCol w:w="1551"/>
      </w:tblGrid>
      <w:tr w:rsidR="00172FE6" w:rsidRPr="009879DA" w14:paraId="5A2A128F" w14:textId="77777777" w:rsidTr="29785872">
        <w:trPr>
          <w:trHeight w:val="321"/>
        </w:trPr>
        <w:tc>
          <w:tcPr>
            <w:tcW w:w="1180"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160A9731" w14:textId="4992FB4A" w:rsidR="00172FE6" w:rsidRPr="009879DA" w:rsidRDefault="47829806" w:rsidP="47829806">
            <w:pPr>
              <w:rPr>
                <w:rFonts w:asciiTheme="majorHAnsi" w:hAnsiTheme="majorHAnsi" w:cstheme="majorHAnsi"/>
                <w:b/>
                <w:bCs/>
              </w:rPr>
            </w:pPr>
            <w:r w:rsidRPr="009879DA">
              <w:rPr>
                <w:rFonts w:asciiTheme="majorHAnsi" w:hAnsiTheme="majorHAnsi" w:cstheme="majorHAnsi"/>
                <w:b/>
                <w:bCs/>
              </w:rPr>
              <w:t>23.73</w:t>
            </w:r>
          </w:p>
        </w:tc>
        <w:tc>
          <w:tcPr>
            <w:tcW w:w="62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FCF2F9B" w14:textId="7A9F3A78" w:rsidR="00172FE6" w:rsidRPr="009879DA" w:rsidRDefault="47829806" w:rsidP="002056F8">
            <w:pPr>
              <w:rPr>
                <w:rFonts w:asciiTheme="majorHAnsi" w:hAnsiTheme="majorHAnsi" w:cstheme="majorHAnsi"/>
                <w:b/>
                <w:bCs/>
              </w:rPr>
            </w:pPr>
            <w:r w:rsidRPr="009879DA">
              <w:rPr>
                <w:rFonts w:asciiTheme="majorHAnsi" w:hAnsiTheme="majorHAnsi" w:cstheme="majorHAnsi"/>
                <w:b/>
                <w:bCs/>
              </w:rPr>
              <w:t>Budget primitif 2023 – Budget annexe d'assainissement – Délibérations complémentaires</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CF2D8B6" w14:textId="76473906" w:rsidR="00172FE6" w:rsidRPr="009879DA" w:rsidRDefault="34350173" w:rsidP="47829806">
            <w:pPr>
              <w:rPr>
                <w:rFonts w:asciiTheme="majorHAnsi" w:hAnsiTheme="majorHAnsi" w:cstheme="majorHAnsi"/>
                <w:b/>
                <w:bCs/>
              </w:rPr>
            </w:pPr>
            <w:r w:rsidRPr="009879DA">
              <w:rPr>
                <w:rFonts w:asciiTheme="majorHAnsi" w:hAnsiTheme="majorHAnsi" w:cstheme="majorHAnsi"/>
                <w:b/>
                <w:bCs/>
              </w:rPr>
              <w:t>POUR</w:t>
            </w:r>
          </w:p>
        </w:tc>
      </w:tr>
      <w:tr w:rsidR="00172FE6" w:rsidRPr="009879DA" w14:paraId="0FB78278" w14:textId="77777777" w:rsidTr="29785872">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1FC39945" w14:textId="2FECA369" w:rsidR="00172FE6" w:rsidRPr="009879DA" w:rsidRDefault="29785872" w:rsidP="04D9DD9F">
            <w:pPr>
              <w:rPr>
                <w:rFonts w:asciiTheme="majorHAnsi" w:eastAsia="Calibri" w:hAnsiTheme="majorHAnsi" w:cstheme="majorHAnsi"/>
              </w:rPr>
            </w:pPr>
            <w:r w:rsidRPr="009879DA">
              <w:rPr>
                <w:rFonts w:asciiTheme="majorHAnsi" w:eastAsia="Calibri" w:hAnsiTheme="majorHAnsi" w:cstheme="majorHAnsi"/>
              </w:rPr>
              <w:lastRenderedPageBreak/>
              <w:t>Autorisations de programme et les autorisations d’engagement recensées dans les états spécifiques du budget annexe d’assainissement 2023.</w:t>
            </w:r>
          </w:p>
        </w:tc>
      </w:tr>
    </w:tbl>
    <w:p w14:paraId="4B8484D5"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00"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365"/>
        <w:gridCol w:w="6095"/>
        <w:gridCol w:w="1540"/>
      </w:tblGrid>
      <w:tr w:rsidR="001D7A87" w:rsidRPr="009879DA" w14:paraId="5CE3E568" w14:textId="77777777" w:rsidTr="009879DA">
        <w:trPr>
          <w:trHeight w:val="300"/>
        </w:trPr>
        <w:tc>
          <w:tcPr>
            <w:tcW w:w="1365"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23758FF4" w14:textId="77777777" w:rsidR="001D7A87" w:rsidRPr="009879DA" w:rsidRDefault="04D9DD9F" w:rsidP="04D9DD9F">
            <w:pPr>
              <w:rPr>
                <w:rFonts w:asciiTheme="majorHAnsi" w:hAnsiTheme="majorHAnsi" w:cstheme="majorHAnsi"/>
                <w:b/>
                <w:bCs/>
              </w:rPr>
            </w:pPr>
            <w:r w:rsidRPr="009879DA">
              <w:rPr>
                <w:rFonts w:asciiTheme="majorHAnsi" w:hAnsiTheme="majorHAnsi" w:cstheme="majorHAnsi"/>
                <w:b/>
                <w:bCs/>
              </w:rPr>
              <w:t>23.74 </w:t>
            </w:r>
          </w:p>
        </w:tc>
        <w:tc>
          <w:tcPr>
            <w:tcW w:w="60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E2B3483" w14:textId="18F681BC" w:rsidR="001D7A87" w:rsidRPr="009879DA" w:rsidRDefault="04D9DD9F" w:rsidP="04D9DD9F">
            <w:pPr>
              <w:rPr>
                <w:rFonts w:asciiTheme="majorHAnsi" w:hAnsiTheme="majorHAnsi" w:cstheme="majorHAnsi"/>
                <w:b/>
                <w:bCs/>
              </w:rPr>
            </w:pPr>
            <w:r w:rsidRPr="009879DA">
              <w:rPr>
                <w:rFonts w:asciiTheme="majorHAnsi" w:hAnsiTheme="majorHAnsi" w:cstheme="majorHAnsi"/>
                <w:b/>
                <w:bCs/>
              </w:rPr>
              <w:t>Budget primitif 2023 – Établissements départementaux de l'ASE dotés d'un budget annexe </w:t>
            </w:r>
          </w:p>
        </w:tc>
        <w:tc>
          <w:tcPr>
            <w:tcW w:w="154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562CB0E" w14:textId="6C68F0DB" w:rsidR="001D7A87" w:rsidRPr="009879DA" w:rsidRDefault="04D9DD9F" w:rsidP="3FF88B90">
            <w:pPr>
              <w:jc w:val="center"/>
              <w:rPr>
                <w:rFonts w:asciiTheme="majorHAnsi" w:hAnsiTheme="majorHAnsi" w:cstheme="majorHAnsi"/>
                <w:b/>
                <w:bCs/>
              </w:rPr>
            </w:pPr>
            <w:r w:rsidRPr="009879DA">
              <w:rPr>
                <w:rFonts w:asciiTheme="majorHAnsi" w:hAnsiTheme="majorHAnsi" w:cstheme="majorHAnsi"/>
                <w:b/>
                <w:bCs/>
              </w:rPr>
              <w:t xml:space="preserve">ABSTENTION </w:t>
            </w:r>
          </w:p>
        </w:tc>
      </w:tr>
      <w:tr w:rsidR="001D7A87" w:rsidRPr="009879DA" w14:paraId="34CE0A41" w14:textId="77777777" w:rsidTr="009063AB">
        <w:trPr>
          <w:trHeight w:val="300"/>
        </w:trPr>
        <w:tc>
          <w:tcPr>
            <w:tcW w:w="900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EE572C2" w14:textId="715C260B" w:rsidR="001D7A87" w:rsidRPr="009879DA" w:rsidRDefault="001D7A87" w:rsidP="47829806">
            <w:pPr>
              <w:jc w:val="center"/>
              <w:rPr>
                <w:rFonts w:asciiTheme="majorHAnsi" w:hAnsiTheme="majorHAnsi" w:cstheme="majorHAnsi"/>
              </w:rPr>
            </w:pPr>
            <w:r w:rsidRPr="009879DA">
              <w:rPr>
                <w:rFonts w:asciiTheme="majorHAnsi" w:hAnsiTheme="majorHAnsi" w:cstheme="majorHAnsi"/>
                <w:noProof/>
              </w:rPr>
              <w:drawing>
                <wp:inline distT="0" distB="0" distL="0" distR="0" wp14:anchorId="244C6B6E" wp14:editId="24416D55">
                  <wp:extent cx="3933825" cy="1571625"/>
                  <wp:effectExtent l="0" t="0" r="0" b="0"/>
                  <wp:docPr id="1028533796" name="Image 1028533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3933825" cy="1571625"/>
                          </a:xfrm>
                          <a:prstGeom prst="rect">
                            <a:avLst/>
                          </a:prstGeom>
                        </pic:spPr>
                      </pic:pic>
                    </a:graphicData>
                  </a:graphic>
                </wp:inline>
              </w:drawing>
            </w:r>
          </w:p>
          <w:p w14:paraId="724B16E0" w14:textId="715C260B" w:rsidR="001D7A87" w:rsidRPr="009879DA" w:rsidRDefault="001D7A87" w:rsidP="47829806">
            <w:pPr>
              <w:jc w:val="center"/>
              <w:rPr>
                <w:rFonts w:asciiTheme="majorHAnsi" w:hAnsiTheme="majorHAnsi" w:cstheme="majorHAnsi"/>
              </w:rPr>
            </w:pPr>
            <w:r w:rsidRPr="009879DA">
              <w:rPr>
                <w:rFonts w:asciiTheme="majorHAnsi" w:hAnsiTheme="majorHAnsi" w:cstheme="majorHAnsi"/>
                <w:noProof/>
              </w:rPr>
              <w:drawing>
                <wp:inline distT="0" distB="0" distL="0" distR="0" wp14:anchorId="62D10E87" wp14:editId="2EE07696">
                  <wp:extent cx="4000500" cy="1866900"/>
                  <wp:effectExtent l="0" t="0" r="0" b="0"/>
                  <wp:docPr id="796068587" name="Image 796068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4000500" cy="1866900"/>
                          </a:xfrm>
                          <a:prstGeom prst="rect">
                            <a:avLst/>
                          </a:prstGeom>
                        </pic:spPr>
                      </pic:pic>
                    </a:graphicData>
                  </a:graphic>
                </wp:inline>
              </w:drawing>
            </w:r>
          </w:p>
          <w:p w14:paraId="62EBF3C5" w14:textId="0E2C94BC" w:rsidR="001D7A87" w:rsidRPr="009879DA" w:rsidRDefault="001D7A87" w:rsidP="47829806">
            <w:pPr>
              <w:jc w:val="center"/>
              <w:rPr>
                <w:rFonts w:asciiTheme="majorHAnsi" w:hAnsiTheme="majorHAnsi" w:cstheme="majorHAnsi"/>
              </w:rPr>
            </w:pPr>
            <w:r w:rsidRPr="009879DA">
              <w:rPr>
                <w:rFonts w:asciiTheme="majorHAnsi" w:hAnsiTheme="majorHAnsi" w:cstheme="majorHAnsi"/>
                <w:noProof/>
              </w:rPr>
              <w:drawing>
                <wp:inline distT="0" distB="0" distL="0" distR="0" wp14:anchorId="2C78DD51" wp14:editId="7B939B90">
                  <wp:extent cx="4572000" cy="1419225"/>
                  <wp:effectExtent l="0" t="0" r="0" b="0"/>
                  <wp:docPr id="1378433769" name="Image 1378433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val="0"/>
                              </a:ext>
                            </a:extLst>
                          </a:blip>
                          <a:stretch>
                            <a:fillRect/>
                          </a:stretch>
                        </pic:blipFill>
                        <pic:spPr>
                          <a:xfrm>
                            <a:off x="0" y="0"/>
                            <a:ext cx="4572000" cy="1419225"/>
                          </a:xfrm>
                          <a:prstGeom prst="rect">
                            <a:avLst/>
                          </a:prstGeom>
                        </pic:spPr>
                      </pic:pic>
                    </a:graphicData>
                  </a:graphic>
                </wp:inline>
              </w:drawing>
            </w:r>
          </w:p>
        </w:tc>
      </w:tr>
    </w:tbl>
    <w:p w14:paraId="4F8F56C0"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103"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507"/>
        <w:gridCol w:w="5196"/>
        <w:gridCol w:w="2400"/>
      </w:tblGrid>
      <w:tr w:rsidR="001D7A87" w:rsidRPr="009879DA" w14:paraId="31BAF3D2" w14:textId="77777777" w:rsidTr="009879DA">
        <w:trPr>
          <w:trHeight w:val="300"/>
        </w:trPr>
        <w:tc>
          <w:tcPr>
            <w:tcW w:w="150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02E5F773" w14:textId="77777777" w:rsidR="001D7A87" w:rsidRPr="009879DA" w:rsidRDefault="47829806" w:rsidP="47829806">
            <w:pPr>
              <w:rPr>
                <w:rFonts w:asciiTheme="majorHAnsi" w:hAnsiTheme="majorHAnsi" w:cstheme="majorHAnsi"/>
                <w:b/>
                <w:bCs/>
              </w:rPr>
            </w:pPr>
            <w:r w:rsidRPr="009879DA">
              <w:rPr>
                <w:rFonts w:asciiTheme="majorHAnsi" w:hAnsiTheme="majorHAnsi" w:cstheme="majorHAnsi"/>
                <w:b/>
                <w:bCs/>
              </w:rPr>
              <w:t>23.75 </w:t>
            </w:r>
          </w:p>
        </w:tc>
        <w:tc>
          <w:tcPr>
            <w:tcW w:w="519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6D4077E3" w14:textId="77777777" w:rsidR="001D7A87" w:rsidRPr="009879DA" w:rsidRDefault="47829806" w:rsidP="47829806">
            <w:pPr>
              <w:rPr>
                <w:rFonts w:asciiTheme="majorHAnsi" w:hAnsiTheme="majorHAnsi" w:cstheme="majorHAnsi"/>
                <w:b/>
                <w:bCs/>
              </w:rPr>
            </w:pPr>
            <w:r w:rsidRPr="009879DA">
              <w:rPr>
                <w:rFonts w:asciiTheme="majorHAnsi" w:hAnsiTheme="majorHAnsi" w:cstheme="majorHAnsi"/>
                <w:b/>
                <w:bCs/>
              </w:rPr>
              <w:t>Rapport sur la gestion de la dette 2022 </w:t>
            </w:r>
          </w:p>
        </w:tc>
        <w:tc>
          <w:tcPr>
            <w:tcW w:w="240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D98A12B" w14:textId="1A4E7AAB" w:rsidR="001D7A87" w:rsidRPr="009879DA" w:rsidRDefault="5E77C7EC" w:rsidP="5E77C7EC">
            <w:pPr>
              <w:jc w:val="center"/>
              <w:rPr>
                <w:rFonts w:asciiTheme="majorHAnsi" w:hAnsiTheme="majorHAnsi" w:cstheme="majorHAnsi"/>
                <w:b/>
                <w:bCs/>
              </w:rPr>
            </w:pPr>
            <w:r w:rsidRPr="009879DA">
              <w:rPr>
                <w:rFonts w:asciiTheme="majorHAnsi" w:hAnsiTheme="majorHAnsi" w:cstheme="majorHAnsi"/>
                <w:b/>
                <w:bCs/>
              </w:rPr>
              <w:t>DONNÉ ACTE</w:t>
            </w:r>
          </w:p>
        </w:tc>
      </w:tr>
      <w:tr w:rsidR="001D7A87" w:rsidRPr="009879DA" w14:paraId="2946DB82" w14:textId="77777777" w:rsidTr="009063AB">
        <w:trPr>
          <w:trHeight w:val="300"/>
        </w:trPr>
        <w:tc>
          <w:tcPr>
            <w:tcW w:w="9103"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596D48F" w14:textId="71ECE96C" w:rsidR="001D7A87" w:rsidRPr="009879DA" w:rsidRDefault="001D7A87" w:rsidP="04D9DD9F">
            <w:pPr>
              <w:jc w:val="center"/>
              <w:rPr>
                <w:rFonts w:asciiTheme="majorHAnsi" w:hAnsiTheme="majorHAnsi" w:cstheme="majorHAnsi"/>
              </w:rPr>
            </w:pPr>
            <w:r w:rsidRPr="009879DA">
              <w:rPr>
                <w:rFonts w:asciiTheme="majorHAnsi" w:hAnsiTheme="majorHAnsi" w:cstheme="majorHAnsi"/>
                <w:noProof/>
              </w:rPr>
              <w:lastRenderedPageBreak/>
              <w:drawing>
                <wp:inline distT="0" distB="0" distL="0" distR="0" wp14:anchorId="388A16D3" wp14:editId="20B29536">
                  <wp:extent cx="4572000" cy="2457450"/>
                  <wp:effectExtent l="0" t="0" r="0" b="0"/>
                  <wp:docPr id="1140565145" name="Image 1140565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40565145"/>
                          <pic:cNvPicPr/>
                        </pic:nvPicPr>
                        <pic:blipFill>
                          <a:blip r:embed="rId25">
                            <a:extLst>
                              <a:ext uri="{28A0092B-C50C-407E-A947-70E740481C1C}">
                                <a14:useLocalDpi xmlns:a14="http://schemas.microsoft.com/office/drawing/2010/main" val="0"/>
                              </a:ext>
                            </a:extLst>
                          </a:blip>
                          <a:stretch>
                            <a:fillRect/>
                          </a:stretch>
                        </pic:blipFill>
                        <pic:spPr>
                          <a:xfrm>
                            <a:off x="0" y="0"/>
                            <a:ext cx="4572000" cy="2457450"/>
                          </a:xfrm>
                          <a:prstGeom prst="rect">
                            <a:avLst/>
                          </a:prstGeom>
                        </pic:spPr>
                      </pic:pic>
                    </a:graphicData>
                  </a:graphic>
                </wp:inline>
              </w:drawing>
            </w:r>
          </w:p>
          <w:p w14:paraId="5997CC1D" w14:textId="4AFBEC67" w:rsidR="001D7A87" w:rsidRPr="009879DA" w:rsidRDefault="001D7A87" w:rsidP="009063AB">
            <w:pPr>
              <w:jc w:val="center"/>
              <w:rPr>
                <w:rFonts w:asciiTheme="majorHAnsi" w:hAnsiTheme="majorHAnsi" w:cstheme="majorHAnsi"/>
              </w:rPr>
            </w:pPr>
            <w:r w:rsidRPr="009879DA">
              <w:rPr>
                <w:rFonts w:asciiTheme="majorHAnsi" w:hAnsiTheme="majorHAnsi" w:cstheme="majorHAnsi"/>
                <w:noProof/>
              </w:rPr>
              <w:drawing>
                <wp:inline distT="0" distB="0" distL="0" distR="0" wp14:anchorId="6C4647D3" wp14:editId="36D17A65">
                  <wp:extent cx="4572000" cy="2800350"/>
                  <wp:effectExtent l="0" t="0" r="0" b="0"/>
                  <wp:docPr id="611669241" name="Image 611669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11669241"/>
                          <pic:cNvPicPr/>
                        </pic:nvPicPr>
                        <pic:blipFill>
                          <a:blip r:embed="rId26">
                            <a:extLst>
                              <a:ext uri="{28A0092B-C50C-407E-A947-70E740481C1C}">
                                <a14:useLocalDpi xmlns:a14="http://schemas.microsoft.com/office/drawing/2010/main" val="0"/>
                              </a:ext>
                            </a:extLst>
                          </a:blip>
                          <a:stretch>
                            <a:fillRect/>
                          </a:stretch>
                        </pic:blipFill>
                        <pic:spPr>
                          <a:xfrm>
                            <a:off x="0" y="0"/>
                            <a:ext cx="4572000" cy="2800350"/>
                          </a:xfrm>
                          <a:prstGeom prst="rect">
                            <a:avLst/>
                          </a:prstGeom>
                        </pic:spPr>
                      </pic:pic>
                    </a:graphicData>
                  </a:graphic>
                </wp:inline>
              </w:drawing>
            </w:r>
          </w:p>
        </w:tc>
      </w:tr>
    </w:tbl>
    <w:p w14:paraId="649CC1FA" w14:textId="77777777" w:rsidR="003838A3" w:rsidRPr="009879DA" w:rsidRDefault="47829806" w:rsidP="003838A3">
      <w:pPr>
        <w:rPr>
          <w:rFonts w:asciiTheme="majorHAnsi" w:hAnsiTheme="majorHAnsi" w:cstheme="majorHAnsi"/>
        </w:rPr>
      </w:pPr>
      <w:r w:rsidRPr="009879DA">
        <w:rPr>
          <w:rFonts w:asciiTheme="majorHAnsi" w:hAnsiTheme="majorHAnsi" w:cstheme="majorHAnsi"/>
        </w:rPr>
        <w:t> </w:t>
      </w:r>
    </w:p>
    <w:p w14:paraId="017944F6" w14:textId="4E520E26" w:rsidR="47829806" w:rsidRPr="009879DA" w:rsidRDefault="47829806">
      <w:pPr>
        <w:rPr>
          <w:rFonts w:asciiTheme="majorHAnsi" w:hAnsiTheme="majorHAnsi" w:cstheme="majorHAnsi"/>
        </w:rPr>
      </w:pPr>
      <w:r w:rsidRPr="009879DA">
        <w:rPr>
          <w:rFonts w:asciiTheme="majorHAnsi" w:hAnsiTheme="majorHAnsi" w:cstheme="majorHAnsi"/>
        </w:rPr>
        <w:br w:type="page"/>
      </w:r>
    </w:p>
    <w:p w14:paraId="77F6E8AD" w14:textId="609679B3" w:rsidR="003838A3" w:rsidRPr="009879DA" w:rsidRDefault="003838A3" w:rsidP="009879DA">
      <w:pPr>
        <w:jc w:val="center"/>
        <w:rPr>
          <w:rFonts w:asciiTheme="majorHAnsi" w:hAnsiTheme="majorHAnsi" w:cstheme="majorHAnsi"/>
        </w:rPr>
      </w:pPr>
      <w:r w:rsidRPr="009879DA">
        <w:rPr>
          <w:rFonts w:asciiTheme="majorHAnsi" w:hAnsiTheme="majorHAnsi" w:cstheme="majorHAnsi"/>
          <w:b/>
          <w:bCs/>
          <w:u w:val="single"/>
        </w:rPr>
        <w:lastRenderedPageBreak/>
        <w:t>ADMINISTRATION GÉNÉRALE</w:t>
      </w: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20"/>
        <w:gridCol w:w="6240"/>
        <w:gridCol w:w="1551"/>
      </w:tblGrid>
      <w:tr w:rsidR="006A235F" w:rsidRPr="009879DA" w14:paraId="4FF7E517" w14:textId="77777777" w:rsidTr="04D9DD9F">
        <w:trPr>
          <w:trHeight w:val="300"/>
        </w:trPr>
        <w:tc>
          <w:tcPr>
            <w:tcW w:w="1220"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0898C254" w14:textId="77777777" w:rsidR="006A235F" w:rsidRPr="009879DA" w:rsidRDefault="47829806" w:rsidP="47829806">
            <w:pPr>
              <w:rPr>
                <w:rFonts w:asciiTheme="majorHAnsi" w:hAnsiTheme="majorHAnsi" w:cstheme="majorHAnsi"/>
                <w:b/>
                <w:bCs/>
              </w:rPr>
            </w:pPr>
            <w:r w:rsidRPr="009879DA">
              <w:rPr>
                <w:rFonts w:asciiTheme="majorHAnsi" w:hAnsiTheme="majorHAnsi" w:cstheme="majorHAnsi"/>
                <w:b/>
                <w:bCs/>
              </w:rPr>
              <w:t>23.76 </w:t>
            </w:r>
          </w:p>
        </w:tc>
        <w:tc>
          <w:tcPr>
            <w:tcW w:w="62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4C4AA1E"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Compte-rendu sur les actions en justice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10FFD37" w14:textId="69E596AF" w:rsidR="006A235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DONNÉ ACTE</w:t>
            </w:r>
          </w:p>
        </w:tc>
      </w:tr>
    </w:tbl>
    <w:p w14:paraId="10EF996B"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79"/>
        <w:gridCol w:w="6281"/>
        <w:gridCol w:w="1551"/>
      </w:tblGrid>
      <w:tr w:rsidR="006A235F" w:rsidRPr="009879DA" w14:paraId="588AE439" w14:textId="77777777" w:rsidTr="04D9DD9F">
        <w:trPr>
          <w:trHeight w:val="300"/>
        </w:trPr>
        <w:tc>
          <w:tcPr>
            <w:tcW w:w="1179"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019AC70C" w14:textId="77777777" w:rsidR="006A235F" w:rsidRPr="009879DA" w:rsidRDefault="47829806" w:rsidP="47829806">
            <w:pPr>
              <w:rPr>
                <w:rFonts w:asciiTheme="majorHAnsi" w:hAnsiTheme="majorHAnsi" w:cstheme="majorHAnsi"/>
                <w:b/>
                <w:bCs/>
              </w:rPr>
            </w:pPr>
            <w:r w:rsidRPr="009879DA">
              <w:rPr>
                <w:rFonts w:asciiTheme="majorHAnsi" w:hAnsiTheme="majorHAnsi" w:cstheme="majorHAnsi"/>
                <w:b/>
                <w:bCs/>
              </w:rPr>
              <w:t>23.77 </w:t>
            </w:r>
          </w:p>
        </w:tc>
        <w:tc>
          <w:tcPr>
            <w:tcW w:w="628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57DCE23F" w14:textId="3443174C" w:rsidR="006A235F" w:rsidRPr="009879DA" w:rsidRDefault="04D9DD9F" w:rsidP="00C57CDC">
            <w:pPr>
              <w:rPr>
                <w:rFonts w:asciiTheme="majorHAnsi" w:hAnsiTheme="majorHAnsi" w:cstheme="majorHAnsi"/>
                <w:b/>
                <w:bCs/>
              </w:rPr>
            </w:pPr>
            <w:r w:rsidRPr="009879DA">
              <w:rPr>
                <w:rFonts w:asciiTheme="majorHAnsi" w:hAnsiTheme="majorHAnsi" w:cstheme="majorHAnsi"/>
                <w:b/>
                <w:bCs/>
              </w:rPr>
              <w:t>Comptes et gestion du Département – Rapport d’observations définitives – CRC IDF – Suivi des recommandations – Exercices 2014 et suivants</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F72F646" w14:textId="09C06277" w:rsidR="006A235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DONNÉ ACTE</w:t>
            </w:r>
          </w:p>
        </w:tc>
      </w:tr>
      <w:tr w:rsidR="006A235F" w:rsidRPr="009879DA" w14:paraId="08CE6F91" w14:textId="77777777" w:rsidTr="04D9DD9F">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1021A92" w14:textId="0D172580" w:rsidR="34350173" w:rsidRPr="009879DA" w:rsidRDefault="04D9DD9F" w:rsidP="34350173">
            <w:pPr>
              <w:rPr>
                <w:rFonts w:asciiTheme="majorHAnsi" w:hAnsiTheme="majorHAnsi" w:cstheme="majorHAnsi"/>
              </w:rPr>
            </w:pPr>
            <w:r w:rsidRPr="009879DA">
              <w:rPr>
                <w:rFonts w:asciiTheme="majorHAnsi" w:hAnsiTheme="majorHAnsi" w:cstheme="majorHAnsi"/>
              </w:rPr>
              <w:t xml:space="preserve">Les cinq thématiques suivantes ont été contrôlées : </w:t>
            </w:r>
          </w:p>
          <w:p w14:paraId="4A63CD5C" w14:textId="30CBBB40" w:rsidR="006A235F" w:rsidRPr="009879DA" w:rsidRDefault="04D9DD9F" w:rsidP="34350173">
            <w:pPr>
              <w:pStyle w:val="Paragraphedeliste"/>
              <w:numPr>
                <w:ilvl w:val="0"/>
                <w:numId w:val="10"/>
              </w:numPr>
              <w:rPr>
                <w:rFonts w:asciiTheme="majorHAnsi" w:hAnsiTheme="majorHAnsi" w:cstheme="majorHAnsi"/>
              </w:rPr>
            </w:pPr>
            <w:r w:rsidRPr="009879DA">
              <w:rPr>
                <w:rFonts w:asciiTheme="majorHAnsi" w:hAnsiTheme="majorHAnsi" w:cstheme="majorHAnsi"/>
              </w:rPr>
              <w:t>L’exercice des compétences par la collectivité et la répercussion de la réforme territoriale ;</w:t>
            </w:r>
          </w:p>
          <w:p w14:paraId="25BA5C2B" w14:textId="4340A95E" w:rsidR="006A235F" w:rsidRPr="009879DA" w:rsidRDefault="04D9DD9F" w:rsidP="34350173">
            <w:pPr>
              <w:pStyle w:val="Paragraphedeliste"/>
              <w:numPr>
                <w:ilvl w:val="0"/>
                <w:numId w:val="10"/>
              </w:numPr>
              <w:rPr>
                <w:rFonts w:asciiTheme="majorHAnsi" w:hAnsiTheme="majorHAnsi" w:cstheme="majorHAnsi"/>
              </w:rPr>
            </w:pPr>
            <w:r w:rsidRPr="009879DA">
              <w:rPr>
                <w:rFonts w:asciiTheme="majorHAnsi" w:hAnsiTheme="majorHAnsi" w:cstheme="majorHAnsi"/>
              </w:rPr>
              <w:t>Trois grands projets emblématiques : la construction, via un contrat de partenariat (PPP), de La Seine Musicale, le déploiement d’un réseau internet dit « THD Hauts-de-Seine » ainsi que l’acquisition de nouveaux bureaux à l’Arena ;</w:t>
            </w:r>
          </w:p>
          <w:p w14:paraId="16A852BA" w14:textId="7D048C5B" w:rsidR="006A235F" w:rsidRPr="009879DA" w:rsidRDefault="04D9DD9F" w:rsidP="34350173">
            <w:pPr>
              <w:pStyle w:val="Paragraphedeliste"/>
              <w:numPr>
                <w:ilvl w:val="0"/>
                <w:numId w:val="10"/>
              </w:numPr>
              <w:rPr>
                <w:rFonts w:asciiTheme="majorHAnsi" w:hAnsiTheme="majorHAnsi" w:cstheme="majorHAnsi"/>
              </w:rPr>
            </w:pPr>
            <w:r w:rsidRPr="009879DA">
              <w:rPr>
                <w:rFonts w:asciiTheme="majorHAnsi" w:hAnsiTheme="majorHAnsi" w:cstheme="majorHAnsi"/>
              </w:rPr>
              <w:t>La qualité de l’information budgétaire et comptable ;</w:t>
            </w:r>
          </w:p>
          <w:p w14:paraId="3ECD0498" w14:textId="13F3D2C9" w:rsidR="006A235F" w:rsidRPr="009879DA" w:rsidRDefault="04D9DD9F" w:rsidP="34350173">
            <w:pPr>
              <w:pStyle w:val="Paragraphedeliste"/>
              <w:numPr>
                <w:ilvl w:val="0"/>
                <w:numId w:val="10"/>
              </w:numPr>
              <w:rPr>
                <w:rFonts w:asciiTheme="majorHAnsi" w:hAnsiTheme="majorHAnsi" w:cstheme="majorHAnsi"/>
              </w:rPr>
            </w:pPr>
            <w:r w:rsidRPr="009879DA">
              <w:rPr>
                <w:rFonts w:asciiTheme="majorHAnsi" w:hAnsiTheme="majorHAnsi" w:cstheme="majorHAnsi"/>
              </w:rPr>
              <w:t>L’analyse financière ;</w:t>
            </w:r>
          </w:p>
          <w:p w14:paraId="0BB9EF5C" w14:textId="30931F89" w:rsidR="34350173" w:rsidRPr="009879DA" w:rsidRDefault="04D9DD9F" w:rsidP="34350173">
            <w:pPr>
              <w:pStyle w:val="Paragraphedeliste"/>
              <w:numPr>
                <w:ilvl w:val="0"/>
                <w:numId w:val="10"/>
              </w:numPr>
              <w:rPr>
                <w:rFonts w:asciiTheme="majorHAnsi" w:hAnsiTheme="majorHAnsi" w:cstheme="majorHAnsi"/>
              </w:rPr>
            </w:pPr>
            <w:r w:rsidRPr="009879DA">
              <w:rPr>
                <w:rFonts w:asciiTheme="majorHAnsi" w:hAnsiTheme="majorHAnsi" w:cstheme="majorHAnsi"/>
              </w:rPr>
              <w:t>La gestion des ressources humaines.</w:t>
            </w:r>
          </w:p>
          <w:p w14:paraId="49F5BD32" w14:textId="41B6B8A0" w:rsidR="34350173" w:rsidRPr="009879DA" w:rsidRDefault="04D9DD9F" w:rsidP="009063AB">
            <w:pPr>
              <w:jc w:val="center"/>
              <w:rPr>
                <w:rFonts w:asciiTheme="majorHAnsi" w:hAnsiTheme="majorHAnsi" w:cstheme="majorHAnsi"/>
                <w:b/>
                <w:bCs/>
              </w:rPr>
            </w:pPr>
            <w:r w:rsidRPr="009879DA">
              <w:rPr>
                <w:rFonts w:asciiTheme="majorHAnsi" w:hAnsiTheme="majorHAnsi" w:cstheme="majorHAnsi"/>
                <w:b/>
                <w:bCs/>
              </w:rPr>
              <w:t>Recommandations émises par la CRC :</w:t>
            </w:r>
          </w:p>
          <w:p w14:paraId="600E9137" w14:textId="3C012A70" w:rsidR="002029EB" w:rsidRPr="009879DA" w:rsidRDefault="34350173" w:rsidP="34350173">
            <w:pPr>
              <w:rPr>
                <w:rFonts w:asciiTheme="majorHAnsi" w:hAnsiTheme="majorHAnsi" w:cstheme="majorHAnsi"/>
              </w:rPr>
            </w:pPr>
            <w:r w:rsidRPr="009879DA">
              <w:rPr>
                <w:rFonts w:asciiTheme="majorHAnsi" w:hAnsiTheme="majorHAnsi" w:cstheme="majorHAnsi"/>
              </w:rPr>
              <w:t xml:space="preserve">Quatre recommandations de </w:t>
            </w:r>
            <w:r w:rsidRPr="009879DA">
              <w:rPr>
                <w:rFonts w:asciiTheme="majorHAnsi" w:hAnsiTheme="majorHAnsi" w:cstheme="majorHAnsi"/>
                <w:i/>
                <w:iCs/>
              </w:rPr>
              <w:t>régularité</w:t>
            </w:r>
            <w:r w:rsidRPr="009879DA">
              <w:rPr>
                <w:rFonts w:asciiTheme="majorHAnsi" w:hAnsiTheme="majorHAnsi" w:cstheme="majorHAnsi"/>
              </w:rPr>
              <w:t xml:space="preserve"> : </w:t>
            </w:r>
          </w:p>
          <w:p w14:paraId="6F96F421" w14:textId="209202CD" w:rsidR="002029EB" w:rsidRPr="009879DA" w:rsidRDefault="04D9DD9F" w:rsidP="34350173">
            <w:pPr>
              <w:pStyle w:val="Paragraphedeliste"/>
              <w:numPr>
                <w:ilvl w:val="0"/>
                <w:numId w:val="19"/>
              </w:numPr>
              <w:rPr>
                <w:rFonts w:asciiTheme="majorHAnsi" w:hAnsiTheme="majorHAnsi" w:cstheme="majorHAnsi"/>
              </w:rPr>
            </w:pPr>
            <w:r w:rsidRPr="009879DA">
              <w:rPr>
                <w:rFonts w:asciiTheme="majorHAnsi" w:hAnsiTheme="majorHAnsi" w:cstheme="majorHAnsi"/>
              </w:rPr>
              <w:t xml:space="preserve">1 : procéder à une revue des interventions en fonction des compétences légales du Département et cesser d’intervenir au-delà de ses compétences d’attribution ; </w:t>
            </w:r>
          </w:p>
          <w:p w14:paraId="51240301" w14:textId="77777777" w:rsidR="04D9DD9F" w:rsidRPr="009879DA" w:rsidRDefault="04D9DD9F" w:rsidP="04D9DD9F">
            <w:pPr>
              <w:rPr>
                <w:rFonts w:asciiTheme="majorHAnsi" w:hAnsiTheme="majorHAnsi" w:cstheme="majorHAnsi"/>
                <w:color w:val="7030A0"/>
              </w:rPr>
            </w:pPr>
            <w:proofErr w:type="spellStart"/>
            <w:r w:rsidRPr="009879DA">
              <w:rPr>
                <w:rFonts w:asciiTheme="majorHAnsi" w:hAnsiTheme="majorHAnsi" w:cstheme="majorHAnsi"/>
                <w:b/>
                <w:bCs/>
                <w:color w:val="7030A0"/>
              </w:rPr>
              <w:t>Curious</w:t>
            </w:r>
            <w:proofErr w:type="spellEnd"/>
            <w:r w:rsidRPr="009879DA">
              <w:rPr>
                <w:rFonts w:asciiTheme="majorHAnsi" w:hAnsiTheme="majorHAnsi" w:cstheme="majorHAnsi"/>
                <w:b/>
                <w:bCs/>
                <w:color w:val="7030A0"/>
              </w:rPr>
              <w:t xml:space="preserve"> </w:t>
            </w:r>
            <w:proofErr w:type="spellStart"/>
            <w:r w:rsidRPr="009879DA">
              <w:rPr>
                <w:rFonts w:asciiTheme="majorHAnsi" w:hAnsiTheme="majorHAnsi" w:cstheme="majorHAnsi"/>
                <w:b/>
                <w:bCs/>
                <w:color w:val="7030A0"/>
              </w:rPr>
              <w:t>Lab</w:t>
            </w:r>
            <w:proofErr w:type="spellEnd"/>
            <w:r w:rsidRPr="009879DA">
              <w:rPr>
                <w:rFonts w:asciiTheme="majorHAnsi" w:hAnsiTheme="majorHAnsi" w:cstheme="majorHAnsi"/>
                <w:b/>
                <w:bCs/>
                <w:color w:val="7030A0"/>
              </w:rPr>
              <w:t> (page 5) :</w:t>
            </w:r>
            <w:r w:rsidRPr="009879DA">
              <w:rPr>
                <w:rFonts w:asciiTheme="majorHAnsi" w:hAnsiTheme="majorHAnsi" w:cstheme="majorHAnsi"/>
                <w:color w:val="7030A0"/>
              </w:rPr>
              <w:t xml:space="preserve"> </w:t>
            </w:r>
            <w:r w:rsidRPr="009879DA">
              <w:rPr>
                <w:rFonts w:asciiTheme="majorHAnsi" w:hAnsiTheme="majorHAnsi" w:cstheme="majorHAnsi"/>
                <w:i/>
                <w:iCs/>
                <w:color w:val="7030A0"/>
              </w:rPr>
              <w:t>« Il s’agit d’un dispositif permettant à des étudiants d’analyser des défis qui leur sont proposés par le Département ou des Communes du département. Il ne s’agit en aucun cas d’un dispositif de développement économique, mais d’un laboratoire destiné à aider les Communes dans leurs réflexions et leurs innovations. »</w:t>
            </w:r>
          </w:p>
          <w:p w14:paraId="18E634D8" w14:textId="46F9F1F1" w:rsidR="04D9DD9F" w:rsidRPr="009879DA" w:rsidRDefault="04D9DD9F" w:rsidP="04D9DD9F">
            <w:pPr>
              <w:rPr>
                <w:rFonts w:asciiTheme="majorHAnsi" w:hAnsiTheme="majorHAnsi" w:cstheme="majorHAnsi"/>
                <w:i/>
                <w:iCs/>
                <w:color w:val="7030A0"/>
              </w:rPr>
            </w:pPr>
            <w:r w:rsidRPr="009879DA">
              <w:rPr>
                <w:rFonts w:asciiTheme="majorHAnsi" w:hAnsiTheme="majorHAnsi" w:cstheme="majorHAnsi"/>
                <w:b/>
                <w:bCs/>
                <w:color w:val="7030A0"/>
              </w:rPr>
              <w:t>Salon Positive Planet (page 5) :</w:t>
            </w:r>
            <w:r w:rsidRPr="009879DA">
              <w:rPr>
                <w:rFonts w:asciiTheme="majorHAnsi" w:hAnsiTheme="majorHAnsi" w:cstheme="majorHAnsi"/>
                <w:i/>
                <w:iCs/>
                <w:color w:val="7030A0"/>
              </w:rPr>
              <w:t xml:space="preserve"> « Le Salon Positive Planet est un outil au service des enjeux de développement durable, permettant d’identifier chaque année les leviers d’amélioration des politiques et d’orienter en conséquence les plans d’action (insertion des jeunes, engagements associatifs, responsabilité environnementale, démocratie participative, etc.).</w:t>
            </w:r>
          </w:p>
          <w:p w14:paraId="15BE602F" w14:textId="39487A56" w:rsidR="04D9DD9F" w:rsidRPr="009879DA" w:rsidRDefault="04D9DD9F" w:rsidP="04D9DD9F">
            <w:pPr>
              <w:rPr>
                <w:rFonts w:asciiTheme="majorHAnsi" w:hAnsiTheme="majorHAnsi" w:cstheme="majorHAnsi"/>
                <w:i/>
                <w:iCs/>
                <w:color w:val="7030A0"/>
              </w:rPr>
            </w:pPr>
            <w:r w:rsidRPr="009879DA">
              <w:rPr>
                <w:rFonts w:asciiTheme="majorHAnsi" w:hAnsiTheme="majorHAnsi" w:cstheme="majorHAnsi"/>
                <w:b/>
                <w:bCs/>
                <w:color w:val="7030A0"/>
              </w:rPr>
              <w:t>Jardin des Métiers d’Art et du Design (page 6) :</w:t>
            </w:r>
            <w:r w:rsidRPr="009879DA">
              <w:rPr>
                <w:rFonts w:asciiTheme="majorHAnsi" w:hAnsiTheme="majorHAnsi" w:cstheme="majorHAnsi"/>
                <w:b/>
                <w:bCs/>
                <w:i/>
                <w:iCs/>
                <w:color w:val="7030A0"/>
              </w:rPr>
              <w:t xml:space="preserve"> </w:t>
            </w:r>
            <w:r w:rsidRPr="009879DA">
              <w:rPr>
                <w:rFonts w:asciiTheme="majorHAnsi" w:hAnsiTheme="majorHAnsi" w:cstheme="majorHAnsi"/>
                <w:i/>
                <w:iCs/>
                <w:color w:val="7030A0"/>
              </w:rPr>
              <w:t>« le Jardin des Métiers d’Art et du Design (JAD) est un équipement culturel départemental développé en partenariat avec l’</w:t>
            </w:r>
            <w:proofErr w:type="spellStart"/>
            <w:r w:rsidRPr="009879DA">
              <w:rPr>
                <w:rFonts w:asciiTheme="majorHAnsi" w:hAnsiTheme="majorHAnsi" w:cstheme="majorHAnsi"/>
                <w:i/>
                <w:iCs/>
                <w:color w:val="7030A0"/>
              </w:rPr>
              <w:t>Etat</w:t>
            </w:r>
            <w:proofErr w:type="spellEnd"/>
            <w:r w:rsidRPr="009879DA">
              <w:rPr>
                <w:rFonts w:asciiTheme="majorHAnsi" w:hAnsiTheme="majorHAnsi" w:cstheme="majorHAnsi"/>
                <w:i/>
                <w:iCs/>
                <w:color w:val="7030A0"/>
              </w:rPr>
              <w:t>. L’objectif du JAD est de pérenniser le patrimoine culturel unique des artisans d’art du territoire, en facilitant l’implantation et le développement créatif de jeunes artistes sur le territoire. Le JAD est également un équipement à vocation touristique. »</w:t>
            </w:r>
          </w:p>
          <w:p w14:paraId="4D98D8EA" w14:textId="54F424AF" w:rsidR="04D9DD9F" w:rsidRPr="009879DA" w:rsidRDefault="04D9DD9F" w:rsidP="04D9DD9F">
            <w:pPr>
              <w:rPr>
                <w:rFonts w:asciiTheme="majorHAnsi" w:hAnsiTheme="majorHAnsi" w:cstheme="majorHAnsi"/>
                <w:i/>
                <w:iCs/>
                <w:color w:val="7030A0"/>
              </w:rPr>
            </w:pPr>
            <w:r w:rsidRPr="009879DA">
              <w:rPr>
                <w:rFonts w:asciiTheme="majorHAnsi" w:hAnsiTheme="majorHAnsi" w:cstheme="majorHAnsi"/>
                <w:b/>
                <w:bCs/>
                <w:color w:val="7030A0"/>
              </w:rPr>
              <w:t xml:space="preserve">Occupation du pôle Léonard de Vinci (page 8) : </w:t>
            </w:r>
            <w:r w:rsidRPr="009879DA">
              <w:rPr>
                <w:rFonts w:asciiTheme="majorHAnsi" w:hAnsiTheme="majorHAnsi" w:cstheme="majorHAnsi"/>
                <w:i/>
                <w:iCs/>
                <w:color w:val="7030A0"/>
              </w:rPr>
              <w:t xml:space="preserve">« le Département, ne disposant plus que d’une compétence résiduelle en matière d’enseignement supérieur, s’était engagé dès 2015 dans une démarche de régularisation de l’occupation du Pôle Léonard de Vinci. </w:t>
            </w:r>
            <w:r w:rsidRPr="009879DA">
              <w:rPr>
                <w:rFonts w:asciiTheme="majorHAnsi" w:hAnsiTheme="majorHAnsi" w:cstheme="majorHAnsi"/>
                <w:i/>
                <w:iCs/>
                <w:color w:val="7030A0"/>
                <w:u w:val="single"/>
              </w:rPr>
              <w:t>Cet immeuble, propriété du Département, devra, à terme, être libéré par les écoles, pour accueillir potentiellement le site unique sur lequel la Collectivité rassemblera tous ses agents.</w:t>
            </w:r>
            <w:r w:rsidRPr="009879DA">
              <w:rPr>
                <w:rFonts w:asciiTheme="majorHAnsi" w:hAnsiTheme="majorHAnsi" w:cstheme="majorHAnsi"/>
                <w:i/>
                <w:iCs/>
                <w:color w:val="7030A0"/>
              </w:rPr>
              <w:t xml:space="preserve"> Par délibération du 19 septembre 2022 (rapport n° 22.240 CP), la Commission permanente a approuvé la conclusion d’un protocole transactionnel entre le Département des Hauts-de-Seine et l’Association Léonard de Vinci, afin d’organiser les relations entre les parties ainsi que la libération des locaux occupés. Ce protocole a été soumis </w:t>
            </w:r>
            <w:r w:rsidRPr="009879DA">
              <w:rPr>
                <w:rFonts w:asciiTheme="majorHAnsi" w:hAnsiTheme="majorHAnsi" w:cstheme="majorHAnsi"/>
                <w:i/>
                <w:iCs/>
                <w:color w:val="7030A0"/>
                <w:u w:val="single"/>
              </w:rPr>
              <w:t>au juge administratif</w:t>
            </w:r>
            <w:r w:rsidRPr="009879DA">
              <w:rPr>
                <w:rFonts w:asciiTheme="majorHAnsi" w:hAnsiTheme="majorHAnsi" w:cstheme="majorHAnsi"/>
                <w:i/>
                <w:iCs/>
                <w:color w:val="7030A0"/>
              </w:rPr>
              <w:t xml:space="preserve"> par une requête du 26 septembre 2022, </w:t>
            </w:r>
            <w:r w:rsidRPr="009879DA">
              <w:rPr>
                <w:rFonts w:asciiTheme="majorHAnsi" w:hAnsiTheme="majorHAnsi" w:cstheme="majorHAnsi"/>
                <w:i/>
                <w:iCs/>
                <w:color w:val="7030A0"/>
                <w:u w:val="single"/>
              </w:rPr>
              <w:t>qui en a refusé l’homologation par jugement</w:t>
            </w:r>
            <w:r w:rsidRPr="009879DA">
              <w:rPr>
                <w:rFonts w:asciiTheme="majorHAnsi" w:hAnsiTheme="majorHAnsi" w:cstheme="majorHAnsi"/>
                <w:i/>
                <w:iCs/>
                <w:color w:val="7030A0"/>
              </w:rPr>
              <w:t xml:space="preserve"> rendu le 15 décembre dernier. Le Département poursuit les démarches entreprises auprès des occupants en vue de libérer le site dans les meilleurs délais »</w:t>
            </w:r>
          </w:p>
          <w:p w14:paraId="68FBAA32" w14:textId="1C822C8B" w:rsidR="002029EB" w:rsidRPr="009879DA" w:rsidRDefault="34350173" w:rsidP="34350173">
            <w:pPr>
              <w:pStyle w:val="Paragraphedeliste"/>
              <w:numPr>
                <w:ilvl w:val="0"/>
                <w:numId w:val="19"/>
              </w:numPr>
              <w:rPr>
                <w:rFonts w:asciiTheme="majorHAnsi" w:hAnsiTheme="majorHAnsi" w:cstheme="majorHAnsi"/>
              </w:rPr>
            </w:pPr>
            <w:r w:rsidRPr="009879DA">
              <w:rPr>
                <w:rFonts w:asciiTheme="majorHAnsi" w:hAnsiTheme="majorHAnsi" w:cstheme="majorHAnsi"/>
              </w:rPr>
              <w:lastRenderedPageBreak/>
              <w:t xml:space="preserve">2 : fournir à l’appui du débat d’orientation budgétaire des prévisions d’épargne brute et d’épargne nette, ainsi que des prévisions complètes relatives aux investissements, en dépenses comme en recettes ; </w:t>
            </w:r>
          </w:p>
          <w:p w14:paraId="0853E3B5" w14:textId="48F3A191" w:rsidR="002029EB" w:rsidRPr="009879DA" w:rsidRDefault="34350173" w:rsidP="34350173">
            <w:pPr>
              <w:pStyle w:val="Paragraphedeliste"/>
              <w:numPr>
                <w:ilvl w:val="0"/>
                <w:numId w:val="19"/>
              </w:numPr>
              <w:rPr>
                <w:rFonts w:asciiTheme="majorHAnsi" w:hAnsiTheme="majorHAnsi" w:cstheme="majorHAnsi"/>
              </w:rPr>
            </w:pPr>
            <w:r w:rsidRPr="009879DA">
              <w:rPr>
                <w:rFonts w:asciiTheme="majorHAnsi" w:hAnsiTheme="majorHAnsi" w:cstheme="majorHAnsi"/>
              </w:rPr>
              <w:t xml:space="preserve">3 : mettre à jour chaque année le montant des provisions en les fixant à hauteur des risques évalués par le Département et préciser leur objet dans les délibérations du conseil départemental et les documents budgétaires ; </w:t>
            </w:r>
          </w:p>
          <w:p w14:paraId="6788C1F3" w14:textId="0D31F248" w:rsidR="34350173" w:rsidRPr="009879DA" w:rsidRDefault="34350173" w:rsidP="34350173">
            <w:pPr>
              <w:pStyle w:val="Paragraphedeliste"/>
              <w:numPr>
                <w:ilvl w:val="0"/>
                <w:numId w:val="19"/>
              </w:numPr>
              <w:rPr>
                <w:rFonts w:asciiTheme="majorHAnsi" w:hAnsiTheme="majorHAnsi" w:cstheme="majorHAnsi"/>
              </w:rPr>
            </w:pPr>
            <w:r w:rsidRPr="009879DA">
              <w:rPr>
                <w:rFonts w:asciiTheme="majorHAnsi" w:hAnsiTheme="majorHAnsi" w:cstheme="majorHAnsi"/>
              </w:rPr>
              <w:t>4 : supprimer les primes « projet de service », « d’intéressement », « compensatrice », ainsi que les frais de représentation forfaitaires ;</w:t>
            </w:r>
          </w:p>
          <w:p w14:paraId="734C5224" w14:textId="636A65EB" w:rsidR="006E48A6" w:rsidRPr="009879DA" w:rsidRDefault="34350173" w:rsidP="34350173">
            <w:pPr>
              <w:rPr>
                <w:rFonts w:asciiTheme="majorHAnsi" w:hAnsiTheme="majorHAnsi" w:cstheme="majorHAnsi"/>
              </w:rPr>
            </w:pPr>
            <w:r w:rsidRPr="009879DA">
              <w:rPr>
                <w:rFonts w:asciiTheme="majorHAnsi" w:hAnsiTheme="majorHAnsi" w:cstheme="majorHAnsi"/>
              </w:rPr>
              <w:t xml:space="preserve">Et trois recommandations de </w:t>
            </w:r>
            <w:r w:rsidRPr="009879DA">
              <w:rPr>
                <w:rFonts w:asciiTheme="majorHAnsi" w:hAnsiTheme="majorHAnsi" w:cstheme="majorHAnsi"/>
                <w:i/>
                <w:iCs/>
              </w:rPr>
              <w:t>performance</w:t>
            </w:r>
            <w:r w:rsidRPr="009879DA">
              <w:rPr>
                <w:rFonts w:asciiTheme="majorHAnsi" w:hAnsiTheme="majorHAnsi" w:cstheme="majorHAnsi"/>
              </w:rPr>
              <w:t xml:space="preserve"> : </w:t>
            </w:r>
          </w:p>
          <w:p w14:paraId="00FA6B2D" w14:textId="5FE26330" w:rsidR="007F5235" w:rsidRPr="009879DA" w:rsidRDefault="04D9DD9F" w:rsidP="34350173">
            <w:pPr>
              <w:pStyle w:val="Paragraphedeliste"/>
              <w:numPr>
                <w:ilvl w:val="0"/>
                <w:numId w:val="20"/>
              </w:numPr>
              <w:rPr>
                <w:rFonts w:asciiTheme="majorHAnsi" w:hAnsiTheme="majorHAnsi" w:cstheme="majorHAnsi"/>
              </w:rPr>
            </w:pPr>
            <w:r w:rsidRPr="009879DA">
              <w:rPr>
                <w:rFonts w:asciiTheme="majorHAnsi" w:hAnsiTheme="majorHAnsi" w:cstheme="majorHAnsi"/>
              </w:rPr>
              <w:t xml:space="preserve">1 : évaluer les coûts et gains consolidés, pour le Département des Hauts-de-Seine, des différents rapprochements avec le Département des Yvelines ; </w:t>
            </w:r>
          </w:p>
          <w:p w14:paraId="1ACFA618" w14:textId="12F9EB78" w:rsidR="04D9DD9F" w:rsidRPr="009879DA" w:rsidRDefault="04D9DD9F" w:rsidP="04D9DD9F">
            <w:pPr>
              <w:rPr>
                <w:rFonts w:asciiTheme="majorHAnsi" w:hAnsiTheme="majorHAnsi" w:cstheme="majorHAnsi"/>
                <w:i/>
                <w:iCs/>
                <w:color w:val="7030A0"/>
              </w:rPr>
            </w:pPr>
            <w:r w:rsidRPr="009879DA">
              <w:rPr>
                <w:rFonts w:asciiTheme="majorHAnsi" w:hAnsiTheme="majorHAnsi" w:cstheme="majorHAnsi"/>
                <w:b/>
                <w:bCs/>
                <w:color w:val="7030A0"/>
              </w:rPr>
              <w:t>Rapprochement Hauts-de-Seine – Yvelines :</w:t>
            </w:r>
            <w:r w:rsidRPr="009879DA">
              <w:rPr>
                <w:rFonts w:asciiTheme="majorHAnsi" w:hAnsiTheme="majorHAnsi" w:cstheme="majorHAnsi"/>
                <w:i/>
                <w:iCs/>
                <w:color w:val="7030A0"/>
              </w:rPr>
              <w:t xml:space="preserve"> « en matière d’amélioration du service rendu, </w:t>
            </w:r>
            <w:r w:rsidRPr="009879DA">
              <w:rPr>
                <w:rFonts w:asciiTheme="majorHAnsi" w:hAnsiTheme="majorHAnsi" w:cstheme="majorHAnsi"/>
                <w:i/>
                <w:iCs/>
                <w:color w:val="7030A0"/>
                <w:u w:val="single"/>
              </w:rPr>
              <w:t>le rapprochement a permis de saisir plusieurs opportunités nettes</w:t>
            </w:r>
            <w:r w:rsidRPr="009879DA">
              <w:rPr>
                <w:rFonts w:asciiTheme="majorHAnsi" w:hAnsiTheme="majorHAnsi" w:cstheme="majorHAnsi"/>
                <w:i/>
                <w:iCs/>
                <w:color w:val="7030A0"/>
              </w:rPr>
              <w:t xml:space="preserve"> (concernant le service interdépartemental d’archéologie, l’éducation et les solidarités, via les dispositifs </w:t>
            </w:r>
            <w:proofErr w:type="spellStart"/>
            <w:r w:rsidRPr="009879DA">
              <w:rPr>
                <w:rFonts w:asciiTheme="majorHAnsi" w:hAnsiTheme="majorHAnsi" w:cstheme="majorHAnsi"/>
                <w:i/>
                <w:iCs/>
                <w:color w:val="7030A0"/>
              </w:rPr>
              <w:t>Pass</w:t>
            </w:r>
            <w:proofErr w:type="spellEnd"/>
            <w:r w:rsidRPr="009879DA">
              <w:rPr>
                <w:rFonts w:asciiTheme="majorHAnsi" w:hAnsiTheme="majorHAnsi" w:cstheme="majorHAnsi"/>
                <w:i/>
                <w:iCs/>
                <w:color w:val="7030A0"/>
              </w:rPr>
              <w:t xml:space="preserve">+, le Bus Santé Femme ou encore les bilans de santé en école maternelle par exemple). Pour autant, </w:t>
            </w:r>
            <w:r w:rsidRPr="009879DA">
              <w:rPr>
                <w:rFonts w:asciiTheme="majorHAnsi" w:hAnsiTheme="majorHAnsi" w:cstheme="majorHAnsi"/>
                <w:i/>
                <w:iCs/>
                <w:color w:val="7030A0"/>
                <w:u w:val="single"/>
              </w:rPr>
              <w:t>d’autres services majeurs ont connu une trajectoire plus heurtée</w:t>
            </w:r>
            <w:r w:rsidRPr="009879DA">
              <w:rPr>
                <w:rFonts w:asciiTheme="majorHAnsi" w:hAnsiTheme="majorHAnsi" w:cstheme="majorHAnsi"/>
                <w:i/>
                <w:iCs/>
                <w:color w:val="7030A0"/>
              </w:rPr>
              <w:t xml:space="preserve">, comme le service interdépartemental des adoptions, du fait de facteurs exogènes (crise sanitaire, contexte international complexifiant les conditions d’adoptions). (…) </w:t>
            </w:r>
            <w:r w:rsidRPr="009879DA">
              <w:rPr>
                <w:rFonts w:asciiTheme="majorHAnsi" w:hAnsiTheme="majorHAnsi" w:cstheme="majorHAnsi"/>
                <w:i/>
                <w:iCs/>
                <w:color w:val="7030A0"/>
                <w:u w:val="single"/>
              </w:rPr>
              <w:t>Certains outils et dispositifs ne devraient pas être poursuivis en commun</w:t>
            </w:r>
            <w:r w:rsidRPr="009879DA">
              <w:rPr>
                <w:rFonts w:asciiTheme="majorHAnsi" w:hAnsiTheme="majorHAnsi" w:cstheme="majorHAnsi"/>
                <w:i/>
                <w:iCs/>
                <w:color w:val="7030A0"/>
              </w:rPr>
              <w:t xml:space="preserve"> – par exemple la plateforme Allo PMI – tandis que d’autres projets, malgré le rapprochement, se caractérisent ou se caractériseront par des modalités de mise en œuvre différentes, en dépit d’objectifs partagés. C’est le cas par exemple du service unifié des modes de garde de la petite enfance ou encore de la </w:t>
            </w:r>
            <w:r w:rsidRPr="009879DA">
              <w:rPr>
                <w:rFonts w:asciiTheme="majorHAnsi" w:hAnsiTheme="majorHAnsi" w:cstheme="majorHAnsi"/>
                <w:i/>
                <w:iCs/>
                <w:color w:val="7030A0"/>
                <w:u w:val="single"/>
              </w:rPr>
              <w:t>Cellule interdépartementale d’inspection des établissements et services sociaux et médico-sociaux</w:t>
            </w:r>
            <w:r w:rsidRPr="009879DA">
              <w:rPr>
                <w:rFonts w:asciiTheme="majorHAnsi" w:hAnsiTheme="majorHAnsi" w:cstheme="majorHAnsi"/>
                <w:i/>
                <w:iCs/>
                <w:color w:val="7030A0"/>
              </w:rPr>
              <w:t> »</w:t>
            </w:r>
          </w:p>
          <w:p w14:paraId="6E2AFEE9" w14:textId="2D0FA50A" w:rsidR="007F5235" w:rsidRPr="009879DA" w:rsidRDefault="34350173" w:rsidP="34350173">
            <w:pPr>
              <w:pStyle w:val="Paragraphedeliste"/>
              <w:numPr>
                <w:ilvl w:val="0"/>
                <w:numId w:val="20"/>
              </w:numPr>
              <w:rPr>
                <w:rFonts w:asciiTheme="majorHAnsi" w:hAnsiTheme="majorHAnsi" w:cstheme="majorHAnsi"/>
              </w:rPr>
            </w:pPr>
            <w:r w:rsidRPr="009879DA">
              <w:rPr>
                <w:rFonts w:asciiTheme="majorHAnsi" w:hAnsiTheme="majorHAnsi" w:cstheme="majorHAnsi"/>
              </w:rPr>
              <w:t xml:space="preserve">2 : justifier la stratégie immobilière actuelle par des comparaisons de scénarii assortis d’évaluations financières à long terme, et informer le Conseil départemental de son évolution ; </w:t>
            </w:r>
          </w:p>
          <w:p w14:paraId="1CC1A760" w14:textId="4FE0637F" w:rsidR="006E48A6" w:rsidRPr="009879DA" w:rsidRDefault="04D9DD9F" w:rsidP="34350173">
            <w:pPr>
              <w:pStyle w:val="Paragraphedeliste"/>
              <w:numPr>
                <w:ilvl w:val="0"/>
                <w:numId w:val="20"/>
              </w:numPr>
              <w:rPr>
                <w:rFonts w:asciiTheme="majorHAnsi" w:hAnsiTheme="majorHAnsi" w:cstheme="majorHAnsi"/>
              </w:rPr>
            </w:pPr>
            <w:r w:rsidRPr="009879DA">
              <w:rPr>
                <w:rFonts w:asciiTheme="majorHAnsi" w:hAnsiTheme="majorHAnsi" w:cstheme="majorHAnsi"/>
              </w:rPr>
              <w:t>3 : poursuivre la rationalisation des bâtiments des services centraux du département.</w:t>
            </w:r>
          </w:p>
          <w:p w14:paraId="61CDCEAD" w14:textId="58A9BE0F" w:rsidR="006E48A6" w:rsidRPr="009879DA" w:rsidRDefault="04D9DD9F" w:rsidP="34350173">
            <w:pPr>
              <w:rPr>
                <w:rFonts w:asciiTheme="majorHAnsi" w:hAnsiTheme="majorHAnsi" w:cstheme="majorHAnsi"/>
                <w:i/>
                <w:iCs/>
                <w:color w:val="7030A0"/>
              </w:rPr>
            </w:pPr>
            <w:r w:rsidRPr="009879DA">
              <w:rPr>
                <w:rFonts w:asciiTheme="majorHAnsi" w:hAnsiTheme="majorHAnsi" w:cstheme="majorHAnsi"/>
                <w:b/>
                <w:bCs/>
                <w:color w:val="7030A0"/>
              </w:rPr>
              <w:t xml:space="preserve">Immeuble </w:t>
            </w:r>
            <w:proofErr w:type="spellStart"/>
            <w:r w:rsidRPr="009879DA">
              <w:rPr>
                <w:rFonts w:asciiTheme="majorHAnsi" w:hAnsiTheme="majorHAnsi" w:cstheme="majorHAnsi"/>
                <w:b/>
                <w:bCs/>
                <w:color w:val="7030A0"/>
              </w:rPr>
              <w:t>SoWork</w:t>
            </w:r>
            <w:proofErr w:type="spellEnd"/>
            <w:r w:rsidRPr="009879DA">
              <w:rPr>
                <w:rFonts w:asciiTheme="majorHAnsi" w:hAnsiTheme="majorHAnsi" w:cstheme="majorHAnsi"/>
                <w:b/>
                <w:bCs/>
                <w:color w:val="7030A0"/>
              </w:rPr>
              <w:t xml:space="preserve"> (page 11) :</w:t>
            </w:r>
            <w:r w:rsidRPr="009879DA">
              <w:rPr>
                <w:rFonts w:asciiTheme="majorHAnsi" w:hAnsiTheme="majorHAnsi" w:cstheme="majorHAnsi"/>
                <w:i/>
                <w:iCs/>
                <w:color w:val="7030A0"/>
              </w:rPr>
              <w:t xml:space="preserve"> « L’aménagement de cet immeuble est conçu pour s’adapter aux modes actuels de travail. </w:t>
            </w:r>
            <w:r w:rsidRPr="009879DA">
              <w:rPr>
                <w:rFonts w:asciiTheme="majorHAnsi" w:hAnsiTheme="majorHAnsi" w:cstheme="majorHAnsi"/>
                <w:i/>
                <w:iCs/>
                <w:color w:val="7030A0"/>
                <w:u w:val="single"/>
              </w:rPr>
              <w:t>Le site favorisera ainsi l’hybridation entre présentiel et télétravail, en offrant des espaces dédiés aux besoins de chacun (travail collaboratif dans les espaces dédiés aux échanges ou dans une zone projet, concentration maximale dans les espaces silence, etc.).</w:t>
            </w:r>
            <w:r w:rsidRPr="009879DA">
              <w:rPr>
                <w:rFonts w:asciiTheme="majorHAnsi" w:hAnsiTheme="majorHAnsi" w:cstheme="majorHAnsi"/>
                <w:i/>
                <w:iCs/>
                <w:color w:val="7030A0"/>
              </w:rPr>
              <w:t xml:space="preserve"> Cette nouvelle organisation permettra de poursuivre la démarche de rationalisation des bureaux, en réservant plus de surfaces aux équipements communs et aux nouvelles fonctionnalités (</w:t>
            </w:r>
            <w:proofErr w:type="gramStart"/>
            <w:r w:rsidRPr="009879DA">
              <w:rPr>
                <w:rFonts w:asciiTheme="majorHAnsi" w:hAnsiTheme="majorHAnsi" w:cstheme="majorHAnsi"/>
                <w:i/>
                <w:iCs/>
                <w:color w:val="7030A0"/>
              </w:rPr>
              <w:t>meeting</w:t>
            </w:r>
            <w:proofErr w:type="gramEnd"/>
            <w:r w:rsidRPr="009879DA">
              <w:rPr>
                <w:rFonts w:asciiTheme="majorHAnsi" w:hAnsiTheme="majorHAnsi" w:cstheme="majorHAnsi"/>
                <w:i/>
                <w:iCs/>
                <w:color w:val="7030A0"/>
              </w:rPr>
              <w:t xml:space="preserve"> center, espaces de convivialité, salle de conférence). »</w:t>
            </w:r>
          </w:p>
        </w:tc>
      </w:tr>
    </w:tbl>
    <w:p w14:paraId="5E3886A4"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lastRenderedPageBreak/>
        <w:t> </w:t>
      </w:r>
    </w:p>
    <w:p w14:paraId="53E1254F" w14:textId="372A7AD1" w:rsidR="003838A3" w:rsidRPr="009879DA" w:rsidRDefault="003838A3" w:rsidP="00C76FA1">
      <w:pPr>
        <w:jc w:val="center"/>
        <w:rPr>
          <w:rFonts w:asciiTheme="majorHAnsi" w:hAnsiTheme="majorHAnsi" w:cstheme="majorHAnsi"/>
        </w:rPr>
      </w:pPr>
      <w:r w:rsidRPr="009879DA">
        <w:rPr>
          <w:rFonts w:asciiTheme="majorHAnsi" w:hAnsiTheme="majorHAnsi" w:cstheme="majorHAnsi"/>
          <w:b/>
          <w:bCs/>
          <w:u w:val="single"/>
        </w:rPr>
        <w:t>PERSONNEL</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07"/>
        <w:gridCol w:w="6253"/>
        <w:gridCol w:w="1551"/>
      </w:tblGrid>
      <w:tr w:rsidR="006A235F" w:rsidRPr="009879DA" w14:paraId="49E8972F" w14:textId="77777777" w:rsidTr="29785872">
        <w:trPr>
          <w:trHeight w:val="195"/>
        </w:trPr>
        <w:tc>
          <w:tcPr>
            <w:tcW w:w="120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4E35C56E" w14:textId="77777777" w:rsidR="006A235F" w:rsidRPr="009879DA" w:rsidRDefault="006A235F" w:rsidP="00C54AEF">
            <w:pPr>
              <w:rPr>
                <w:rFonts w:asciiTheme="majorHAnsi" w:hAnsiTheme="majorHAnsi" w:cstheme="majorHAnsi"/>
                <w:b/>
                <w:bCs/>
              </w:rPr>
            </w:pPr>
            <w:r w:rsidRPr="009879DA">
              <w:rPr>
                <w:rFonts w:asciiTheme="majorHAnsi" w:hAnsiTheme="majorHAnsi" w:cstheme="majorHAnsi"/>
                <w:b/>
                <w:bCs/>
              </w:rPr>
              <w:t>23.37 </w:t>
            </w:r>
          </w:p>
        </w:tc>
        <w:tc>
          <w:tcPr>
            <w:tcW w:w="625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963BD18" w14:textId="2ECE62B4" w:rsidR="006A235F" w:rsidRPr="009879DA" w:rsidRDefault="006A235F" w:rsidP="003077FD">
            <w:pPr>
              <w:rPr>
                <w:rFonts w:asciiTheme="majorHAnsi" w:hAnsiTheme="majorHAnsi" w:cstheme="majorHAnsi"/>
                <w:b/>
                <w:bCs/>
              </w:rPr>
            </w:pPr>
            <w:r w:rsidRPr="009879DA">
              <w:rPr>
                <w:rFonts w:asciiTheme="majorHAnsi" w:hAnsiTheme="majorHAnsi" w:cstheme="majorHAnsi"/>
                <w:b/>
                <w:bCs/>
              </w:rPr>
              <w:t>Tableau des effectifs budgétaires – 2023</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BB9E253" w14:textId="61BF8529" w:rsidR="006A235F" w:rsidRPr="009879DA" w:rsidRDefault="2F35B3E6" w:rsidP="04D9DD9F">
            <w:pPr>
              <w:jc w:val="center"/>
              <w:rPr>
                <w:rFonts w:asciiTheme="majorHAnsi" w:hAnsiTheme="majorHAnsi" w:cstheme="majorHAnsi"/>
                <w:b/>
                <w:bCs/>
              </w:rPr>
            </w:pPr>
            <w:r w:rsidRPr="009879DA">
              <w:rPr>
                <w:rFonts w:asciiTheme="majorHAnsi" w:hAnsiTheme="majorHAnsi" w:cstheme="majorHAnsi"/>
                <w:b/>
                <w:bCs/>
              </w:rPr>
              <w:t>ABSTENTION</w:t>
            </w:r>
          </w:p>
        </w:tc>
      </w:tr>
      <w:tr w:rsidR="006A235F" w:rsidRPr="009879DA" w14:paraId="23DE523C" w14:textId="77777777" w:rsidTr="29785872">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52E56223" w14:textId="038D6747" w:rsidR="006A235F" w:rsidRPr="009879DA" w:rsidRDefault="006A235F" w:rsidP="04D9DD9F">
            <w:pPr>
              <w:jc w:val="center"/>
              <w:rPr>
                <w:rFonts w:asciiTheme="majorHAnsi" w:hAnsiTheme="majorHAnsi" w:cstheme="majorHAnsi"/>
              </w:rPr>
            </w:pPr>
            <w:r w:rsidRPr="009879DA">
              <w:rPr>
                <w:rFonts w:asciiTheme="majorHAnsi" w:hAnsiTheme="majorHAnsi" w:cstheme="majorHAnsi"/>
                <w:noProof/>
              </w:rPr>
              <w:lastRenderedPageBreak/>
              <w:drawing>
                <wp:inline distT="0" distB="0" distL="0" distR="0" wp14:anchorId="4375415E" wp14:editId="0519115A">
                  <wp:extent cx="4572000" cy="1971675"/>
                  <wp:effectExtent l="0" t="0" r="0" b="0"/>
                  <wp:docPr id="2093211501" name="Image 2093211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093211501"/>
                          <pic:cNvPicPr/>
                        </pic:nvPicPr>
                        <pic:blipFill>
                          <a:blip r:embed="rId27">
                            <a:extLst>
                              <a:ext uri="{28A0092B-C50C-407E-A947-70E740481C1C}">
                                <a14:useLocalDpi xmlns:a14="http://schemas.microsoft.com/office/drawing/2010/main" val="0"/>
                              </a:ext>
                            </a:extLst>
                          </a:blip>
                          <a:stretch>
                            <a:fillRect/>
                          </a:stretch>
                        </pic:blipFill>
                        <pic:spPr>
                          <a:xfrm>
                            <a:off x="0" y="0"/>
                            <a:ext cx="4572000" cy="1971675"/>
                          </a:xfrm>
                          <a:prstGeom prst="rect">
                            <a:avLst/>
                          </a:prstGeom>
                        </pic:spPr>
                      </pic:pic>
                    </a:graphicData>
                  </a:graphic>
                </wp:inline>
              </w:drawing>
            </w:r>
          </w:p>
        </w:tc>
      </w:tr>
    </w:tbl>
    <w:p w14:paraId="4ECEB114"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03"/>
        <w:gridCol w:w="6257"/>
        <w:gridCol w:w="1551"/>
      </w:tblGrid>
      <w:tr w:rsidR="006A235F" w:rsidRPr="009879DA" w14:paraId="239AFC8D" w14:textId="77777777" w:rsidTr="04D9DD9F">
        <w:trPr>
          <w:trHeight w:val="300"/>
        </w:trPr>
        <w:tc>
          <w:tcPr>
            <w:tcW w:w="1203"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08605626" w14:textId="77777777" w:rsidR="006A235F" w:rsidRPr="009879DA" w:rsidRDefault="006A235F" w:rsidP="00C54AEF">
            <w:pPr>
              <w:rPr>
                <w:rFonts w:asciiTheme="majorHAnsi" w:hAnsiTheme="majorHAnsi" w:cstheme="majorHAnsi"/>
                <w:b/>
                <w:bCs/>
              </w:rPr>
            </w:pPr>
            <w:r w:rsidRPr="009879DA">
              <w:rPr>
                <w:rFonts w:asciiTheme="majorHAnsi" w:hAnsiTheme="majorHAnsi" w:cstheme="majorHAnsi"/>
                <w:b/>
                <w:bCs/>
              </w:rPr>
              <w:t>23.38 </w:t>
            </w:r>
          </w:p>
        </w:tc>
        <w:tc>
          <w:tcPr>
            <w:tcW w:w="625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EABFE82" w14:textId="77777777" w:rsidR="006A235F" w:rsidRPr="009879DA" w:rsidRDefault="006A235F" w:rsidP="00C54AEF">
            <w:pPr>
              <w:rPr>
                <w:rFonts w:asciiTheme="majorHAnsi" w:hAnsiTheme="majorHAnsi" w:cstheme="majorHAnsi"/>
                <w:b/>
                <w:bCs/>
              </w:rPr>
            </w:pPr>
            <w:r w:rsidRPr="009879DA">
              <w:rPr>
                <w:rFonts w:asciiTheme="majorHAnsi" w:hAnsiTheme="majorHAnsi" w:cstheme="majorHAnsi"/>
                <w:b/>
                <w:bCs/>
              </w:rPr>
              <w:t>Tableau des effectifs budgétaires – Pouponnière Paul Manchon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7547A01" w14:textId="48D2C72C" w:rsidR="006A235F" w:rsidRPr="009879DA" w:rsidRDefault="00C76FA1" w:rsidP="04D9DD9F">
            <w:pPr>
              <w:jc w:val="center"/>
              <w:rPr>
                <w:rFonts w:asciiTheme="majorHAnsi" w:hAnsiTheme="majorHAnsi" w:cstheme="majorHAnsi"/>
                <w:b/>
                <w:bCs/>
              </w:rPr>
            </w:pPr>
            <w:r w:rsidRPr="009879DA">
              <w:rPr>
                <w:rFonts w:asciiTheme="majorHAnsi" w:hAnsiTheme="majorHAnsi" w:cstheme="majorHAnsi"/>
                <w:b/>
                <w:bCs/>
              </w:rPr>
              <w:t>ABSTENTION</w:t>
            </w:r>
          </w:p>
        </w:tc>
      </w:tr>
      <w:tr w:rsidR="006A235F" w:rsidRPr="009879DA" w14:paraId="5043CB0F" w14:textId="77777777" w:rsidTr="04D9DD9F">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7459315" w14:textId="0B5D2925" w:rsidR="006A235F" w:rsidRPr="009879DA" w:rsidRDefault="04D9DD9F" w:rsidP="00514897">
            <w:pPr>
              <w:rPr>
                <w:rFonts w:asciiTheme="majorHAnsi" w:hAnsiTheme="majorHAnsi" w:cstheme="majorHAnsi"/>
              </w:rPr>
            </w:pPr>
            <w:r w:rsidRPr="009879DA">
              <w:rPr>
                <w:rFonts w:asciiTheme="majorHAnsi" w:hAnsiTheme="majorHAnsi" w:cstheme="majorHAnsi"/>
              </w:rPr>
              <w:t>Effectifs stables : 234</w:t>
            </w:r>
          </w:p>
        </w:tc>
      </w:tr>
    </w:tbl>
    <w:p w14:paraId="0D8BF348"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03"/>
        <w:gridCol w:w="6257"/>
        <w:gridCol w:w="1551"/>
      </w:tblGrid>
      <w:tr w:rsidR="006A235F" w:rsidRPr="009879DA" w14:paraId="07FF5945" w14:textId="77777777" w:rsidTr="04D9DD9F">
        <w:trPr>
          <w:trHeight w:val="300"/>
        </w:trPr>
        <w:tc>
          <w:tcPr>
            <w:tcW w:w="1203"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49EA45B8" w14:textId="77777777" w:rsidR="006A235F" w:rsidRPr="009879DA" w:rsidRDefault="006A235F" w:rsidP="00C54AEF">
            <w:pPr>
              <w:rPr>
                <w:rFonts w:asciiTheme="majorHAnsi" w:hAnsiTheme="majorHAnsi" w:cstheme="majorHAnsi"/>
                <w:b/>
                <w:bCs/>
              </w:rPr>
            </w:pPr>
            <w:r w:rsidRPr="009879DA">
              <w:rPr>
                <w:rFonts w:asciiTheme="majorHAnsi" w:hAnsiTheme="majorHAnsi" w:cstheme="majorHAnsi"/>
                <w:b/>
                <w:bCs/>
              </w:rPr>
              <w:t>23.39 </w:t>
            </w:r>
          </w:p>
        </w:tc>
        <w:tc>
          <w:tcPr>
            <w:tcW w:w="625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8A6E366" w14:textId="77777777" w:rsidR="006A235F" w:rsidRPr="009879DA" w:rsidRDefault="006A235F" w:rsidP="00C54AEF">
            <w:pPr>
              <w:rPr>
                <w:rFonts w:asciiTheme="majorHAnsi" w:hAnsiTheme="majorHAnsi" w:cstheme="majorHAnsi"/>
                <w:b/>
                <w:bCs/>
              </w:rPr>
            </w:pPr>
            <w:r w:rsidRPr="009879DA">
              <w:rPr>
                <w:rFonts w:asciiTheme="majorHAnsi" w:hAnsiTheme="majorHAnsi" w:cstheme="majorHAnsi"/>
                <w:b/>
                <w:bCs/>
              </w:rPr>
              <w:t>Tableau des effectifs budgétaires – Centre maternel les Marronniers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537F28F" w14:textId="170A00B9" w:rsidR="006A235F" w:rsidRPr="009879DA" w:rsidRDefault="00C76FA1" w:rsidP="04D9DD9F">
            <w:pPr>
              <w:jc w:val="center"/>
              <w:rPr>
                <w:rFonts w:asciiTheme="majorHAnsi" w:hAnsiTheme="majorHAnsi" w:cstheme="majorHAnsi"/>
                <w:b/>
                <w:bCs/>
              </w:rPr>
            </w:pPr>
            <w:r w:rsidRPr="009879DA">
              <w:rPr>
                <w:rFonts w:asciiTheme="majorHAnsi" w:hAnsiTheme="majorHAnsi" w:cstheme="majorHAnsi"/>
                <w:b/>
                <w:bCs/>
              </w:rPr>
              <w:t>ABSTENTION</w:t>
            </w:r>
          </w:p>
        </w:tc>
      </w:tr>
      <w:tr w:rsidR="006A235F" w:rsidRPr="009879DA" w14:paraId="6DFB9E20" w14:textId="77777777" w:rsidTr="04D9DD9F">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B0C7667" w14:textId="38C179FA"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 xml:space="preserve">Voté </w:t>
            </w:r>
            <w:r w:rsidRPr="009879DA">
              <w:rPr>
                <w:rFonts w:asciiTheme="majorHAnsi" w:hAnsiTheme="majorHAnsi" w:cstheme="majorHAnsi"/>
                <w:b/>
                <w:bCs/>
                <w:color w:val="7030A0"/>
              </w:rPr>
              <w:t xml:space="preserve">POUR </w:t>
            </w:r>
            <w:r w:rsidRPr="009879DA">
              <w:rPr>
                <w:rFonts w:asciiTheme="majorHAnsi" w:hAnsiTheme="majorHAnsi" w:cstheme="majorHAnsi"/>
                <w:color w:val="7030A0"/>
              </w:rPr>
              <w:t>le 18/02/2022</w:t>
            </w:r>
          </w:p>
          <w:p w14:paraId="70DF9E56" w14:textId="1B25A649" w:rsidR="006A235F" w:rsidRPr="009879DA" w:rsidRDefault="47829806" w:rsidP="00514897">
            <w:pPr>
              <w:rPr>
                <w:rFonts w:asciiTheme="majorHAnsi" w:hAnsiTheme="majorHAnsi" w:cstheme="majorHAnsi"/>
              </w:rPr>
            </w:pPr>
            <w:r w:rsidRPr="009879DA">
              <w:rPr>
                <w:rFonts w:asciiTheme="majorHAnsi" w:hAnsiTheme="majorHAnsi" w:cstheme="majorHAnsi"/>
              </w:rPr>
              <w:t>Effectifs stables : 63</w:t>
            </w:r>
          </w:p>
        </w:tc>
      </w:tr>
    </w:tbl>
    <w:p w14:paraId="5EDB29A5"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07"/>
        <w:gridCol w:w="6253"/>
        <w:gridCol w:w="1551"/>
      </w:tblGrid>
      <w:tr w:rsidR="006A235F" w:rsidRPr="009879DA" w14:paraId="734630B1" w14:textId="77777777" w:rsidTr="04D9DD9F">
        <w:trPr>
          <w:trHeight w:val="300"/>
        </w:trPr>
        <w:tc>
          <w:tcPr>
            <w:tcW w:w="120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7C8AF6A4" w14:textId="77777777" w:rsidR="006A235F" w:rsidRPr="009879DA" w:rsidRDefault="006A235F" w:rsidP="00C54AEF">
            <w:pPr>
              <w:rPr>
                <w:rFonts w:asciiTheme="majorHAnsi" w:hAnsiTheme="majorHAnsi" w:cstheme="majorHAnsi"/>
                <w:b/>
                <w:bCs/>
              </w:rPr>
            </w:pPr>
            <w:r w:rsidRPr="009879DA">
              <w:rPr>
                <w:rFonts w:asciiTheme="majorHAnsi" w:hAnsiTheme="majorHAnsi" w:cstheme="majorHAnsi"/>
                <w:b/>
                <w:bCs/>
              </w:rPr>
              <w:t>23.40 </w:t>
            </w:r>
          </w:p>
        </w:tc>
        <w:tc>
          <w:tcPr>
            <w:tcW w:w="625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CCEE305" w14:textId="77777777" w:rsidR="006A235F" w:rsidRPr="009879DA" w:rsidRDefault="006A235F" w:rsidP="00C54AEF">
            <w:pPr>
              <w:rPr>
                <w:rFonts w:asciiTheme="majorHAnsi" w:hAnsiTheme="majorHAnsi" w:cstheme="majorHAnsi"/>
                <w:b/>
                <w:bCs/>
              </w:rPr>
            </w:pPr>
            <w:r w:rsidRPr="009879DA">
              <w:rPr>
                <w:rFonts w:asciiTheme="majorHAnsi" w:hAnsiTheme="majorHAnsi" w:cstheme="majorHAnsi"/>
                <w:b/>
                <w:bCs/>
              </w:rPr>
              <w:t>Tableau des effectifs budgétaires – Cité de l'enfance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4E871BC" w14:textId="75671CD3" w:rsidR="006A235F" w:rsidRPr="009879DA" w:rsidRDefault="00C76FA1" w:rsidP="04D9DD9F">
            <w:pPr>
              <w:jc w:val="center"/>
              <w:rPr>
                <w:rFonts w:asciiTheme="majorHAnsi" w:hAnsiTheme="majorHAnsi" w:cstheme="majorHAnsi"/>
                <w:b/>
                <w:bCs/>
              </w:rPr>
            </w:pPr>
            <w:r w:rsidRPr="009879DA">
              <w:rPr>
                <w:rFonts w:asciiTheme="majorHAnsi" w:hAnsiTheme="majorHAnsi" w:cstheme="majorHAnsi"/>
                <w:b/>
                <w:bCs/>
              </w:rPr>
              <w:t>ABSTENTION</w:t>
            </w:r>
          </w:p>
        </w:tc>
      </w:tr>
      <w:tr w:rsidR="006A235F" w:rsidRPr="009879DA" w14:paraId="144A5D23" w14:textId="77777777" w:rsidTr="04D9DD9F">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2F0858AE" w14:textId="710385F1" w:rsidR="04D9DD9F" w:rsidRPr="009879DA" w:rsidRDefault="04D9DD9F" w:rsidP="04D9DD9F">
            <w:pPr>
              <w:rPr>
                <w:rFonts w:asciiTheme="majorHAnsi" w:hAnsiTheme="majorHAnsi" w:cstheme="majorHAnsi"/>
                <w:color w:val="7030A0"/>
              </w:rPr>
            </w:pPr>
            <w:r w:rsidRPr="009879DA">
              <w:rPr>
                <w:rFonts w:asciiTheme="majorHAnsi" w:hAnsiTheme="majorHAnsi" w:cstheme="majorHAnsi"/>
                <w:color w:val="7030A0"/>
              </w:rPr>
              <w:t xml:space="preserve">Voté </w:t>
            </w:r>
            <w:r w:rsidRPr="009879DA">
              <w:rPr>
                <w:rFonts w:asciiTheme="majorHAnsi" w:hAnsiTheme="majorHAnsi" w:cstheme="majorHAnsi"/>
                <w:b/>
                <w:bCs/>
                <w:color w:val="7030A0"/>
              </w:rPr>
              <w:t xml:space="preserve">POUR </w:t>
            </w:r>
            <w:r w:rsidRPr="009879DA">
              <w:rPr>
                <w:rFonts w:asciiTheme="majorHAnsi" w:hAnsiTheme="majorHAnsi" w:cstheme="majorHAnsi"/>
                <w:color w:val="7030A0"/>
              </w:rPr>
              <w:t>le 18/02/2022</w:t>
            </w:r>
          </w:p>
          <w:p w14:paraId="738610EB" w14:textId="45A3EF8E" w:rsidR="006A235F" w:rsidRPr="009879DA" w:rsidRDefault="47829806" w:rsidP="00514897">
            <w:pPr>
              <w:rPr>
                <w:rFonts w:asciiTheme="majorHAnsi" w:hAnsiTheme="majorHAnsi" w:cstheme="majorHAnsi"/>
              </w:rPr>
            </w:pPr>
            <w:r w:rsidRPr="009879DA">
              <w:rPr>
                <w:rFonts w:asciiTheme="majorHAnsi" w:hAnsiTheme="majorHAnsi" w:cstheme="majorHAnsi"/>
              </w:rPr>
              <w:t>Effectifs stables : 122</w:t>
            </w:r>
          </w:p>
        </w:tc>
      </w:tr>
    </w:tbl>
    <w:p w14:paraId="4474F8A0"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87"/>
        <w:gridCol w:w="6273"/>
        <w:gridCol w:w="1551"/>
      </w:tblGrid>
      <w:tr w:rsidR="006A235F" w:rsidRPr="009879DA" w14:paraId="1B53FD45" w14:textId="77777777" w:rsidTr="04D9DD9F">
        <w:trPr>
          <w:trHeight w:val="300"/>
        </w:trPr>
        <w:tc>
          <w:tcPr>
            <w:tcW w:w="118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39C413F6" w14:textId="77777777" w:rsidR="006A235F" w:rsidRPr="009879DA" w:rsidRDefault="04D9DD9F" w:rsidP="04D9DD9F">
            <w:pPr>
              <w:jc w:val="both"/>
              <w:rPr>
                <w:rFonts w:asciiTheme="majorHAnsi" w:eastAsiaTheme="minorEastAsia" w:hAnsiTheme="majorHAnsi" w:cstheme="majorHAnsi"/>
                <w:b/>
                <w:bCs/>
              </w:rPr>
            </w:pPr>
            <w:r w:rsidRPr="009879DA">
              <w:rPr>
                <w:rFonts w:asciiTheme="majorHAnsi" w:eastAsiaTheme="minorEastAsia" w:hAnsiTheme="majorHAnsi" w:cstheme="majorHAnsi"/>
                <w:b/>
                <w:bCs/>
              </w:rPr>
              <w:t>23.51 </w:t>
            </w:r>
          </w:p>
        </w:tc>
        <w:tc>
          <w:tcPr>
            <w:tcW w:w="627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FA55BF2" w14:textId="77777777" w:rsidR="006A235F" w:rsidRPr="009879DA" w:rsidRDefault="04D9DD9F" w:rsidP="04D9DD9F">
            <w:pPr>
              <w:jc w:val="both"/>
              <w:rPr>
                <w:rFonts w:asciiTheme="majorHAnsi" w:eastAsiaTheme="minorEastAsia" w:hAnsiTheme="majorHAnsi" w:cstheme="majorHAnsi"/>
                <w:b/>
                <w:bCs/>
              </w:rPr>
            </w:pPr>
            <w:r w:rsidRPr="009879DA">
              <w:rPr>
                <w:rFonts w:asciiTheme="majorHAnsi" w:eastAsiaTheme="minorEastAsia" w:hAnsiTheme="majorHAnsi" w:cstheme="majorHAnsi"/>
                <w:b/>
                <w:bCs/>
              </w:rPr>
              <w:t>Ressources humaines – Prime d’intéressement à la performance collective des services (PIPCS)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37805D2" w14:textId="1DAFE145" w:rsidR="006A235F" w:rsidRPr="009879DA" w:rsidRDefault="04D9DD9F" w:rsidP="04D9DD9F">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POUR</w:t>
            </w:r>
          </w:p>
        </w:tc>
      </w:tr>
      <w:tr w:rsidR="006A235F" w:rsidRPr="009879DA" w14:paraId="463F29E8" w14:textId="77777777" w:rsidTr="04D9DD9F">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646DFA2C" w14:textId="77777777" w:rsidR="001570B1" w:rsidRDefault="04D9DD9F" w:rsidP="04D9DD9F">
            <w:pPr>
              <w:rPr>
                <w:rFonts w:asciiTheme="majorHAnsi" w:hAnsiTheme="majorHAnsi" w:cstheme="majorHAnsi"/>
              </w:rPr>
            </w:pPr>
            <w:r w:rsidRPr="009879DA">
              <w:rPr>
                <w:rFonts w:asciiTheme="majorHAnsi" w:hAnsiTheme="majorHAnsi" w:cstheme="majorHAnsi"/>
              </w:rPr>
              <w:t>En complément du RIFSEEP, je vous propose d'instituer une prime d’intéressement à la performance collective des services (PIPCS). D’un montant de 600 € brut maximum, la PIPCS sera versée annuellement, après mesure de l’atteinte des objectifs collectifs définis.</w:t>
            </w:r>
          </w:p>
          <w:p w14:paraId="6A235CB3" w14:textId="77777777" w:rsidR="0004473F" w:rsidRPr="009879DA" w:rsidRDefault="0004473F" w:rsidP="0004473F">
            <w:pPr>
              <w:jc w:val="both"/>
              <w:rPr>
                <w:rFonts w:asciiTheme="majorHAnsi" w:eastAsiaTheme="minorEastAsia" w:hAnsiTheme="majorHAnsi" w:cstheme="majorHAnsi"/>
                <w:b/>
                <w:bCs/>
              </w:rPr>
            </w:pPr>
            <w:r w:rsidRPr="0004473F">
              <w:rPr>
                <w:rFonts w:asciiTheme="majorHAnsi" w:hAnsiTheme="majorHAnsi" w:cstheme="majorHAnsi"/>
              </w:rPr>
              <w:t xml:space="preserve">Hélène </w:t>
            </w:r>
            <w:proofErr w:type="spellStart"/>
            <w:r w:rsidRPr="0004473F">
              <w:rPr>
                <w:rFonts w:asciiTheme="majorHAnsi" w:hAnsiTheme="majorHAnsi" w:cstheme="majorHAnsi"/>
              </w:rPr>
              <w:t>Cillières</w:t>
            </w:r>
            <w:proofErr w:type="spellEnd"/>
            <w:r w:rsidRPr="009879DA">
              <w:rPr>
                <w:rFonts w:asciiTheme="majorHAnsi" w:hAnsiTheme="majorHAnsi" w:cstheme="majorHAnsi"/>
              </w:rPr>
              <w:t xml:space="preserve"> demande que soit transmis aux élus un bilan de cette prime à la performance à 1 an.</w:t>
            </w:r>
          </w:p>
          <w:p w14:paraId="3B7B4B86" w14:textId="75524558" w:rsidR="0004473F" w:rsidRPr="009879DA" w:rsidRDefault="0004473F" w:rsidP="04D9DD9F">
            <w:pPr>
              <w:rPr>
                <w:rFonts w:asciiTheme="majorHAnsi" w:hAnsiTheme="majorHAnsi" w:cstheme="majorHAnsi"/>
              </w:rPr>
            </w:pPr>
          </w:p>
        </w:tc>
      </w:tr>
    </w:tbl>
    <w:p w14:paraId="5E6F60B5"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03"/>
        <w:gridCol w:w="6257"/>
        <w:gridCol w:w="1551"/>
      </w:tblGrid>
      <w:tr w:rsidR="006A235F" w:rsidRPr="009879DA" w14:paraId="7919CCD8" w14:textId="77777777" w:rsidTr="009063AB">
        <w:trPr>
          <w:trHeight w:val="300"/>
        </w:trPr>
        <w:tc>
          <w:tcPr>
            <w:tcW w:w="1203"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3B33D5FE" w14:textId="77777777" w:rsidR="006A235F" w:rsidRPr="009879DA" w:rsidRDefault="04D9DD9F" w:rsidP="04D9DD9F">
            <w:pPr>
              <w:jc w:val="both"/>
              <w:rPr>
                <w:rFonts w:asciiTheme="majorHAnsi" w:eastAsiaTheme="minorEastAsia" w:hAnsiTheme="majorHAnsi" w:cstheme="majorHAnsi"/>
                <w:b/>
                <w:bCs/>
              </w:rPr>
            </w:pPr>
            <w:r w:rsidRPr="009879DA">
              <w:rPr>
                <w:rFonts w:asciiTheme="majorHAnsi" w:eastAsiaTheme="minorEastAsia" w:hAnsiTheme="majorHAnsi" w:cstheme="majorHAnsi"/>
                <w:b/>
                <w:bCs/>
              </w:rPr>
              <w:t>23.53 </w:t>
            </w:r>
          </w:p>
        </w:tc>
        <w:tc>
          <w:tcPr>
            <w:tcW w:w="625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EAFEBD6" w14:textId="26360B02" w:rsidR="006A235F" w:rsidRPr="009879DA" w:rsidRDefault="04D9DD9F" w:rsidP="04D9DD9F">
            <w:pPr>
              <w:jc w:val="both"/>
              <w:rPr>
                <w:rFonts w:asciiTheme="majorHAnsi" w:eastAsiaTheme="minorEastAsia" w:hAnsiTheme="majorHAnsi" w:cstheme="majorHAnsi"/>
                <w:b/>
                <w:bCs/>
              </w:rPr>
            </w:pPr>
            <w:r w:rsidRPr="009879DA">
              <w:rPr>
                <w:rFonts w:asciiTheme="majorHAnsi" w:eastAsiaTheme="minorEastAsia" w:hAnsiTheme="majorHAnsi" w:cstheme="majorHAnsi"/>
                <w:b/>
                <w:bCs/>
              </w:rPr>
              <w:t>Restaurant inter-administratif de la Préfecture – Avenant n°1 à la convention financière – AGRIP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A0FF5F2" w14:textId="6FE01F62" w:rsidR="006A235F" w:rsidRPr="009879DA" w:rsidRDefault="04D9DD9F" w:rsidP="04D9DD9F">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POUR</w:t>
            </w:r>
          </w:p>
        </w:tc>
      </w:tr>
      <w:tr w:rsidR="006A235F" w:rsidRPr="009879DA" w14:paraId="5630AD66" w14:textId="77777777" w:rsidTr="009063AB">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61829076" w14:textId="4CDC5D93" w:rsidR="006A235F" w:rsidRPr="009879DA" w:rsidRDefault="29785872" w:rsidP="29785872">
            <w:pPr>
              <w:rPr>
                <w:rFonts w:asciiTheme="majorHAnsi" w:hAnsiTheme="majorHAnsi" w:cstheme="majorHAnsi"/>
              </w:rPr>
            </w:pPr>
            <w:r w:rsidRPr="009879DA">
              <w:rPr>
                <w:rFonts w:asciiTheme="majorHAnsi" w:hAnsiTheme="majorHAnsi" w:cstheme="majorHAnsi"/>
              </w:rPr>
              <w:t>Hausse du tarif pour les agents et révision des tranches de subvention de la part employeur.</w:t>
            </w:r>
          </w:p>
        </w:tc>
      </w:tr>
    </w:tbl>
    <w:p w14:paraId="1DF8BA61"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25"/>
        <w:gridCol w:w="6235"/>
        <w:gridCol w:w="1551"/>
      </w:tblGrid>
      <w:tr w:rsidR="006A235F" w:rsidRPr="009879DA" w14:paraId="6C711C15" w14:textId="77777777" w:rsidTr="009063AB">
        <w:trPr>
          <w:trHeight w:val="300"/>
        </w:trPr>
        <w:tc>
          <w:tcPr>
            <w:tcW w:w="1225"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6D5B4C0F" w14:textId="77777777" w:rsidR="006A235F" w:rsidRPr="009879DA" w:rsidRDefault="04D9DD9F" w:rsidP="04D9DD9F">
            <w:pPr>
              <w:jc w:val="both"/>
              <w:rPr>
                <w:rFonts w:asciiTheme="majorHAnsi" w:eastAsiaTheme="minorEastAsia" w:hAnsiTheme="majorHAnsi" w:cstheme="majorHAnsi"/>
                <w:b/>
                <w:bCs/>
              </w:rPr>
            </w:pPr>
            <w:r w:rsidRPr="009879DA">
              <w:rPr>
                <w:rFonts w:asciiTheme="majorHAnsi" w:eastAsiaTheme="minorEastAsia" w:hAnsiTheme="majorHAnsi" w:cstheme="majorHAnsi"/>
                <w:b/>
                <w:bCs/>
              </w:rPr>
              <w:t>23.28 </w:t>
            </w:r>
          </w:p>
        </w:tc>
        <w:tc>
          <w:tcPr>
            <w:tcW w:w="623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39F35D2E" w14:textId="77777777" w:rsidR="006A235F" w:rsidRPr="009879DA" w:rsidRDefault="04D9DD9F" w:rsidP="04D9DD9F">
            <w:pPr>
              <w:jc w:val="both"/>
              <w:rPr>
                <w:rFonts w:asciiTheme="majorHAnsi" w:eastAsiaTheme="minorEastAsia" w:hAnsiTheme="majorHAnsi" w:cstheme="majorHAnsi"/>
                <w:b/>
                <w:bCs/>
              </w:rPr>
            </w:pPr>
            <w:r w:rsidRPr="009879DA">
              <w:rPr>
                <w:rFonts w:asciiTheme="majorHAnsi" w:eastAsiaTheme="minorEastAsia" w:hAnsiTheme="majorHAnsi" w:cstheme="majorHAnsi"/>
                <w:b/>
                <w:bCs/>
              </w:rPr>
              <w:t xml:space="preserve">RH – Prise en charge </w:t>
            </w:r>
            <w:proofErr w:type="spellStart"/>
            <w:r w:rsidRPr="009879DA">
              <w:rPr>
                <w:rFonts w:asciiTheme="majorHAnsi" w:eastAsiaTheme="minorEastAsia" w:hAnsiTheme="majorHAnsi" w:cstheme="majorHAnsi"/>
                <w:b/>
                <w:bCs/>
              </w:rPr>
              <w:t>Pass</w:t>
            </w:r>
            <w:proofErr w:type="spellEnd"/>
            <w:r w:rsidRPr="009879DA">
              <w:rPr>
                <w:rFonts w:asciiTheme="majorHAnsi" w:eastAsiaTheme="minorEastAsia" w:hAnsiTheme="majorHAnsi" w:cstheme="majorHAnsi"/>
                <w:b/>
                <w:bCs/>
              </w:rPr>
              <w:t xml:space="preserve"> Navigo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BA226A1" w14:textId="55ED8F11" w:rsidR="006A235F" w:rsidRPr="009879DA" w:rsidRDefault="04D9DD9F" w:rsidP="04D9DD9F">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POUR</w:t>
            </w:r>
          </w:p>
        </w:tc>
      </w:tr>
      <w:tr w:rsidR="006A235F" w:rsidRPr="009879DA" w14:paraId="17AD93B2" w14:textId="77777777" w:rsidTr="009063AB">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DE4B5B7" w14:textId="2D71849F" w:rsidR="006A235F" w:rsidRPr="009879DA" w:rsidRDefault="04D9DD9F" w:rsidP="04D9DD9F">
            <w:pPr>
              <w:rPr>
                <w:rFonts w:asciiTheme="majorHAnsi" w:hAnsiTheme="majorHAnsi" w:cstheme="majorHAnsi"/>
              </w:rPr>
            </w:pPr>
            <w:r w:rsidRPr="009879DA">
              <w:rPr>
                <w:rFonts w:asciiTheme="majorHAnsi" w:hAnsiTheme="majorHAnsi" w:cstheme="majorHAnsi"/>
              </w:rPr>
              <w:lastRenderedPageBreak/>
              <w:t xml:space="preserve">Il est proposé une prise en charge, par le Département, de 75 % du coût du </w:t>
            </w:r>
            <w:proofErr w:type="spellStart"/>
            <w:r w:rsidRPr="009879DA">
              <w:rPr>
                <w:rFonts w:asciiTheme="majorHAnsi" w:hAnsiTheme="majorHAnsi" w:cstheme="majorHAnsi"/>
              </w:rPr>
              <w:t>Pass</w:t>
            </w:r>
            <w:proofErr w:type="spellEnd"/>
            <w:r w:rsidRPr="009879DA">
              <w:rPr>
                <w:rFonts w:asciiTheme="majorHAnsi" w:hAnsiTheme="majorHAnsi" w:cstheme="majorHAnsi"/>
              </w:rPr>
              <w:t xml:space="preserve"> Navigo à compter du 1er mai 2023. L’impact de cette augmentation est estimé à 400 K€ pour l’année. </w:t>
            </w:r>
          </w:p>
        </w:tc>
      </w:tr>
    </w:tbl>
    <w:p w14:paraId="365DB198"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97"/>
        <w:gridCol w:w="6263"/>
        <w:gridCol w:w="1551"/>
      </w:tblGrid>
      <w:tr w:rsidR="006A235F" w:rsidRPr="009879DA" w14:paraId="618679EF" w14:textId="77777777" w:rsidTr="04D9DD9F">
        <w:trPr>
          <w:trHeight w:val="300"/>
        </w:trPr>
        <w:tc>
          <w:tcPr>
            <w:tcW w:w="119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0747F0A2"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23.52 </w:t>
            </w:r>
          </w:p>
        </w:tc>
        <w:tc>
          <w:tcPr>
            <w:tcW w:w="626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FB1C0DA"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Titres de restauration en faveur du personnel – Revalorisation et évolution des modalités d’attribution et de versement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204FF1" w14:textId="36E1635E" w:rsidR="006A235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POUR</w:t>
            </w:r>
          </w:p>
        </w:tc>
      </w:tr>
      <w:tr w:rsidR="006A235F" w:rsidRPr="009879DA" w14:paraId="2DBF0D7D" w14:textId="77777777" w:rsidTr="04D9DD9F">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1E11E059" w14:textId="47CFDFBE" w:rsidR="006A235F" w:rsidRPr="009879DA" w:rsidRDefault="04D9DD9F" w:rsidP="04D9DD9F">
            <w:pPr>
              <w:pStyle w:val="Paragraphedeliste"/>
              <w:numPr>
                <w:ilvl w:val="0"/>
                <w:numId w:val="1"/>
              </w:numPr>
              <w:rPr>
                <w:rFonts w:asciiTheme="majorHAnsi" w:hAnsiTheme="majorHAnsi" w:cstheme="majorHAnsi"/>
              </w:rPr>
            </w:pPr>
            <w:r w:rsidRPr="009879DA">
              <w:rPr>
                <w:rFonts w:asciiTheme="majorHAnsi" w:hAnsiTheme="majorHAnsi" w:cstheme="majorHAnsi"/>
              </w:rPr>
              <w:t>Revalorisation du montant de la valeur faciale des titres de restauration</w:t>
            </w:r>
          </w:p>
          <w:p w14:paraId="300C41EC" w14:textId="36AC30EE" w:rsidR="006A235F" w:rsidRPr="009879DA" w:rsidRDefault="04D9DD9F" w:rsidP="04D9DD9F">
            <w:pPr>
              <w:pStyle w:val="Paragraphedeliste"/>
              <w:numPr>
                <w:ilvl w:val="0"/>
                <w:numId w:val="1"/>
              </w:numPr>
              <w:rPr>
                <w:rFonts w:asciiTheme="majorHAnsi" w:hAnsiTheme="majorHAnsi" w:cstheme="majorHAnsi"/>
              </w:rPr>
            </w:pPr>
            <w:r w:rsidRPr="009879DA">
              <w:rPr>
                <w:rFonts w:asciiTheme="majorHAnsi" w:hAnsiTheme="majorHAnsi" w:cstheme="majorHAnsi"/>
              </w:rPr>
              <w:t>Refonte des trois tranches de subventionnement</w:t>
            </w:r>
          </w:p>
          <w:p w14:paraId="6B62F1B3" w14:textId="0897B8D0" w:rsidR="006A235F" w:rsidRPr="009879DA" w:rsidRDefault="04D9DD9F" w:rsidP="04D9DD9F">
            <w:pPr>
              <w:pStyle w:val="Paragraphedeliste"/>
              <w:numPr>
                <w:ilvl w:val="0"/>
                <w:numId w:val="1"/>
              </w:numPr>
              <w:rPr>
                <w:rFonts w:asciiTheme="majorHAnsi" w:hAnsiTheme="majorHAnsi" w:cstheme="majorHAnsi"/>
              </w:rPr>
            </w:pPr>
            <w:r w:rsidRPr="009879DA">
              <w:rPr>
                <w:rFonts w:asciiTheme="majorHAnsi" w:hAnsiTheme="majorHAnsi" w:cstheme="majorHAnsi"/>
              </w:rPr>
              <w:t>Modification de la périodicité de calcul et de délivrance des titres de restauration</w:t>
            </w:r>
          </w:p>
        </w:tc>
      </w:tr>
    </w:tbl>
    <w:p w14:paraId="1D5BCD6B"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p w14:paraId="4D01AFBD" w14:textId="77777777" w:rsidR="003838A3" w:rsidRPr="009879DA" w:rsidRDefault="003838A3" w:rsidP="006A235F">
      <w:pPr>
        <w:jc w:val="right"/>
        <w:rPr>
          <w:rFonts w:asciiTheme="majorHAnsi" w:hAnsiTheme="majorHAnsi" w:cstheme="majorHAnsi"/>
        </w:rPr>
      </w:pPr>
      <w:r w:rsidRPr="009879DA">
        <w:rPr>
          <w:rFonts w:asciiTheme="majorHAnsi" w:hAnsiTheme="majorHAnsi" w:cstheme="majorHAnsi"/>
          <w:b/>
          <w:bCs/>
          <w:u w:val="single"/>
        </w:rPr>
        <w:t>AFFAIRES SOCIALES – SOLIDARITÉS</w:t>
      </w: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97"/>
        <w:gridCol w:w="6263"/>
        <w:gridCol w:w="1551"/>
      </w:tblGrid>
      <w:tr w:rsidR="006A235F" w:rsidRPr="009879DA" w14:paraId="5540EAB0" w14:textId="77777777" w:rsidTr="29785872">
        <w:trPr>
          <w:trHeight w:val="300"/>
        </w:trPr>
        <w:tc>
          <w:tcPr>
            <w:tcW w:w="119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79662EC8"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23.62 </w:t>
            </w:r>
          </w:p>
        </w:tc>
        <w:tc>
          <w:tcPr>
            <w:tcW w:w="626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49B9B613"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Assistants familiaux – Rémunération – Loi Taquet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2F2C34E" w14:textId="4FC985E6" w:rsidR="006A235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POUR</w:t>
            </w:r>
          </w:p>
        </w:tc>
      </w:tr>
      <w:tr w:rsidR="006A235F" w:rsidRPr="009879DA" w14:paraId="680A4E5D" w14:textId="77777777" w:rsidTr="29785872">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C88247D" w14:textId="2455B65F" w:rsidR="006A235F" w:rsidRPr="009879DA" w:rsidRDefault="29785872" w:rsidP="29785872">
            <w:pPr>
              <w:rPr>
                <w:rFonts w:asciiTheme="majorHAnsi" w:hAnsiTheme="majorHAnsi" w:cstheme="majorHAnsi"/>
              </w:rPr>
            </w:pPr>
            <w:r w:rsidRPr="009879DA">
              <w:rPr>
                <w:rFonts w:asciiTheme="majorHAnsi" w:hAnsiTheme="majorHAnsi" w:cstheme="majorHAnsi"/>
              </w:rPr>
              <w:t xml:space="preserve"> 2 </w:t>
            </w:r>
            <w:r w:rsidR="45378545" w:rsidRPr="009879DA">
              <w:rPr>
                <w:rFonts w:asciiTheme="majorHAnsi" w:hAnsiTheme="majorHAnsi" w:cstheme="majorHAnsi"/>
              </w:rPr>
              <w:t>modifications</w:t>
            </w:r>
            <w:r w:rsidRPr="009879DA">
              <w:rPr>
                <w:rFonts w:asciiTheme="majorHAnsi" w:hAnsiTheme="majorHAnsi" w:cstheme="majorHAnsi"/>
              </w:rPr>
              <w:t xml:space="preserve"> pour conformité à la Loi Taquet </w:t>
            </w:r>
          </w:p>
          <w:p w14:paraId="61972A9F" w14:textId="74092D0D" w:rsidR="006A235F" w:rsidRPr="009879DA" w:rsidRDefault="29785872" w:rsidP="29785872">
            <w:pPr>
              <w:pStyle w:val="Paragraphedeliste"/>
              <w:numPr>
                <w:ilvl w:val="0"/>
                <w:numId w:val="9"/>
              </w:numPr>
              <w:rPr>
                <w:rFonts w:asciiTheme="majorHAnsi" w:hAnsiTheme="majorHAnsi" w:cstheme="majorHAnsi"/>
              </w:rPr>
            </w:pPr>
            <w:r w:rsidRPr="009879DA">
              <w:rPr>
                <w:rFonts w:asciiTheme="majorHAnsi" w:hAnsiTheme="majorHAnsi" w:cstheme="majorHAnsi"/>
              </w:rPr>
              <w:t>Indemnité par enfants</w:t>
            </w:r>
          </w:p>
          <w:p w14:paraId="60537062" w14:textId="720583F0" w:rsidR="006A235F" w:rsidRPr="009879DA" w:rsidRDefault="29785872" w:rsidP="04D9DD9F">
            <w:pPr>
              <w:pStyle w:val="Paragraphedeliste"/>
              <w:numPr>
                <w:ilvl w:val="0"/>
                <w:numId w:val="9"/>
              </w:numPr>
              <w:rPr>
                <w:rFonts w:asciiTheme="majorHAnsi" w:hAnsiTheme="majorHAnsi" w:cstheme="majorHAnsi"/>
              </w:rPr>
            </w:pPr>
            <w:r w:rsidRPr="009879DA">
              <w:rPr>
                <w:rFonts w:asciiTheme="majorHAnsi" w:hAnsiTheme="majorHAnsi" w:cstheme="majorHAnsi"/>
              </w:rPr>
              <w:t>Indemnité 80% pour accueil non réalisé</w:t>
            </w:r>
          </w:p>
          <w:p w14:paraId="67818B6B" w14:textId="7E6576AB" w:rsidR="006A235F" w:rsidRPr="00C76FA1" w:rsidRDefault="29785872" w:rsidP="04D9DD9F">
            <w:pPr>
              <w:rPr>
                <w:rFonts w:asciiTheme="majorHAnsi" w:hAnsiTheme="majorHAnsi" w:cstheme="majorHAnsi"/>
              </w:rPr>
            </w:pPr>
            <w:r w:rsidRPr="00C76FA1">
              <w:rPr>
                <w:rFonts w:asciiTheme="majorHAnsi" w:hAnsiTheme="majorHAnsi" w:cstheme="majorHAnsi"/>
              </w:rPr>
              <w:t>Chiffres donnés en commission :</w:t>
            </w:r>
          </w:p>
          <w:p w14:paraId="059E5539" w14:textId="1279CF6B" w:rsidR="006A235F" w:rsidRPr="00C76FA1" w:rsidRDefault="04D9DD9F" w:rsidP="04D9DD9F">
            <w:pPr>
              <w:pStyle w:val="Paragraphedeliste"/>
              <w:numPr>
                <w:ilvl w:val="0"/>
                <w:numId w:val="8"/>
              </w:numPr>
              <w:rPr>
                <w:rFonts w:asciiTheme="majorHAnsi" w:hAnsiTheme="majorHAnsi" w:cstheme="majorHAnsi"/>
              </w:rPr>
            </w:pPr>
            <w:r w:rsidRPr="00C76FA1">
              <w:rPr>
                <w:rFonts w:asciiTheme="majorHAnsi" w:hAnsiTheme="majorHAnsi" w:cstheme="majorHAnsi"/>
              </w:rPr>
              <w:t>321 familles</w:t>
            </w:r>
          </w:p>
          <w:p w14:paraId="0A4BC110" w14:textId="09A92452" w:rsidR="006A235F" w:rsidRPr="00C76FA1" w:rsidRDefault="04D9DD9F" w:rsidP="04D9DD9F">
            <w:pPr>
              <w:pStyle w:val="Paragraphedeliste"/>
              <w:numPr>
                <w:ilvl w:val="0"/>
                <w:numId w:val="8"/>
              </w:numPr>
              <w:rPr>
                <w:rFonts w:asciiTheme="majorHAnsi" w:hAnsiTheme="majorHAnsi" w:cstheme="majorHAnsi"/>
              </w:rPr>
            </w:pPr>
            <w:r w:rsidRPr="00C76FA1">
              <w:rPr>
                <w:rFonts w:asciiTheme="majorHAnsi" w:hAnsiTheme="majorHAnsi" w:cstheme="majorHAnsi"/>
              </w:rPr>
              <w:t>700 places disponibles</w:t>
            </w:r>
          </w:p>
          <w:p w14:paraId="19219836" w14:textId="798EAFE8" w:rsidR="006A235F" w:rsidRPr="009879DA" w:rsidRDefault="04D9DD9F" w:rsidP="04D9DD9F">
            <w:pPr>
              <w:pStyle w:val="Paragraphedeliste"/>
              <w:numPr>
                <w:ilvl w:val="0"/>
                <w:numId w:val="8"/>
              </w:numPr>
              <w:rPr>
                <w:rFonts w:asciiTheme="majorHAnsi" w:hAnsiTheme="majorHAnsi" w:cstheme="majorHAnsi"/>
                <w:highlight w:val="yellow"/>
              </w:rPr>
            </w:pPr>
            <w:r w:rsidRPr="00C76FA1">
              <w:rPr>
                <w:rFonts w:asciiTheme="majorHAnsi" w:hAnsiTheme="majorHAnsi" w:cstheme="majorHAnsi"/>
              </w:rPr>
              <w:t>2 enfants par famille</w:t>
            </w:r>
          </w:p>
        </w:tc>
      </w:tr>
    </w:tbl>
    <w:p w14:paraId="3BC5EC03"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83"/>
        <w:gridCol w:w="6277"/>
        <w:gridCol w:w="1551"/>
      </w:tblGrid>
      <w:tr w:rsidR="006A235F" w:rsidRPr="009879DA" w14:paraId="66556375" w14:textId="77777777" w:rsidTr="009063AB">
        <w:trPr>
          <w:trHeight w:val="300"/>
        </w:trPr>
        <w:tc>
          <w:tcPr>
            <w:tcW w:w="1183"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59DC99FB"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23.55 </w:t>
            </w:r>
          </w:p>
        </w:tc>
        <w:tc>
          <w:tcPr>
            <w:tcW w:w="627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6F81DEF"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Secours populaire – Fédération des Hauts-de-Seine – Subvention d’investissement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96FEF7D" w14:textId="4334E160" w:rsidR="006A235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POUR</w:t>
            </w:r>
          </w:p>
        </w:tc>
      </w:tr>
      <w:tr w:rsidR="006A235F" w:rsidRPr="009879DA" w14:paraId="7194DBDC" w14:textId="77777777" w:rsidTr="009063AB">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769D0D3C" w14:textId="3F28EF9E" w:rsidR="006A235F" w:rsidRPr="009879DA" w:rsidRDefault="04D9DD9F" w:rsidP="04D9DD9F">
            <w:pPr>
              <w:rPr>
                <w:rFonts w:asciiTheme="majorHAnsi" w:hAnsiTheme="majorHAnsi" w:cstheme="majorHAnsi"/>
              </w:rPr>
            </w:pPr>
            <w:proofErr w:type="gramStart"/>
            <w:r w:rsidRPr="00C76FA1">
              <w:rPr>
                <w:rFonts w:asciiTheme="majorHAnsi" w:hAnsiTheme="majorHAnsi" w:cstheme="majorHAnsi"/>
              </w:rPr>
              <w:t>co</w:t>
            </w:r>
            <w:proofErr w:type="gramEnd"/>
            <w:r w:rsidRPr="00C76FA1">
              <w:rPr>
                <w:rFonts w:asciiTheme="majorHAnsi" w:hAnsiTheme="majorHAnsi" w:cstheme="majorHAnsi"/>
              </w:rPr>
              <w:t>-financement 12,5% CD 92 pour locaux dans les Yvelines pour stockage de denrées alimentaires pour le 92 : 200 000 euros</w:t>
            </w:r>
            <w:r w:rsidRPr="009879DA">
              <w:rPr>
                <w:rFonts w:asciiTheme="majorHAnsi" w:hAnsiTheme="majorHAnsi" w:cstheme="majorHAnsi"/>
              </w:rPr>
              <w:t xml:space="preserve"> </w:t>
            </w:r>
          </w:p>
        </w:tc>
      </w:tr>
    </w:tbl>
    <w:p w14:paraId="3751300F"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08"/>
        <w:gridCol w:w="6252"/>
        <w:gridCol w:w="1551"/>
      </w:tblGrid>
      <w:tr w:rsidR="006A235F" w:rsidRPr="009879DA" w14:paraId="7A122424" w14:textId="77777777" w:rsidTr="009063AB">
        <w:trPr>
          <w:trHeight w:val="300"/>
        </w:trPr>
        <w:tc>
          <w:tcPr>
            <w:tcW w:w="1208"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16031F4A"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23.56 </w:t>
            </w:r>
          </w:p>
        </w:tc>
        <w:tc>
          <w:tcPr>
            <w:tcW w:w="625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735A614F" w14:textId="6CA3E570"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 xml:space="preserve">Insertion – GIP </w:t>
            </w:r>
            <w:proofErr w:type="spellStart"/>
            <w:r w:rsidRPr="009879DA">
              <w:rPr>
                <w:rFonts w:asciiTheme="majorHAnsi" w:hAnsiTheme="majorHAnsi" w:cstheme="majorHAnsi"/>
                <w:b/>
                <w:bCs/>
              </w:rPr>
              <w:t>ActivitY</w:t>
            </w:r>
            <w:proofErr w:type="spellEnd"/>
            <w:r w:rsidRPr="009879DA">
              <w:rPr>
                <w:rFonts w:asciiTheme="majorHAnsi" w:hAnsiTheme="majorHAnsi" w:cstheme="majorHAnsi"/>
                <w:b/>
                <w:bCs/>
              </w:rPr>
              <w:t>’ – Convention de partenariat – Avenant n°3</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4CD245A" w14:textId="48FB45E4" w:rsidR="006A235F" w:rsidRPr="009879DA" w:rsidRDefault="00C76FA1" w:rsidP="04D9DD9F">
            <w:pPr>
              <w:jc w:val="center"/>
              <w:rPr>
                <w:rFonts w:asciiTheme="majorHAnsi" w:hAnsiTheme="majorHAnsi" w:cstheme="majorHAnsi"/>
                <w:b/>
                <w:bCs/>
              </w:rPr>
            </w:pPr>
            <w:r w:rsidRPr="009879DA">
              <w:rPr>
                <w:rFonts w:asciiTheme="majorHAnsi" w:hAnsiTheme="majorHAnsi" w:cstheme="majorHAnsi"/>
                <w:b/>
                <w:bCs/>
              </w:rPr>
              <w:t>POUR</w:t>
            </w:r>
          </w:p>
        </w:tc>
      </w:tr>
      <w:tr w:rsidR="006A235F" w:rsidRPr="009879DA" w14:paraId="1231BE67" w14:textId="77777777" w:rsidTr="009063AB">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6FEB5B0" w14:textId="33F8920E" w:rsidR="006A235F" w:rsidRPr="00854D47" w:rsidRDefault="00854D47" w:rsidP="04D9DD9F">
            <w:pPr>
              <w:rPr>
                <w:rFonts w:asciiTheme="majorHAnsi" w:hAnsiTheme="majorHAnsi" w:cstheme="majorHAnsi"/>
              </w:rPr>
            </w:pPr>
            <w:r w:rsidRPr="00854D47">
              <w:rPr>
                <w:rFonts w:asciiTheme="majorHAnsi" w:hAnsiTheme="majorHAnsi" w:cstheme="majorHAnsi"/>
              </w:rPr>
              <w:t>P</w:t>
            </w:r>
            <w:r w:rsidR="29785872" w:rsidRPr="00854D47">
              <w:rPr>
                <w:rFonts w:asciiTheme="majorHAnsi" w:hAnsiTheme="majorHAnsi" w:cstheme="majorHAnsi"/>
              </w:rPr>
              <w:t>lan départemental d’insertion, participation budget 3 millions</w:t>
            </w:r>
          </w:p>
        </w:tc>
      </w:tr>
    </w:tbl>
    <w:p w14:paraId="35F0889A"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66"/>
        <w:gridCol w:w="6294"/>
        <w:gridCol w:w="1551"/>
      </w:tblGrid>
      <w:tr w:rsidR="006A235F" w:rsidRPr="009879DA" w14:paraId="3CC81B92" w14:textId="77777777" w:rsidTr="4934944F">
        <w:trPr>
          <w:trHeight w:val="300"/>
        </w:trPr>
        <w:tc>
          <w:tcPr>
            <w:tcW w:w="1166"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7E317BB5"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23.57 </w:t>
            </w:r>
          </w:p>
        </w:tc>
        <w:tc>
          <w:tcPr>
            <w:tcW w:w="6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370AEFC"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Autonomie – GIP Agence interdépartementale de l'autonomie – Avenants n° 2 et n° 3 à la convention de partenariat 2021-2023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D7AA69" w14:textId="355CE7B6" w:rsidR="006A235F" w:rsidRPr="009879DA" w:rsidRDefault="4934944F" w:rsidP="4934944F">
            <w:pPr>
              <w:jc w:val="center"/>
              <w:rPr>
                <w:rFonts w:asciiTheme="majorHAnsi" w:hAnsiTheme="majorHAnsi" w:cstheme="majorHAnsi"/>
                <w:b/>
                <w:bCs/>
              </w:rPr>
            </w:pPr>
            <w:r w:rsidRPr="009879DA">
              <w:rPr>
                <w:rFonts w:asciiTheme="majorHAnsi" w:hAnsiTheme="majorHAnsi" w:cstheme="majorHAnsi"/>
                <w:b/>
                <w:bCs/>
              </w:rPr>
              <w:t>POUR</w:t>
            </w:r>
          </w:p>
        </w:tc>
      </w:tr>
      <w:tr w:rsidR="006A235F" w:rsidRPr="009879DA" w14:paraId="7196D064" w14:textId="77777777" w:rsidTr="4934944F">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0A6A4B76" w14:textId="77777777" w:rsidR="00854D47" w:rsidRDefault="00854D47" w:rsidP="04D9DD9F">
            <w:pPr>
              <w:rPr>
                <w:rFonts w:asciiTheme="majorHAnsi" w:eastAsiaTheme="minorEastAsia" w:hAnsiTheme="majorHAnsi" w:cstheme="majorHAnsi"/>
                <w:highlight w:val="yellow"/>
              </w:rPr>
            </w:pPr>
          </w:p>
          <w:p w14:paraId="22763642" w14:textId="77777777" w:rsidR="00854D47" w:rsidRPr="00854D47" w:rsidRDefault="00854D47" w:rsidP="00854D47">
            <w:pPr>
              <w:numPr>
                <w:ilvl w:val="0"/>
                <w:numId w:val="21"/>
              </w:numPr>
              <w:ind w:left="1170"/>
              <w:textAlignment w:val="baseline"/>
              <w:rPr>
                <w:rFonts w:asciiTheme="majorHAnsi" w:hAnsiTheme="majorHAnsi" w:cstheme="majorHAnsi"/>
              </w:rPr>
            </w:pPr>
            <w:r w:rsidRPr="00854D47">
              <w:rPr>
                <w:rFonts w:asciiTheme="majorHAnsi" w:hAnsiTheme="majorHAnsi" w:cstheme="majorHAnsi"/>
              </w:rPr>
              <w:t>Les bénéficiaires ou potentiels bénéficiaires sont-ils sollicités pour connaître leurs besoins ? </w:t>
            </w:r>
          </w:p>
          <w:p w14:paraId="2C0C3A19" w14:textId="77777777" w:rsidR="00854D47" w:rsidRPr="00854D47" w:rsidRDefault="00854D47" w:rsidP="00854D47">
            <w:pPr>
              <w:numPr>
                <w:ilvl w:val="0"/>
                <w:numId w:val="22"/>
              </w:numPr>
              <w:ind w:left="1170"/>
              <w:textAlignment w:val="baseline"/>
              <w:rPr>
                <w:rFonts w:asciiTheme="majorHAnsi" w:hAnsiTheme="majorHAnsi" w:cstheme="majorHAnsi"/>
              </w:rPr>
            </w:pPr>
            <w:r w:rsidRPr="00854D47">
              <w:rPr>
                <w:rFonts w:asciiTheme="majorHAnsi" w:hAnsiTheme="majorHAnsi" w:cstheme="majorHAnsi"/>
              </w:rPr>
              <w:t xml:space="preserve">Quel est le bilan depuis la création de ce GIP le 11/12/2020, </w:t>
            </w:r>
            <w:proofErr w:type="gramStart"/>
            <w:r w:rsidRPr="00854D47">
              <w:rPr>
                <w:rFonts w:asciiTheme="majorHAnsi" w:hAnsiTheme="majorHAnsi" w:cstheme="majorHAnsi"/>
              </w:rPr>
              <w:t>du  programme</w:t>
            </w:r>
            <w:proofErr w:type="gramEnd"/>
            <w:r w:rsidRPr="00854D47">
              <w:rPr>
                <w:rFonts w:asciiTheme="majorHAnsi" w:hAnsiTheme="majorHAnsi" w:cstheme="majorHAnsi"/>
              </w:rPr>
              <w:t> d’activités de   l’Agence, prenant la forme d’un programme interdépartemental de l’autonomie (PDA) pour les années 2021 à 2023 et de l’association INVIE ? </w:t>
            </w:r>
          </w:p>
          <w:p w14:paraId="22F672A4" w14:textId="77777777" w:rsidR="00854D47" w:rsidRDefault="00854D47" w:rsidP="04D9DD9F">
            <w:pPr>
              <w:rPr>
                <w:rFonts w:asciiTheme="majorHAnsi" w:eastAsiaTheme="minorEastAsia" w:hAnsiTheme="majorHAnsi" w:cstheme="majorHAnsi"/>
                <w:highlight w:val="yellow"/>
              </w:rPr>
            </w:pPr>
          </w:p>
          <w:p w14:paraId="7548A6AF" w14:textId="77777777" w:rsidR="0004473F" w:rsidRPr="009879DA" w:rsidRDefault="0004473F" w:rsidP="0004473F">
            <w:pPr>
              <w:rPr>
                <w:rFonts w:asciiTheme="majorHAnsi" w:hAnsiTheme="majorHAnsi" w:cstheme="majorHAnsi"/>
                <w:b/>
                <w:bCs/>
              </w:rPr>
            </w:pPr>
          </w:p>
          <w:p w14:paraId="054185D3" w14:textId="5401F0CD" w:rsidR="0004473F" w:rsidRPr="009879DA" w:rsidRDefault="0004473F" w:rsidP="0004473F">
            <w:pPr>
              <w:jc w:val="both"/>
              <w:rPr>
                <w:rFonts w:asciiTheme="majorHAnsi" w:hAnsiTheme="majorHAnsi" w:cstheme="majorHAnsi"/>
              </w:rPr>
            </w:pPr>
            <w:r>
              <w:rPr>
                <w:rFonts w:asciiTheme="majorHAnsi" w:hAnsiTheme="majorHAnsi" w:cstheme="majorHAnsi"/>
              </w:rPr>
              <w:lastRenderedPageBreak/>
              <w:t>N</w:t>
            </w:r>
            <w:r w:rsidRPr="009879DA">
              <w:rPr>
                <w:rFonts w:asciiTheme="majorHAnsi" w:hAnsiTheme="majorHAnsi" w:cstheme="majorHAnsi"/>
              </w:rPr>
              <w:t>ous manquons aujourd’hui encore de visibilité sur les actions de cette GIP. Quand on a budget de plus de 20M€ à l’aveugle - il faudrait un rapport d’activité détaillé.</w:t>
            </w:r>
            <w:r>
              <w:rPr>
                <w:rFonts w:asciiTheme="majorHAnsi" w:hAnsiTheme="majorHAnsi" w:cstheme="majorHAnsi"/>
              </w:rPr>
              <w:t xml:space="preserve"> </w:t>
            </w:r>
            <w:r w:rsidRPr="009879DA">
              <w:rPr>
                <w:rFonts w:asciiTheme="majorHAnsi" w:hAnsiTheme="majorHAnsi" w:cstheme="majorHAnsi"/>
              </w:rPr>
              <w:t>INVIE est intégrée à la GIP donc son bilan sera intégré au rapport d’activité du GIP.</w:t>
            </w:r>
          </w:p>
          <w:p w14:paraId="34FF1C98" w14:textId="7E80DB95" w:rsidR="0004473F" w:rsidRPr="009879DA" w:rsidRDefault="0004473F" w:rsidP="04D9DD9F">
            <w:pPr>
              <w:rPr>
                <w:rFonts w:asciiTheme="majorHAnsi" w:eastAsiaTheme="minorEastAsia" w:hAnsiTheme="majorHAnsi" w:cstheme="majorHAnsi"/>
                <w:highlight w:val="yellow"/>
              </w:rPr>
            </w:pPr>
          </w:p>
        </w:tc>
      </w:tr>
    </w:tbl>
    <w:p w14:paraId="6B515302"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lastRenderedPageBreak/>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97"/>
        <w:gridCol w:w="6263"/>
        <w:gridCol w:w="1551"/>
      </w:tblGrid>
      <w:tr w:rsidR="006A235F" w:rsidRPr="009879DA" w14:paraId="70178E11" w14:textId="77777777" w:rsidTr="00ED4784">
        <w:trPr>
          <w:trHeight w:val="300"/>
        </w:trPr>
        <w:tc>
          <w:tcPr>
            <w:tcW w:w="119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71FB7128"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23.61 </w:t>
            </w:r>
          </w:p>
        </w:tc>
        <w:tc>
          <w:tcPr>
            <w:tcW w:w="626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6609E8D"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 xml:space="preserve">Protocole transactionnel – Société </w:t>
            </w:r>
            <w:proofErr w:type="spellStart"/>
            <w:r w:rsidRPr="009879DA">
              <w:rPr>
                <w:rFonts w:asciiTheme="majorHAnsi" w:hAnsiTheme="majorHAnsi" w:cstheme="majorHAnsi"/>
                <w:b/>
                <w:bCs/>
              </w:rPr>
              <w:t>Auxiliadom</w:t>
            </w:r>
            <w:proofErr w:type="spellEnd"/>
            <w:r w:rsidRPr="009879DA">
              <w:rPr>
                <w:rFonts w:asciiTheme="majorHAnsi" w:hAnsiTheme="majorHAnsi" w:cstheme="majorHAnsi"/>
                <w:b/>
                <w:bCs/>
              </w:rPr>
              <w:t>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D072C0D" w14:textId="60114CE5" w:rsidR="006A235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POUR</w:t>
            </w:r>
          </w:p>
        </w:tc>
      </w:tr>
      <w:tr w:rsidR="006A235F" w:rsidRPr="009879DA" w14:paraId="48A21919" w14:textId="77777777" w:rsidTr="00ED4784">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478FD1CF" w14:textId="55A6002D" w:rsidR="006A235F" w:rsidRPr="00854D47" w:rsidRDefault="04D9DD9F" w:rsidP="04D9DD9F">
            <w:pPr>
              <w:rPr>
                <w:rFonts w:asciiTheme="majorHAnsi" w:hAnsiTheme="majorHAnsi" w:cstheme="majorHAnsi"/>
              </w:rPr>
            </w:pPr>
            <w:r w:rsidRPr="00854D47">
              <w:rPr>
                <w:rFonts w:asciiTheme="majorHAnsi" w:hAnsiTheme="majorHAnsi" w:cstheme="majorHAnsi"/>
              </w:rPr>
              <w:t xml:space="preserve">Factures impayées 300 000 euros, or 68 </w:t>
            </w:r>
            <w:proofErr w:type="gramStart"/>
            <w:r w:rsidRPr="00854D47">
              <w:rPr>
                <w:rFonts w:asciiTheme="majorHAnsi" w:hAnsiTheme="majorHAnsi" w:cstheme="majorHAnsi"/>
              </w:rPr>
              <w:t>000  euros</w:t>
            </w:r>
            <w:proofErr w:type="gramEnd"/>
          </w:p>
          <w:p w14:paraId="20FAD1A9" w14:textId="1A7DB279" w:rsidR="006A235F" w:rsidRPr="00854D47" w:rsidRDefault="04D9DD9F" w:rsidP="04D9DD9F">
            <w:pPr>
              <w:rPr>
                <w:rFonts w:asciiTheme="majorHAnsi" w:hAnsiTheme="majorHAnsi" w:cstheme="majorHAnsi"/>
              </w:rPr>
            </w:pPr>
            <w:r w:rsidRPr="00854D47">
              <w:rPr>
                <w:rFonts w:asciiTheme="majorHAnsi" w:hAnsiTheme="majorHAnsi" w:cstheme="majorHAnsi"/>
              </w:rPr>
              <w:t>Grosse restructuration SAAD &amp; SIAD, dans objectif du virage domiciliaire pour 2030</w:t>
            </w:r>
          </w:p>
          <w:p w14:paraId="63157CAA" w14:textId="431C4F66" w:rsidR="006A235F" w:rsidRPr="00854D47" w:rsidRDefault="29785872" w:rsidP="04D9DD9F">
            <w:pPr>
              <w:rPr>
                <w:rFonts w:asciiTheme="majorHAnsi" w:hAnsiTheme="majorHAnsi" w:cstheme="majorHAnsi"/>
              </w:rPr>
            </w:pPr>
            <w:r w:rsidRPr="00854D47">
              <w:rPr>
                <w:rFonts w:asciiTheme="majorHAnsi" w:hAnsiTheme="majorHAnsi" w:cstheme="majorHAnsi"/>
              </w:rPr>
              <w:t>Vers une labélisation // CPOM</w:t>
            </w:r>
          </w:p>
          <w:p w14:paraId="6BD18F9B" w14:textId="3B5B046D" w:rsidR="006A235F" w:rsidRPr="009879DA" w:rsidRDefault="006A235F" w:rsidP="34350173">
            <w:pPr>
              <w:rPr>
                <w:rFonts w:asciiTheme="majorHAnsi" w:hAnsiTheme="majorHAnsi" w:cstheme="majorHAnsi"/>
                <w:highlight w:val="yellow"/>
              </w:rPr>
            </w:pPr>
          </w:p>
        </w:tc>
      </w:tr>
    </w:tbl>
    <w:p w14:paraId="4253EF77"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217"/>
        <w:gridCol w:w="6243"/>
        <w:gridCol w:w="1551"/>
      </w:tblGrid>
      <w:tr w:rsidR="006A235F" w:rsidRPr="009879DA" w14:paraId="04B45604" w14:textId="77777777" w:rsidTr="00ED4784">
        <w:trPr>
          <w:trHeight w:val="300"/>
        </w:trPr>
        <w:tc>
          <w:tcPr>
            <w:tcW w:w="1217"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71FD3566"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23.54 </w:t>
            </w:r>
          </w:p>
        </w:tc>
        <w:tc>
          <w:tcPr>
            <w:tcW w:w="62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7965A85"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FSL – Compte-rendu – 4</w:t>
            </w:r>
            <w:r w:rsidRPr="009879DA">
              <w:rPr>
                <w:rFonts w:asciiTheme="majorHAnsi" w:hAnsiTheme="majorHAnsi" w:cstheme="majorHAnsi"/>
                <w:b/>
                <w:bCs/>
                <w:vertAlign w:val="superscript"/>
              </w:rPr>
              <w:t>ème</w:t>
            </w:r>
            <w:r w:rsidRPr="009879DA">
              <w:rPr>
                <w:rFonts w:asciiTheme="majorHAnsi" w:hAnsiTheme="majorHAnsi" w:cstheme="majorHAnsi"/>
                <w:b/>
                <w:bCs/>
              </w:rPr>
              <w:t xml:space="preserve"> trimestre 2022 et année 2022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38601FE" w14:textId="377A1B8E" w:rsidR="006A235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DONNÉ ACTE</w:t>
            </w:r>
          </w:p>
        </w:tc>
      </w:tr>
      <w:tr w:rsidR="006A235F" w:rsidRPr="009879DA" w14:paraId="0F3CABC7" w14:textId="77777777" w:rsidTr="00ED4784">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37BCEA7B" w14:textId="64DB00BA" w:rsidR="0004473F" w:rsidRPr="009879DA" w:rsidRDefault="0004473F" w:rsidP="0004473F">
            <w:pPr>
              <w:jc w:val="both"/>
              <w:rPr>
                <w:rFonts w:asciiTheme="majorHAnsi" w:hAnsiTheme="majorHAnsi" w:cstheme="majorHAnsi"/>
              </w:rPr>
            </w:pPr>
            <w:r>
              <w:rPr>
                <w:rFonts w:asciiTheme="majorHAnsi" w:hAnsiTheme="majorHAnsi" w:cstheme="majorHAnsi"/>
              </w:rPr>
              <w:t>L</w:t>
            </w:r>
            <w:r w:rsidRPr="009879DA">
              <w:rPr>
                <w:rFonts w:asciiTheme="majorHAnsi" w:hAnsiTheme="majorHAnsi" w:cstheme="majorHAnsi"/>
              </w:rPr>
              <w:t>a revalorisation était bien utile</w:t>
            </w:r>
            <w:r>
              <w:rPr>
                <w:rFonts w:asciiTheme="majorHAnsi" w:hAnsiTheme="majorHAnsi" w:cstheme="majorHAnsi"/>
              </w:rPr>
              <w:t xml:space="preserve"> mais il reste une c</w:t>
            </w:r>
            <w:r w:rsidRPr="009879DA">
              <w:rPr>
                <w:rFonts w:asciiTheme="majorHAnsi" w:hAnsiTheme="majorHAnsi" w:cstheme="majorHAnsi"/>
              </w:rPr>
              <w:t>rainte sur le FSL maintien. La saisine individuelle marche pour celles et ceux qui sont à l’aise avec le numérique. La simplification des démarches en ligne pour l’accès porte ses fruits mais pour le maintien, il s’agit de suivi, dans des situations complexes – quelles pistes d’analyse dégagez-vous de cette baisse du FSL maintien ?</w:t>
            </w:r>
          </w:p>
          <w:p w14:paraId="657C53E3" w14:textId="77777777" w:rsidR="0004473F" w:rsidRPr="009879DA" w:rsidRDefault="0004473F" w:rsidP="0004473F">
            <w:pPr>
              <w:jc w:val="both"/>
              <w:rPr>
                <w:rFonts w:asciiTheme="majorHAnsi" w:hAnsiTheme="majorHAnsi" w:cstheme="majorHAnsi"/>
              </w:rPr>
            </w:pPr>
          </w:p>
          <w:p w14:paraId="6DAB182F" w14:textId="40B7D7AE" w:rsidR="0004473F" w:rsidRPr="009879DA" w:rsidRDefault="0004473F" w:rsidP="0004473F">
            <w:pPr>
              <w:jc w:val="both"/>
              <w:rPr>
                <w:rFonts w:asciiTheme="majorHAnsi" w:hAnsiTheme="majorHAnsi" w:cstheme="majorHAnsi"/>
              </w:rPr>
            </w:pPr>
            <w:r w:rsidRPr="0004473F">
              <w:rPr>
                <w:rFonts w:asciiTheme="majorHAnsi" w:hAnsiTheme="majorHAnsi" w:cstheme="majorHAnsi"/>
              </w:rPr>
              <w:t xml:space="preserve">Réponse de Georges </w:t>
            </w:r>
            <w:proofErr w:type="spellStart"/>
            <w:proofErr w:type="gramStart"/>
            <w:r w:rsidRPr="0004473F">
              <w:rPr>
                <w:rFonts w:asciiTheme="majorHAnsi" w:hAnsiTheme="majorHAnsi" w:cstheme="majorHAnsi"/>
              </w:rPr>
              <w:t>Siffredi</w:t>
            </w:r>
            <w:proofErr w:type="spellEnd"/>
            <w:r w:rsidRPr="0004473F">
              <w:rPr>
                <w:rFonts w:asciiTheme="majorHAnsi" w:hAnsiTheme="majorHAnsi" w:cstheme="majorHAnsi"/>
              </w:rPr>
              <w:t xml:space="preserve"> :.</w:t>
            </w:r>
            <w:proofErr w:type="gramEnd"/>
            <w:r w:rsidRPr="009879DA">
              <w:rPr>
                <w:rFonts w:asciiTheme="majorHAnsi" w:hAnsiTheme="majorHAnsi" w:cstheme="majorHAnsi"/>
              </w:rPr>
              <w:t xml:space="preserve"> Concernant le non-recours, il faut </w:t>
            </w:r>
            <w:proofErr w:type="spellStart"/>
            <w:r w:rsidRPr="009879DA">
              <w:rPr>
                <w:rFonts w:asciiTheme="majorHAnsi" w:hAnsiTheme="majorHAnsi" w:cstheme="majorHAnsi"/>
              </w:rPr>
              <w:t>re-mobiliser</w:t>
            </w:r>
            <w:proofErr w:type="spellEnd"/>
            <w:r w:rsidRPr="009879DA">
              <w:rPr>
                <w:rFonts w:asciiTheme="majorHAnsi" w:hAnsiTheme="majorHAnsi" w:cstheme="majorHAnsi"/>
              </w:rPr>
              <w:t xml:space="preserve"> les acteurs de suivi de terrain. Aussi, les bailleurs (au moins Hauts-de-Seine avait prévu cela) ont créé des fonds qui viennent en concurrence. Peut-être que pour le maintien, c’est une population qui est suivi, il faut relancer les CCAS et les bailleurs et les associations.  </w:t>
            </w:r>
          </w:p>
          <w:p w14:paraId="5B08B5D1" w14:textId="1A020BB1" w:rsidR="0004473F" w:rsidRPr="009879DA" w:rsidRDefault="0004473F" w:rsidP="34350173">
            <w:pPr>
              <w:rPr>
                <w:rFonts w:asciiTheme="majorHAnsi" w:hAnsiTheme="majorHAnsi" w:cstheme="majorHAnsi"/>
              </w:rPr>
            </w:pPr>
          </w:p>
        </w:tc>
      </w:tr>
    </w:tbl>
    <w:p w14:paraId="2D6473E8"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p w14:paraId="724D92E6" w14:textId="18A924B3" w:rsidR="003838A3" w:rsidRDefault="003838A3" w:rsidP="00854D47">
      <w:pPr>
        <w:jc w:val="center"/>
        <w:rPr>
          <w:rFonts w:asciiTheme="majorHAnsi" w:hAnsiTheme="majorHAnsi" w:cstheme="majorHAnsi"/>
          <w:b/>
          <w:bCs/>
          <w:u w:val="single"/>
        </w:rPr>
      </w:pPr>
      <w:r w:rsidRPr="009879DA">
        <w:rPr>
          <w:rFonts w:asciiTheme="majorHAnsi" w:hAnsiTheme="majorHAnsi" w:cstheme="majorHAnsi"/>
          <w:b/>
          <w:bCs/>
          <w:u w:val="single"/>
        </w:rPr>
        <w:t>SANTÉ</w:t>
      </w:r>
    </w:p>
    <w:p w14:paraId="3764588F" w14:textId="77777777" w:rsidR="00854D47" w:rsidRPr="009879DA" w:rsidRDefault="00854D47" w:rsidP="00854D47">
      <w:pPr>
        <w:jc w:val="center"/>
        <w:rPr>
          <w:rFonts w:asciiTheme="majorHAnsi" w:hAnsiTheme="majorHAnsi" w:cstheme="majorHAnsi"/>
        </w:rPr>
      </w:pPr>
    </w:p>
    <w:tbl>
      <w:tblPr>
        <w:tblW w:w="9011" w:type="dxa"/>
        <w:tblInd w:w="45" w:type="dxa"/>
        <w:tblBorders>
          <w:top w:val="outset" w:sz="6" w:space="0" w:color="auto"/>
          <w:left w:val="outset" w:sz="6" w:space="0" w:color="auto"/>
          <w:bottom w:val="outset" w:sz="6" w:space="0" w:color="auto"/>
          <w:right w:val="outset" w:sz="6" w:space="0" w:color="auto"/>
        </w:tblBorders>
        <w:tblCellMar>
          <w:top w:w="85" w:type="dxa"/>
          <w:left w:w="85" w:type="dxa"/>
          <w:bottom w:w="85" w:type="dxa"/>
          <w:right w:w="85" w:type="dxa"/>
        </w:tblCellMar>
        <w:tblLook w:val="04A0" w:firstRow="1" w:lastRow="0" w:firstColumn="1" w:lastColumn="0" w:noHBand="0" w:noVBand="1"/>
      </w:tblPr>
      <w:tblGrid>
        <w:gridCol w:w="1183"/>
        <w:gridCol w:w="6277"/>
        <w:gridCol w:w="1551"/>
      </w:tblGrid>
      <w:tr w:rsidR="006A235F" w:rsidRPr="009879DA" w14:paraId="114153EC" w14:textId="77777777" w:rsidTr="00ED4784">
        <w:trPr>
          <w:trHeight w:val="300"/>
        </w:trPr>
        <w:tc>
          <w:tcPr>
            <w:tcW w:w="1183"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1DD9D46B"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23.60 </w:t>
            </w:r>
          </w:p>
        </w:tc>
        <w:tc>
          <w:tcPr>
            <w:tcW w:w="627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047C202"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Association Hôpital Foch – Attribution d'une subvention d'investissement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DEB4AB" w14:textId="296D3967" w:rsidR="006A235F" w:rsidRPr="009879DA" w:rsidRDefault="04D9DD9F" w:rsidP="04D9DD9F">
            <w:pPr>
              <w:jc w:val="center"/>
              <w:rPr>
                <w:rFonts w:asciiTheme="majorHAnsi" w:hAnsiTheme="majorHAnsi" w:cstheme="majorHAnsi"/>
                <w:b/>
                <w:bCs/>
              </w:rPr>
            </w:pPr>
            <w:r w:rsidRPr="009879DA">
              <w:rPr>
                <w:rFonts w:asciiTheme="majorHAnsi" w:hAnsiTheme="majorHAnsi" w:cstheme="majorHAnsi"/>
                <w:b/>
                <w:bCs/>
              </w:rPr>
              <w:t>POUR</w:t>
            </w:r>
          </w:p>
        </w:tc>
      </w:tr>
      <w:tr w:rsidR="006A235F" w:rsidRPr="009879DA" w14:paraId="0AD9C6F4" w14:textId="77777777" w:rsidTr="00ED4784">
        <w:trPr>
          <w:trHeight w:val="300"/>
        </w:trPr>
        <w:tc>
          <w:tcPr>
            <w:tcW w:w="9011"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tcPr>
          <w:p w14:paraId="4B1F511A" w14:textId="1CF5B18D" w:rsidR="006A235F" w:rsidRPr="009879DA" w:rsidRDefault="29785872" w:rsidP="04D9DD9F">
            <w:pPr>
              <w:rPr>
                <w:rFonts w:asciiTheme="majorHAnsi" w:hAnsiTheme="majorHAnsi" w:cstheme="majorHAnsi"/>
                <w:highlight w:val="yellow"/>
              </w:rPr>
            </w:pPr>
            <w:r w:rsidRPr="00854D47">
              <w:rPr>
                <w:rFonts w:asciiTheme="majorHAnsi" w:hAnsiTheme="majorHAnsi" w:cstheme="majorHAnsi"/>
              </w:rPr>
              <w:t>3 millions</w:t>
            </w:r>
          </w:p>
        </w:tc>
      </w:tr>
    </w:tbl>
    <w:p w14:paraId="696D69FC" w14:textId="77777777" w:rsidR="003838A3" w:rsidRPr="009879DA" w:rsidRDefault="003838A3" w:rsidP="003838A3">
      <w:pPr>
        <w:rPr>
          <w:rFonts w:asciiTheme="majorHAnsi" w:hAnsiTheme="majorHAnsi" w:cstheme="majorHAnsi"/>
        </w:rPr>
      </w:pPr>
      <w:r w:rsidRPr="009879DA">
        <w:rPr>
          <w:rFonts w:asciiTheme="majorHAnsi" w:hAnsiTheme="majorHAnsi" w:cstheme="majorHAnsi"/>
        </w:rPr>
        <w:t> </w:t>
      </w:r>
    </w:p>
    <w:p w14:paraId="333508E2" w14:textId="1A1FF4F6" w:rsidR="003838A3" w:rsidRDefault="003838A3" w:rsidP="00854D47">
      <w:pPr>
        <w:jc w:val="center"/>
        <w:rPr>
          <w:rFonts w:asciiTheme="majorHAnsi" w:hAnsiTheme="majorHAnsi" w:cstheme="majorHAnsi"/>
          <w:b/>
          <w:bCs/>
          <w:u w:val="single"/>
        </w:rPr>
      </w:pPr>
      <w:r w:rsidRPr="009879DA">
        <w:rPr>
          <w:rFonts w:asciiTheme="majorHAnsi" w:hAnsiTheme="majorHAnsi" w:cstheme="majorHAnsi"/>
          <w:b/>
          <w:bCs/>
          <w:u w:val="single"/>
        </w:rPr>
        <w:t>CULTURE</w:t>
      </w:r>
    </w:p>
    <w:p w14:paraId="52AA88D9" w14:textId="77777777" w:rsidR="00854D47" w:rsidRPr="009879DA" w:rsidRDefault="00854D47" w:rsidP="00854D47">
      <w:pPr>
        <w:jc w:val="center"/>
        <w:rPr>
          <w:rFonts w:asciiTheme="majorHAnsi" w:hAnsiTheme="majorHAnsi" w:cstheme="majorHAnsi"/>
        </w:rPr>
      </w:pP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84"/>
        <w:gridCol w:w="6276"/>
        <w:gridCol w:w="1551"/>
      </w:tblGrid>
      <w:tr w:rsidR="006A235F" w:rsidRPr="009879DA" w14:paraId="5D1CCE2D" w14:textId="77777777" w:rsidTr="29785872">
        <w:trPr>
          <w:trHeight w:val="300"/>
        </w:trPr>
        <w:tc>
          <w:tcPr>
            <w:tcW w:w="1184"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3FEF03A5"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23.31 </w:t>
            </w:r>
          </w:p>
        </w:tc>
        <w:tc>
          <w:tcPr>
            <w:tcW w:w="627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11C92672"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Musée départemental Albert-Kahn – Convention d’occupation temporaire – Conseil d’architecture, d’urbanisme et de l’environnement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5F9C3DC" w14:textId="2768B8AD" w:rsidR="006A235F"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72302A59" w14:textId="1BDA3094" w:rsidR="003838A3" w:rsidRPr="009879DA" w:rsidRDefault="003838A3" w:rsidP="29785872">
      <w:pPr>
        <w:rPr>
          <w:rFonts w:asciiTheme="majorHAnsi" w:hAnsiTheme="majorHAnsi" w:cstheme="majorHAnsi"/>
        </w:rPr>
      </w:pP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94"/>
        <w:gridCol w:w="6266"/>
        <w:gridCol w:w="1551"/>
      </w:tblGrid>
      <w:tr w:rsidR="006A235F" w:rsidRPr="009879DA" w14:paraId="77F2F182" w14:textId="77777777" w:rsidTr="29785872">
        <w:trPr>
          <w:trHeight w:val="300"/>
        </w:trPr>
        <w:tc>
          <w:tcPr>
            <w:tcW w:w="1194"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0E6F55DD"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23.32 </w:t>
            </w:r>
          </w:p>
        </w:tc>
        <w:tc>
          <w:tcPr>
            <w:tcW w:w="626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2DED6C04"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Musée départemental Albert-Kahn – Remise de fichiers et prêt –  </w:t>
            </w:r>
            <w:r w:rsidR="006A235F" w:rsidRPr="009879DA">
              <w:rPr>
                <w:rFonts w:asciiTheme="majorHAnsi" w:hAnsiTheme="majorHAnsi" w:cstheme="majorHAnsi"/>
              </w:rPr>
              <w:br/>
            </w:r>
            <w:r w:rsidRPr="009879DA">
              <w:rPr>
                <w:rFonts w:asciiTheme="majorHAnsi" w:hAnsiTheme="majorHAnsi" w:cstheme="majorHAnsi"/>
                <w:b/>
                <w:bCs/>
              </w:rPr>
              <w:t>Musée des Beaux-Arts de la Ville de Pau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62C75D1" w14:textId="58045591" w:rsidR="006A235F"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31CBAF0D" w14:textId="0DBC1739" w:rsidR="003838A3" w:rsidRPr="009879DA" w:rsidRDefault="003838A3" w:rsidP="29785872">
      <w:pPr>
        <w:rPr>
          <w:rFonts w:asciiTheme="majorHAnsi" w:hAnsiTheme="majorHAnsi" w:cstheme="majorHAnsi"/>
        </w:rPr>
      </w:pP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94"/>
        <w:gridCol w:w="6266"/>
        <w:gridCol w:w="1551"/>
      </w:tblGrid>
      <w:tr w:rsidR="006A235F" w:rsidRPr="009879DA" w14:paraId="40599968" w14:textId="77777777" w:rsidTr="29785872">
        <w:trPr>
          <w:trHeight w:val="300"/>
        </w:trPr>
        <w:tc>
          <w:tcPr>
            <w:tcW w:w="1194"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3D33B345"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23.58 </w:t>
            </w:r>
          </w:p>
        </w:tc>
        <w:tc>
          <w:tcPr>
            <w:tcW w:w="626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6378902C"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 xml:space="preserve">Musée départemental Albert-Kahn – Association des Artistes associés du </w:t>
            </w:r>
            <w:proofErr w:type="spellStart"/>
            <w:r w:rsidRPr="009879DA">
              <w:rPr>
                <w:rFonts w:asciiTheme="majorHAnsi" w:hAnsiTheme="majorHAnsi" w:cstheme="majorHAnsi"/>
                <w:b/>
                <w:bCs/>
              </w:rPr>
              <w:t>Trièves</w:t>
            </w:r>
            <w:proofErr w:type="spellEnd"/>
            <w:r w:rsidRPr="009879DA">
              <w:rPr>
                <w:rFonts w:asciiTheme="majorHAnsi" w:hAnsiTheme="majorHAnsi" w:cstheme="majorHAnsi"/>
                <w:b/>
                <w:bCs/>
              </w:rPr>
              <w:t xml:space="preserve"> – Remise de fichiers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DF4E37C" w14:textId="37C9962A" w:rsidR="006A235F"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4A7717C8" w14:textId="679C1ADA" w:rsidR="003838A3" w:rsidRPr="009879DA" w:rsidRDefault="003838A3" w:rsidP="29785872">
      <w:pPr>
        <w:rPr>
          <w:rFonts w:asciiTheme="majorHAnsi" w:hAnsiTheme="majorHAnsi" w:cstheme="majorHAnsi"/>
        </w:rPr>
      </w:pP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94"/>
        <w:gridCol w:w="6266"/>
        <w:gridCol w:w="1551"/>
      </w:tblGrid>
      <w:tr w:rsidR="006A235F" w:rsidRPr="009879DA" w14:paraId="5C148150" w14:textId="77777777" w:rsidTr="29785872">
        <w:trPr>
          <w:trHeight w:val="300"/>
        </w:trPr>
        <w:tc>
          <w:tcPr>
            <w:tcW w:w="1194"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782D78A2"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23.63 </w:t>
            </w:r>
          </w:p>
        </w:tc>
        <w:tc>
          <w:tcPr>
            <w:tcW w:w="626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5F6B4E4"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Musée du domaine départemental de Sceaux – Convention d’occupation temporaire – Association sportive de Bourg-la-Reine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41E394" w14:textId="10F114F0" w:rsidR="006A235F"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419A23A7" w14:textId="568899C2" w:rsidR="003838A3" w:rsidRPr="009879DA" w:rsidRDefault="003838A3" w:rsidP="29785872">
      <w:pPr>
        <w:rPr>
          <w:rFonts w:asciiTheme="majorHAnsi" w:hAnsiTheme="majorHAnsi" w:cstheme="majorHAnsi"/>
        </w:rPr>
      </w:pPr>
    </w:p>
    <w:tbl>
      <w:tblPr>
        <w:tblW w:w="9011"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94"/>
        <w:gridCol w:w="6266"/>
        <w:gridCol w:w="1551"/>
      </w:tblGrid>
      <w:tr w:rsidR="006A235F" w:rsidRPr="009879DA" w14:paraId="5205DEFE" w14:textId="77777777" w:rsidTr="29785872">
        <w:trPr>
          <w:trHeight w:val="300"/>
        </w:trPr>
        <w:tc>
          <w:tcPr>
            <w:tcW w:w="1194" w:type="dxa"/>
            <w:tcBorders>
              <w:top w:val="single" w:sz="6" w:space="0" w:color="000000" w:themeColor="text1"/>
              <w:left w:val="single" w:sz="6" w:space="0" w:color="000000" w:themeColor="text1"/>
              <w:bottom w:val="single" w:sz="6" w:space="0" w:color="000000" w:themeColor="text1"/>
              <w:right w:val="nil"/>
            </w:tcBorders>
            <w:shd w:val="clear" w:color="auto" w:fill="auto"/>
            <w:vAlign w:val="center"/>
            <w:hideMark/>
          </w:tcPr>
          <w:p w14:paraId="0F626E8C" w14:textId="77777777"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23.36 </w:t>
            </w:r>
          </w:p>
        </w:tc>
        <w:tc>
          <w:tcPr>
            <w:tcW w:w="626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vAlign w:val="center"/>
            <w:hideMark/>
          </w:tcPr>
          <w:p w14:paraId="0C50F82D" w14:textId="397E3148" w:rsidR="006A235F" w:rsidRPr="009879DA" w:rsidRDefault="04D9DD9F" w:rsidP="04D9DD9F">
            <w:pPr>
              <w:rPr>
                <w:rFonts w:asciiTheme="majorHAnsi" w:hAnsiTheme="majorHAnsi" w:cstheme="majorHAnsi"/>
                <w:b/>
                <w:bCs/>
              </w:rPr>
            </w:pPr>
            <w:r w:rsidRPr="009879DA">
              <w:rPr>
                <w:rFonts w:asciiTheme="majorHAnsi" w:hAnsiTheme="majorHAnsi" w:cstheme="majorHAnsi"/>
                <w:b/>
                <w:bCs/>
              </w:rPr>
              <w:t>Musée du domaine départemental de Sceaux – Prêt d’œuvres – Évènement national « </w:t>
            </w:r>
            <w:r w:rsidRPr="009879DA">
              <w:rPr>
                <w:rFonts w:asciiTheme="majorHAnsi" w:hAnsiTheme="majorHAnsi" w:cstheme="majorHAnsi"/>
                <w:b/>
                <w:bCs/>
                <w:i/>
                <w:iCs/>
              </w:rPr>
              <w:t>Mai à vélo</w:t>
            </w:r>
            <w:r w:rsidRPr="009879DA">
              <w:rPr>
                <w:rFonts w:asciiTheme="majorHAnsi" w:hAnsiTheme="majorHAnsi" w:cstheme="majorHAnsi"/>
                <w:b/>
                <w:bCs/>
              </w:rPr>
              <w:t> » </w:t>
            </w:r>
          </w:p>
        </w:tc>
        <w:tc>
          <w:tcPr>
            <w:tcW w:w="155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E1831B3" w14:textId="088483F3" w:rsidR="006A235F"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090ACA75" w14:textId="461EBC44" w:rsidR="34350173" w:rsidRPr="009879DA" w:rsidRDefault="34350173" w:rsidP="34350173">
      <w:pPr>
        <w:rPr>
          <w:rFonts w:asciiTheme="majorHAnsi" w:hAnsiTheme="majorHAnsi" w:cstheme="majorHAnsi"/>
        </w:rPr>
      </w:pPr>
    </w:p>
    <w:tbl>
      <w:tblPr>
        <w:tblW w:w="0" w:type="auto"/>
        <w:tblInd w:w="45" w:type="dxa"/>
        <w:tblLayout w:type="fixed"/>
        <w:tblLook w:val="0100" w:firstRow="0" w:lastRow="0" w:firstColumn="0" w:lastColumn="1" w:noHBand="0" w:noVBand="0"/>
      </w:tblPr>
      <w:tblGrid>
        <w:gridCol w:w="1218"/>
        <w:gridCol w:w="6237"/>
        <w:gridCol w:w="1561"/>
      </w:tblGrid>
      <w:tr w:rsidR="34350173" w:rsidRPr="009879DA" w14:paraId="62626009" w14:textId="77777777" w:rsidTr="29785872">
        <w:trPr>
          <w:trHeight w:val="300"/>
        </w:trPr>
        <w:tc>
          <w:tcPr>
            <w:tcW w:w="1218"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42E34B8F" w14:textId="6ED2C0C6"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23.33</w:t>
            </w:r>
          </w:p>
        </w:tc>
        <w:tc>
          <w:tcPr>
            <w:tcW w:w="623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972D008" w14:textId="5924DD9A"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Maison de Chateaubriand – Groupement de commandes – Les Musicales de la Vallée-aux-Loups – 2023</w:t>
            </w:r>
          </w:p>
        </w:tc>
        <w:tc>
          <w:tcPr>
            <w:tcW w:w="156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B057026" w14:textId="24865F35"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13604DC2" w14:textId="3CE2B474" w:rsidR="34350173" w:rsidRPr="009879DA" w:rsidRDefault="34350173" w:rsidP="29785872">
      <w:pPr>
        <w:widowControl w:val="0"/>
        <w:rPr>
          <w:rFonts w:asciiTheme="majorHAnsi" w:hAnsiTheme="majorHAnsi" w:cstheme="majorHAnsi"/>
        </w:rPr>
      </w:pPr>
    </w:p>
    <w:tbl>
      <w:tblPr>
        <w:tblW w:w="0" w:type="auto"/>
        <w:tblInd w:w="45" w:type="dxa"/>
        <w:tblLayout w:type="fixed"/>
        <w:tblLook w:val="0000" w:firstRow="0" w:lastRow="0" w:firstColumn="0" w:lastColumn="0" w:noHBand="0" w:noVBand="0"/>
      </w:tblPr>
      <w:tblGrid>
        <w:gridCol w:w="1192"/>
        <w:gridCol w:w="6249"/>
        <w:gridCol w:w="1573"/>
      </w:tblGrid>
      <w:tr w:rsidR="34350173" w:rsidRPr="009879DA" w14:paraId="182A1949" w14:textId="77777777" w:rsidTr="29785872">
        <w:trPr>
          <w:trHeight w:val="300"/>
        </w:trPr>
        <w:tc>
          <w:tcPr>
            <w:tcW w:w="1192"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5635CD1A" w14:textId="26F28C52"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23.34</w:t>
            </w:r>
          </w:p>
        </w:tc>
        <w:tc>
          <w:tcPr>
            <w:tcW w:w="624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79F5B8A2" w14:textId="507AB398"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Musée du Grand Siècle – Prêt d’œuvres – Maison de Victor Hugo</w:t>
            </w:r>
          </w:p>
        </w:tc>
        <w:tc>
          <w:tcPr>
            <w:tcW w:w="157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64B3D546" w14:textId="2A06152B"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7EA31951" w14:textId="007A1E1F" w:rsidR="34350173" w:rsidRPr="009879DA" w:rsidRDefault="34350173" w:rsidP="29785872">
      <w:pPr>
        <w:widowControl w:val="0"/>
        <w:rPr>
          <w:rFonts w:asciiTheme="majorHAnsi" w:hAnsiTheme="majorHAnsi" w:cstheme="majorHAnsi"/>
        </w:rPr>
      </w:pPr>
    </w:p>
    <w:tbl>
      <w:tblPr>
        <w:tblW w:w="0" w:type="auto"/>
        <w:tblInd w:w="45" w:type="dxa"/>
        <w:tblLayout w:type="fixed"/>
        <w:tblLook w:val="0000" w:firstRow="0" w:lastRow="0" w:firstColumn="0" w:lastColumn="0" w:noHBand="0" w:noVBand="0"/>
      </w:tblPr>
      <w:tblGrid>
        <w:gridCol w:w="1230"/>
        <w:gridCol w:w="6212"/>
        <w:gridCol w:w="1573"/>
      </w:tblGrid>
      <w:tr w:rsidR="34350173" w:rsidRPr="009879DA" w14:paraId="1ACC9B7F" w14:textId="77777777" w:rsidTr="29785872">
        <w:trPr>
          <w:trHeight w:val="300"/>
        </w:trPr>
        <w:tc>
          <w:tcPr>
            <w:tcW w:w="1230"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3A7BD1CB" w14:textId="7BF951EF"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23.35</w:t>
            </w:r>
          </w:p>
        </w:tc>
        <w:tc>
          <w:tcPr>
            <w:tcW w:w="62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1751576" w14:textId="7544F104" w:rsidR="34350173" w:rsidRPr="009879DA" w:rsidRDefault="29785872" w:rsidP="29785872">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Musée du Grand Siècle – Prêt d'œuvres – Exposition « </w:t>
            </w:r>
            <w:r w:rsidRPr="009879DA">
              <w:rPr>
                <w:rFonts w:asciiTheme="majorHAnsi" w:eastAsiaTheme="minorEastAsia" w:hAnsiTheme="majorHAnsi" w:cstheme="majorHAnsi"/>
                <w:b/>
                <w:bCs/>
                <w:i/>
                <w:iCs/>
              </w:rPr>
              <w:t>La peinture exemplaire ou la Mort de Virginie de Michel Ier Corneille</w:t>
            </w:r>
            <w:r w:rsidRPr="009879DA">
              <w:rPr>
                <w:rFonts w:asciiTheme="majorHAnsi" w:eastAsiaTheme="minorEastAsia" w:hAnsiTheme="majorHAnsi" w:cstheme="majorHAnsi"/>
                <w:b/>
                <w:bCs/>
              </w:rPr>
              <w:t> »</w:t>
            </w:r>
          </w:p>
        </w:tc>
        <w:tc>
          <w:tcPr>
            <w:tcW w:w="157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2A894DD7" w14:textId="424560D9"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308E7D0C" w14:textId="3F662C09" w:rsidR="34350173" w:rsidRPr="009879DA" w:rsidRDefault="34350173" w:rsidP="29785872">
      <w:pPr>
        <w:widowControl w:val="0"/>
        <w:rPr>
          <w:rFonts w:asciiTheme="majorHAnsi" w:hAnsiTheme="majorHAnsi" w:cstheme="majorHAnsi"/>
        </w:rPr>
      </w:pPr>
    </w:p>
    <w:tbl>
      <w:tblPr>
        <w:tblW w:w="0" w:type="auto"/>
        <w:tblInd w:w="45" w:type="dxa"/>
        <w:tblLayout w:type="fixed"/>
        <w:tblLook w:val="0000" w:firstRow="0" w:lastRow="0" w:firstColumn="0" w:lastColumn="0" w:noHBand="0" w:noVBand="0"/>
      </w:tblPr>
      <w:tblGrid>
        <w:gridCol w:w="1218"/>
        <w:gridCol w:w="6249"/>
        <w:gridCol w:w="1548"/>
      </w:tblGrid>
      <w:tr w:rsidR="34350173" w:rsidRPr="009879DA" w14:paraId="18FD7B3B" w14:textId="77777777" w:rsidTr="29785872">
        <w:trPr>
          <w:trHeight w:val="300"/>
        </w:trPr>
        <w:tc>
          <w:tcPr>
            <w:tcW w:w="1218"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1281A223" w14:textId="0101FE46"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23.59</w:t>
            </w:r>
          </w:p>
        </w:tc>
        <w:tc>
          <w:tcPr>
            <w:tcW w:w="624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1D1B24D0" w14:textId="3415B6DE"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Musée du Grand Siècle – Don de pièces patrimoniales exceptionnelles du XVII</w:t>
            </w:r>
            <w:r w:rsidRPr="009879DA">
              <w:rPr>
                <w:rFonts w:asciiTheme="majorHAnsi" w:eastAsiaTheme="minorEastAsia" w:hAnsiTheme="majorHAnsi" w:cstheme="majorHAnsi"/>
                <w:b/>
                <w:bCs/>
                <w:vertAlign w:val="superscript"/>
              </w:rPr>
              <w:t>e</w:t>
            </w:r>
            <w:r w:rsidRPr="009879DA">
              <w:rPr>
                <w:rFonts w:asciiTheme="majorHAnsi" w:eastAsiaTheme="minorEastAsia" w:hAnsiTheme="majorHAnsi" w:cstheme="majorHAnsi"/>
                <w:b/>
                <w:bCs/>
              </w:rPr>
              <w:t xml:space="preserve"> siècle</w:t>
            </w:r>
          </w:p>
        </w:tc>
        <w:tc>
          <w:tcPr>
            <w:tcW w:w="154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1C66BA6D" w14:textId="768AD372"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05EEF15F" w14:textId="25DA3268" w:rsidR="34350173" w:rsidRPr="009879DA" w:rsidRDefault="34350173" w:rsidP="29785872">
      <w:pPr>
        <w:widowControl w:val="0"/>
        <w:rPr>
          <w:rFonts w:asciiTheme="majorHAnsi" w:hAnsiTheme="majorHAnsi" w:cstheme="majorHAnsi"/>
        </w:rPr>
      </w:pPr>
    </w:p>
    <w:tbl>
      <w:tblPr>
        <w:tblW w:w="0" w:type="auto"/>
        <w:tblInd w:w="45" w:type="dxa"/>
        <w:tblLayout w:type="fixed"/>
        <w:tblLook w:val="0000" w:firstRow="0" w:lastRow="0" w:firstColumn="0" w:lastColumn="0" w:noHBand="0" w:noVBand="0"/>
      </w:tblPr>
      <w:tblGrid>
        <w:gridCol w:w="1205"/>
        <w:gridCol w:w="6312"/>
        <w:gridCol w:w="1498"/>
      </w:tblGrid>
      <w:tr w:rsidR="34350173" w:rsidRPr="009879DA" w14:paraId="4095FC09" w14:textId="77777777" w:rsidTr="29785872">
        <w:trPr>
          <w:trHeight w:val="300"/>
        </w:trPr>
        <w:tc>
          <w:tcPr>
            <w:tcW w:w="1205"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5F7E2316" w14:textId="258705AD"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23.42</w:t>
            </w:r>
          </w:p>
        </w:tc>
        <w:tc>
          <w:tcPr>
            <w:tcW w:w="6312"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6CF4753" w14:textId="064892B0"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Conservation des antiquités et objets d'art – Subvention d'investissement – Bagneux – Restauration du tableau La Sainte Famille et de son cadre</w:t>
            </w:r>
          </w:p>
        </w:tc>
        <w:tc>
          <w:tcPr>
            <w:tcW w:w="149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631881B" w14:textId="22B3F35B"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046269CC" w14:textId="6B527A29" w:rsidR="34350173" w:rsidRPr="009879DA" w:rsidRDefault="34350173" w:rsidP="29785872">
      <w:pPr>
        <w:widowControl w:val="0"/>
        <w:rPr>
          <w:rFonts w:asciiTheme="majorHAnsi" w:hAnsiTheme="majorHAnsi" w:cstheme="majorHAnsi"/>
        </w:rPr>
      </w:pPr>
    </w:p>
    <w:p w14:paraId="021ECA41" w14:textId="0C87B68A" w:rsidR="34350173" w:rsidRDefault="04D9DD9F"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TRANSPORTS</w:t>
      </w:r>
    </w:p>
    <w:p w14:paraId="5D4F35B4"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CellMar>
          <w:top w:w="85" w:type="dxa"/>
          <w:left w:w="85" w:type="dxa"/>
          <w:bottom w:w="85" w:type="dxa"/>
          <w:right w:w="85" w:type="dxa"/>
        </w:tblCellMar>
        <w:tblLook w:val="0000" w:firstRow="0" w:lastRow="0" w:firstColumn="0" w:lastColumn="0" w:noHBand="0" w:noVBand="0"/>
      </w:tblPr>
      <w:tblGrid>
        <w:gridCol w:w="1268"/>
        <w:gridCol w:w="6324"/>
        <w:gridCol w:w="1423"/>
      </w:tblGrid>
      <w:tr w:rsidR="34350173" w:rsidRPr="009879DA" w14:paraId="04AEE58A" w14:textId="77777777" w:rsidTr="00AD121C">
        <w:trPr>
          <w:trHeight w:val="300"/>
        </w:trPr>
        <w:tc>
          <w:tcPr>
            <w:tcW w:w="1268"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4E2BF196" w14:textId="6B0C7BA1"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23.47</w:t>
            </w:r>
          </w:p>
        </w:tc>
        <w:tc>
          <w:tcPr>
            <w:tcW w:w="632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54F3F9F5" w14:textId="5723D0E1"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T1 – Acquisition d'une propriété bâtie – Colombes</w:t>
            </w:r>
          </w:p>
        </w:tc>
        <w:tc>
          <w:tcPr>
            <w:tcW w:w="142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2BCC1A1C" w14:textId="6C523774"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r w:rsidR="34350173" w:rsidRPr="009879DA" w14:paraId="43911E75" w14:textId="77777777" w:rsidTr="00AD121C">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1C68D1B0" w14:textId="1BE46730" w:rsidR="34350173" w:rsidRPr="009879DA" w:rsidRDefault="29785872" w:rsidP="29785872">
            <w:pPr>
              <w:rPr>
                <w:rFonts w:asciiTheme="majorHAnsi" w:eastAsiaTheme="minorEastAsia" w:hAnsiTheme="majorHAnsi" w:cstheme="majorHAnsi"/>
              </w:rPr>
            </w:pPr>
            <w:r w:rsidRPr="009879DA">
              <w:rPr>
                <w:rFonts w:asciiTheme="majorHAnsi" w:eastAsiaTheme="minorEastAsia" w:hAnsiTheme="majorHAnsi" w:cstheme="majorHAnsi"/>
              </w:rPr>
              <w:t>60, avenue de Stalingrad à Colombes. Il s’agit d’un ancien bar/hôtel meublé en état d’abandon, mais encore occupé par quatre personnes qui, compte tenu de l’ancienneté de leur présence dans les lieux, justifient d’un droit au relogement.</w:t>
            </w:r>
          </w:p>
        </w:tc>
      </w:tr>
    </w:tbl>
    <w:p w14:paraId="4D95BA70" w14:textId="33F72F40" w:rsidR="34350173" w:rsidRPr="009879DA" w:rsidRDefault="34350173" w:rsidP="34350173">
      <w:pPr>
        <w:widowControl w:val="0"/>
        <w:rPr>
          <w:rFonts w:asciiTheme="majorHAnsi" w:eastAsiaTheme="minorEastAsia" w:hAnsiTheme="majorHAnsi" w:cstheme="majorHAnsi"/>
          <w:color w:val="000000" w:themeColor="text1"/>
        </w:rPr>
      </w:pPr>
    </w:p>
    <w:tbl>
      <w:tblPr>
        <w:tblW w:w="0" w:type="auto"/>
        <w:tblInd w:w="45" w:type="dxa"/>
        <w:tblLayout w:type="fixed"/>
        <w:tblCellMar>
          <w:top w:w="85" w:type="dxa"/>
          <w:left w:w="85" w:type="dxa"/>
          <w:bottom w:w="85" w:type="dxa"/>
          <w:right w:w="85" w:type="dxa"/>
        </w:tblCellMar>
        <w:tblLook w:val="0000" w:firstRow="0" w:lastRow="0" w:firstColumn="0" w:lastColumn="0" w:noHBand="0" w:noVBand="0"/>
      </w:tblPr>
      <w:tblGrid>
        <w:gridCol w:w="1275"/>
        <w:gridCol w:w="6324"/>
        <w:gridCol w:w="1416"/>
      </w:tblGrid>
      <w:tr w:rsidR="34350173" w:rsidRPr="009879DA" w14:paraId="171F8FB0" w14:textId="77777777" w:rsidTr="00AD121C">
        <w:trPr>
          <w:trHeight w:val="300"/>
        </w:trPr>
        <w:tc>
          <w:tcPr>
            <w:tcW w:w="1275"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1729E3E3" w14:textId="58CC7285"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23.46</w:t>
            </w:r>
          </w:p>
        </w:tc>
        <w:tc>
          <w:tcPr>
            <w:tcW w:w="632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2FF4CF8A" w14:textId="226560AE"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T1 – Indemnisation de deux parcelles – Colombes</w:t>
            </w:r>
          </w:p>
        </w:tc>
        <w:tc>
          <w:tcPr>
            <w:tcW w:w="141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4383E96E" w14:textId="3EF496DF"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r w:rsidR="34350173" w:rsidRPr="009879DA" w14:paraId="66811AE7" w14:textId="77777777" w:rsidTr="00AD121C">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3D29453" w14:textId="068BA9A3" w:rsidR="34350173" w:rsidRPr="009879DA" w:rsidRDefault="29785872" w:rsidP="29785872">
            <w:pPr>
              <w:rPr>
                <w:rFonts w:asciiTheme="majorHAnsi" w:eastAsiaTheme="minorEastAsia" w:hAnsiTheme="majorHAnsi" w:cstheme="majorHAnsi"/>
              </w:rPr>
            </w:pPr>
            <w:r w:rsidRPr="009879DA">
              <w:rPr>
                <w:rFonts w:asciiTheme="majorHAnsi" w:eastAsiaTheme="minorEastAsia" w:hAnsiTheme="majorHAnsi" w:cstheme="majorHAnsi"/>
              </w:rPr>
              <w:t xml:space="preserve">Indemnisation de la société Orange pour la dépossession de deux parcelles en nature de voirie/parking, cadastrées section BY n°218 et BY n° 220, situées à l’angle du boulevard Charles de Gaulle et de la rue du Président Allende à Colombes, d’une surface respective de 4 m² et 26 m² environ. </w:t>
            </w:r>
          </w:p>
        </w:tc>
      </w:tr>
    </w:tbl>
    <w:p w14:paraId="597BA2FE" w14:textId="0302820C" w:rsidR="34350173" w:rsidRPr="009879DA" w:rsidRDefault="34350173" w:rsidP="34350173">
      <w:pPr>
        <w:widowControl w:val="0"/>
        <w:rPr>
          <w:rFonts w:asciiTheme="majorHAnsi" w:eastAsiaTheme="minorEastAsia" w:hAnsiTheme="majorHAnsi" w:cstheme="majorHAnsi"/>
          <w:color w:val="000000" w:themeColor="text1"/>
        </w:rPr>
      </w:pPr>
    </w:p>
    <w:p w14:paraId="536AA35D" w14:textId="460A88A2" w:rsidR="34350173" w:rsidRDefault="34350173"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INFRASTRUCTURES ROUTIÈRES ET NAVIGABLES</w:t>
      </w:r>
    </w:p>
    <w:p w14:paraId="1386E0E9"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Look w:val="0000" w:firstRow="0" w:lastRow="0" w:firstColumn="0" w:lastColumn="0" w:noHBand="0" w:noVBand="0"/>
      </w:tblPr>
      <w:tblGrid>
        <w:gridCol w:w="1275"/>
        <w:gridCol w:w="6309"/>
        <w:gridCol w:w="1431"/>
      </w:tblGrid>
      <w:tr w:rsidR="34350173" w:rsidRPr="009879DA" w14:paraId="7A6F25C7" w14:textId="77777777" w:rsidTr="29785872">
        <w:trPr>
          <w:trHeight w:val="300"/>
        </w:trPr>
        <w:tc>
          <w:tcPr>
            <w:tcW w:w="1275"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6FEA5992" w14:textId="241C2385"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23.48</w:t>
            </w:r>
          </w:p>
        </w:tc>
        <w:tc>
          <w:tcPr>
            <w:tcW w:w="630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0075E7D6" w14:textId="0602CF48"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RD 67 – Acquisition d'une parcelle – Châtenay-Malabry</w:t>
            </w:r>
          </w:p>
        </w:tc>
        <w:tc>
          <w:tcPr>
            <w:tcW w:w="143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277E6848" w14:textId="3E4B1CFB"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bl>
    <w:p w14:paraId="01AD5B2B" w14:textId="3C796E85" w:rsidR="34350173" w:rsidRPr="009879DA" w:rsidRDefault="34350173" w:rsidP="34350173">
      <w:pPr>
        <w:widowControl w:val="0"/>
        <w:rPr>
          <w:rFonts w:asciiTheme="majorHAnsi" w:hAnsiTheme="majorHAnsi" w:cstheme="majorHAnsi"/>
        </w:rPr>
      </w:pPr>
    </w:p>
    <w:tbl>
      <w:tblPr>
        <w:tblW w:w="0" w:type="auto"/>
        <w:tblInd w:w="45" w:type="dxa"/>
        <w:tblLayout w:type="fixed"/>
        <w:tblCellMar>
          <w:top w:w="85" w:type="dxa"/>
          <w:left w:w="85" w:type="dxa"/>
          <w:bottom w:w="85" w:type="dxa"/>
          <w:right w:w="85" w:type="dxa"/>
        </w:tblCellMar>
        <w:tblLook w:val="0000" w:firstRow="0" w:lastRow="0" w:firstColumn="0" w:lastColumn="0" w:noHBand="0" w:noVBand="0"/>
      </w:tblPr>
      <w:tblGrid>
        <w:gridCol w:w="1305"/>
        <w:gridCol w:w="6264"/>
        <w:gridCol w:w="1446"/>
      </w:tblGrid>
      <w:tr w:rsidR="34350173" w:rsidRPr="009879DA" w14:paraId="03387027" w14:textId="77777777" w:rsidTr="00AD121C">
        <w:trPr>
          <w:trHeight w:val="300"/>
        </w:trPr>
        <w:tc>
          <w:tcPr>
            <w:tcW w:w="1305"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43412032" w14:textId="29B155E3"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23.49</w:t>
            </w:r>
          </w:p>
        </w:tc>
        <w:tc>
          <w:tcPr>
            <w:tcW w:w="626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2BCC11FE" w14:textId="21042D07"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Adhésion au CEREMA</w:t>
            </w:r>
          </w:p>
        </w:tc>
        <w:tc>
          <w:tcPr>
            <w:tcW w:w="144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1A30E792" w14:textId="749DB249" w:rsidR="34350173" w:rsidRPr="009879DA" w:rsidRDefault="29785872" w:rsidP="29785872">
            <w:pPr>
              <w:jc w:val="center"/>
              <w:rPr>
                <w:rFonts w:asciiTheme="majorHAnsi" w:hAnsiTheme="majorHAnsi" w:cstheme="majorHAnsi"/>
                <w:b/>
                <w:bCs/>
              </w:rPr>
            </w:pPr>
            <w:r w:rsidRPr="009879DA">
              <w:rPr>
                <w:rFonts w:asciiTheme="majorHAnsi" w:hAnsiTheme="majorHAnsi" w:cstheme="majorHAnsi"/>
                <w:b/>
                <w:bCs/>
              </w:rPr>
              <w:t>POUR</w:t>
            </w:r>
          </w:p>
        </w:tc>
      </w:tr>
      <w:tr w:rsidR="34350173" w:rsidRPr="009879DA" w14:paraId="63C670D7" w14:textId="77777777" w:rsidTr="00AD121C">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869B7AC" w14:textId="01F3DDC3" w:rsidR="34350173" w:rsidRPr="009879DA" w:rsidRDefault="29785872" w:rsidP="5379E4F6">
            <w:pPr>
              <w:jc w:val="both"/>
              <w:rPr>
                <w:rFonts w:asciiTheme="majorHAnsi" w:eastAsiaTheme="minorEastAsia" w:hAnsiTheme="majorHAnsi" w:cstheme="majorHAnsi"/>
              </w:rPr>
            </w:pPr>
            <w:r w:rsidRPr="009879DA">
              <w:rPr>
                <w:rFonts w:asciiTheme="majorHAnsi" w:eastAsiaTheme="minorEastAsia" w:hAnsiTheme="majorHAnsi" w:cstheme="majorHAnsi"/>
              </w:rPr>
              <w:lastRenderedPageBreak/>
              <w:t>Le Cerema (centre d'études et d'expertise sur les risques, l'environnement, la mobilité et l'aménagement) accompagne l’État, les collectivités territoriales et les entreprises dans la mise en œuvre de mesures d’adaptation au changement climatique. Il intervient pour le compte des collectivités sur des missions en ingénierie de deuxième niveau (assistance à maîtrise d’ouvrage, expertises, méthodologie, etc.), en complément des ressources locales (agences techniques départementales, agences d’urbanisme, conseils d'architecture, d'urbanisme et de l'environnement, établissements publics fonciers, etc.), et en articulation avec les ingénieries privées.</w:t>
            </w:r>
          </w:p>
          <w:p w14:paraId="495D89FE" w14:textId="69D1A2F7" w:rsidR="34350173" w:rsidRPr="009879DA" w:rsidRDefault="34350173" w:rsidP="5379E4F6">
            <w:pPr>
              <w:jc w:val="both"/>
              <w:rPr>
                <w:rFonts w:asciiTheme="majorHAnsi" w:eastAsiaTheme="minorEastAsia" w:hAnsiTheme="majorHAnsi" w:cstheme="majorHAnsi"/>
              </w:rPr>
            </w:pPr>
          </w:p>
          <w:p w14:paraId="17B4E039" w14:textId="02114906" w:rsidR="34350173" w:rsidRPr="009879DA" w:rsidRDefault="5379E4F6" w:rsidP="00AD121C">
            <w:pPr>
              <w:jc w:val="both"/>
              <w:rPr>
                <w:rFonts w:asciiTheme="majorHAnsi" w:eastAsiaTheme="minorEastAsia" w:hAnsiTheme="majorHAnsi" w:cstheme="majorHAnsi"/>
              </w:rPr>
            </w:pPr>
            <w:r w:rsidRPr="009879DA">
              <w:rPr>
                <w:rFonts w:asciiTheme="majorHAnsi" w:eastAsiaTheme="minorEastAsia" w:hAnsiTheme="majorHAnsi" w:cstheme="majorHAnsi"/>
              </w:rPr>
              <w:t xml:space="preserve">M. </w:t>
            </w:r>
            <w:proofErr w:type="spellStart"/>
            <w:r w:rsidRPr="009879DA">
              <w:rPr>
                <w:rFonts w:asciiTheme="majorHAnsi" w:eastAsiaTheme="minorEastAsia" w:hAnsiTheme="majorHAnsi" w:cstheme="majorHAnsi"/>
              </w:rPr>
              <w:t>Fromantin</w:t>
            </w:r>
            <w:proofErr w:type="spellEnd"/>
            <w:r w:rsidRPr="009879DA">
              <w:rPr>
                <w:rFonts w:asciiTheme="majorHAnsi" w:eastAsiaTheme="minorEastAsia" w:hAnsiTheme="majorHAnsi" w:cstheme="majorHAnsi"/>
              </w:rPr>
              <w:t xml:space="preserve"> sera le représentant.</w:t>
            </w:r>
          </w:p>
        </w:tc>
      </w:tr>
    </w:tbl>
    <w:p w14:paraId="05872A65" w14:textId="2000D87C" w:rsidR="34350173" w:rsidRPr="009879DA" w:rsidRDefault="34350173" w:rsidP="34350173">
      <w:pPr>
        <w:widowControl w:val="0"/>
        <w:rPr>
          <w:rFonts w:asciiTheme="majorHAnsi" w:eastAsiaTheme="minorEastAsia" w:hAnsiTheme="majorHAnsi" w:cstheme="majorHAnsi"/>
          <w:color w:val="000000" w:themeColor="text1"/>
        </w:rPr>
      </w:pPr>
    </w:p>
    <w:p w14:paraId="668B2414" w14:textId="0D2D0A46" w:rsidR="34350173" w:rsidRDefault="34350173"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EAU ET ASSAINISSEMENT</w:t>
      </w:r>
    </w:p>
    <w:p w14:paraId="6D8E43EF"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CellMar>
          <w:top w:w="85" w:type="dxa"/>
          <w:left w:w="85" w:type="dxa"/>
          <w:bottom w:w="85" w:type="dxa"/>
          <w:right w:w="85" w:type="dxa"/>
        </w:tblCellMar>
        <w:tblLook w:val="0000" w:firstRow="0" w:lastRow="0" w:firstColumn="0" w:lastColumn="0" w:noHBand="0" w:noVBand="0"/>
      </w:tblPr>
      <w:tblGrid>
        <w:gridCol w:w="1290"/>
        <w:gridCol w:w="6279"/>
        <w:gridCol w:w="1446"/>
      </w:tblGrid>
      <w:tr w:rsidR="34350173" w:rsidRPr="009879DA" w14:paraId="7AAA441E" w14:textId="77777777" w:rsidTr="00AD121C">
        <w:trPr>
          <w:trHeight w:val="300"/>
        </w:trPr>
        <w:tc>
          <w:tcPr>
            <w:tcW w:w="1290"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0A73D0C6" w14:textId="766D017D"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23.50</w:t>
            </w:r>
          </w:p>
        </w:tc>
        <w:tc>
          <w:tcPr>
            <w:tcW w:w="627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7473B68F" w14:textId="4D1C140B"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 xml:space="preserve">Aménagement des berges – Déplacements bateaux-logements et </w:t>
            </w:r>
            <w:r w:rsidR="34350173" w:rsidRPr="009879DA">
              <w:rPr>
                <w:rFonts w:asciiTheme="majorHAnsi" w:hAnsiTheme="majorHAnsi" w:cstheme="majorHAnsi"/>
              </w:rPr>
              <w:br/>
            </w:r>
            <w:r w:rsidRPr="009879DA">
              <w:rPr>
                <w:rFonts w:asciiTheme="majorHAnsi" w:eastAsiaTheme="minorEastAsia" w:hAnsiTheme="majorHAnsi" w:cstheme="majorHAnsi"/>
                <w:b/>
                <w:bCs/>
              </w:rPr>
              <w:t>modifications de passerelles – Règlement financier</w:t>
            </w:r>
          </w:p>
        </w:tc>
        <w:tc>
          <w:tcPr>
            <w:tcW w:w="144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6C92A937" w14:textId="147D7A69" w:rsidR="34350173" w:rsidRPr="009879DA" w:rsidRDefault="29785872" w:rsidP="29785872">
            <w:pPr>
              <w:jc w:val="center"/>
              <w:rPr>
                <w:rFonts w:asciiTheme="majorHAnsi" w:hAnsiTheme="majorHAnsi" w:cstheme="majorHAnsi"/>
                <w:b/>
                <w:bCs/>
              </w:rPr>
            </w:pPr>
            <w:r w:rsidRPr="009879DA">
              <w:rPr>
                <w:rFonts w:asciiTheme="majorHAnsi" w:eastAsiaTheme="minorEastAsia" w:hAnsiTheme="majorHAnsi" w:cstheme="majorHAnsi"/>
                <w:b/>
                <w:bCs/>
              </w:rPr>
              <w:t xml:space="preserve"> </w:t>
            </w:r>
            <w:r w:rsidRPr="009879DA">
              <w:rPr>
                <w:rFonts w:asciiTheme="majorHAnsi" w:hAnsiTheme="majorHAnsi" w:cstheme="majorHAnsi"/>
                <w:b/>
                <w:bCs/>
              </w:rPr>
              <w:t>POUR</w:t>
            </w:r>
          </w:p>
        </w:tc>
      </w:tr>
      <w:tr w:rsidR="34350173" w:rsidRPr="009879DA" w14:paraId="6E4A9259" w14:textId="77777777" w:rsidTr="00AD121C">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2D7AD044" w14:textId="2F6E40FD" w:rsidR="34350173" w:rsidRPr="009879DA" w:rsidRDefault="29785872" w:rsidP="29785872">
            <w:pPr>
              <w:rPr>
                <w:rFonts w:asciiTheme="majorHAnsi" w:eastAsiaTheme="minorEastAsia" w:hAnsiTheme="majorHAnsi" w:cstheme="majorHAnsi"/>
              </w:rPr>
            </w:pPr>
            <w:r w:rsidRPr="009879DA">
              <w:rPr>
                <w:rFonts w:asciiTheme="majorHAnsi" w:eastAsiaTheme="minorEastAsia" w:hAnsiTheme="majorHAnsi" w:cstheme="majorHAnsi"/>
              </w:rPr>
              <w:t>Le montant global maximum du remboursement par déplacement de bateau-logement ne saurait excéder 3</w:t>
            </w:r>
            <w:r w:rsidR="005009EB" w:rsidRPr="009879DA">
              <w:rPr>
                <w:rFonts w:asciiTheme="majorHAnsi" w:eastAsiaTheme="minorEastAsia" w:hAnsiTheme="majorHAnsi" w:cstheme="majorHAnsi"/>
              </w:rPr>
              <w:t> </w:t>
            </w:r>
            <w:r w:rsidRPr="009879DA">
              <w:rPr>
                <w:rFonts w:asciiTheme="majorHAnsi" w:eastAsiaTheme="minorEastAsia" w:hAnsiTheme="majorHAnsi" w:cstheme="majorHAnsi"/>
              </w:rPr>
              <w:t>000</w:t>
            </w:r>
            <w:r w:rsidR="005009EB" w:rsidRPr="009879DA">
              <w:rPr>
                <w:rFonts w:asciiTheme="majorHAnsi" w:eastAsiaTheme="minorEastAsia" w:hAnsiTheme="majorHAnsi" w:cstheme="majorHAnsi"/>
              </w:rPr>
              <w:t> </w:t>
            </w:r>
            <w:r w:rsidRPr="009879DA">
              <w:rPr>
                <w:rFonts w:asciiTheme="majorHAnsi" w:eastAsiaTheme="minorEastAsia" w:hAnsiTheme="majorHAnsi" w:cstheme="majorHAnsi"/>
              </w:rPr>
              <w:t>€ HT.</w:t>
            </w:r>
            <w:r w:rsidR="5379E4F6" w:rsidRPr="009879DA">
              <w:rPr>
                <w:rFonts w:asciiTheme="majorHAnsi" w:eastAsiaTheme="minorEastAsia" w:hAnsiTheme="majorHAnsi" w:cstheme="majorHAnsi"/>
              </w:rPr>
              <w:t xml:space="preserve"> </w:t>
            </w:r>
            <w:r w:rsidRPr="009879DA">
              <w:rPr>
                <w:rFonts w:asciiTheme="majorHAnsi" w:eastAsiaTheme="minorEastAsia" w:hAnsiTheme="majorHAnsi" w:cstheme="majorHAnsi"/>
              </w:rPr>
              <w:t>Le montant global maximum du remboursement par modification de passerelle ne saurait excéder 5 000 € HT.</w:t>
            </w:r>
          </w:p>
        </w:tc>
      </w:tr>
    </w:tbl>
    <w:p w14:paraId="76366269" w14:textId="39047085" w:rsidR="34350173" w:rsidRPr="009879DA" w:rsidRDefault="34350173" w:rsidP="00854D47">
      <w:pPr>
        <w:widowControl w:val="0"/>
        <w:jc w:val="center"/>
        <w:rPr>
          <w:rFonts w:asciiTheme="majorHAnsi" w:eastAsiaTheme="minorEastAsia" w:hAnsiTheme="majorHAnsi" w:cstheme="majorHAnsi"/>
          <w:color w:val="000000" w:themeColor="text1"/>
        </w:rPr>
      </w:pPr>
    </w:p>
    <w:p w14:paraId="4F69C011" w14:textId="79464222" w:rsidR="34350173" w:rsidRDefault="34350173"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PATRIMOINE NON SCOLAIRE</w:t>
      </w:r>
    </w:p>
    <w:p w14:paraId="2FD04A03"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Look w:val="0000" w:firstRow="0" w:lastRow="0" w:firstColumn="0" w:lastColumn="0" w:noHBand="0" w:noVBand="0"/>
      </w:tblPr>
      <w:tblGrid>
        <w:gridCol w:w="1305"/>
        <w:gridCol w:w="6294"/>
        <w:gridCol w:w="1416"/>
      </w:tblGrid>
      <w:tr w:rsidR="34350173" w:rsidRPr="009879DA" w14:paraId="4728DD3C" w14:textId="77777777" w:rsidTr="29785872">
        <w:trPr>
          <w:trHeight w:val="300"/>
        </w:trPr>
        <w:tc>
          <w:tcPr>
            <w:tcW w:w="1305"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46D78FEC" w14:textId="769E86FD"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23.29</w:t>
            </w:r>
          </w:p>
        </w:tc>
        <w:tc>
          <w:tcPr>
            <w:tcW w:w="629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662748A" w14:textId="53CB2EB8"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Mise en réforme de biens divers départementaux</w:t>
            </w:r>
          </w:p>
        </w:tc>
        <w:tc>
          <w:tcPr>
            <w:tcW w:w="141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51768801" w14:textId="18CAF1E9" w:rsidR="34350173" w:rsidRPr="009879DA" w:rsidRDefault="29785872" w:rsidP="29785872">
            <w:pPr>
              <w:jc w:val="center"/>
              <w:rPr>
                <w:rFonts w:asciiTheme="majorHAnsi" w:hAnsiTheme="majorHAnsi" w:cstheme="majorHAnsi"/>
                <w:b/>
                <w:bCs/>
              </w:rPr>
            </w:pPr>
            <w:r w:rsidRPr="009879DA">
              <w:rPr>
                <w:rFonts w:asciiTheme="majorHAnsi" w:eastAsiaTheme="minorEastAsia" w:hAnsiTheme="majorHAnsi" w:cstheme="majorHAnsi"/>
                <w:b/>
                <w:bCs/>
              </w:rPr>
              <w:t xml:space="preserve"> </w:t>
            </w:r>
            <w:r w:rsidRPr="009879DA">
              <w:rPr>
                <w:rFonts w:asciiTheme="majorHAnsi" w:hAnsiTheme="majorHAnsi" w:cstheme="majorHAnsi"/>
                <w:b/>
                <w:bCs/>
              </w:rPr>
              <w:t>POUR</w:t>
            </w:r>
          </w:p>
        </w:tc>
      </w:tr>
    </w:tbl>
    <w:p w14:paraId="0EA6F232" w14:textId="244A159A" w:rsidR="34350173" w:rsidRPr="009879DA" w:rsidRDefault="34350173" w:rsidP="29785872">
      <w:pPr>
        <w:widowControl w:val="0"/>
        <w:rPr>
          <w:rFonts w:asciiTheme="majorHAnsi" w:hAnsiTheme="majorHAnsi" w:cstheme="majorHAnsi"/>
        </w:rPr>
      </w:pPr>
    </w:p>
    <w:p w14:paraId="1D6DC511" w14:textId="2C8E777F" w:rsidR="34350173" w:rsidRDefault="34350173"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COMMANDE PUBLIQUE</w:t>
      </w:r>
    </w:p>
    <w:p w14:paraId="1CF6A7FF"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CellMar>
          <w:top w:w="85" w:type="dxa"/>
          <w:left w:w="85" w:type="dxa"/>
          <w:bottom w:w="85" w:type="dxa"/>
          <w:right w:w="85" w:type="dxa"/>
        </w:tblCellMar>
        <w:tblLook w:val="0000" w:firstRow="0" w:lastRow="0" w:firstColumn="0" w:lastColumn="0" w:noHBand="0" w:noVBand="0"/>
      </w:tblPr>
      <w:tblGrid>
        <w:gridCol w:w="1320"/>
        <w:gridCol w:w="6294"/>
        <w:gridCol w:w="1401"/>
      </w:tblGrid>
      <w:tr w:rsidR="34350173" w:rsidRPr="009879DA" w14:paraId="2EBD19E1" w14:textId="77777777" w:rsidTr="003366E1">
        <w:trPr>
          <w:trHeight w:val="300"/>
        </w:trPr>
        <w:tc>
          <w:tcPr>
            <w:tcW w:w="1320"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3C9DEA0B" w14:textId="2C3FC59E"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23.30</w:t>
            </w:r>
          </w:p>
        </w:tc>
        <w:tc>
          <w:tcPr>
            <w:tcW w:w="629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08E3A696" w14:textId="66641ECC"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Compte-rendu des marchés et avenants – Novembre à décembre 2022 – Compléments mars à octobre 2022</w:t>
            </w:r>
          </w:p>
        </w:tc>
        <w:tc>
          <w:tcPr>
            <w:tcW w:w="140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5782A313" w14:textId="00F9FB72" w:rsidR="34350173" w:rsidRPr="009879DA" w:rsidRDefault="29785872" w:rsidP="29785872">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 xml:space="preserve"> </w:t>
            </w:r>
            <w:r w:rsidR="00200872" w:rsidRPr="009879DA">
              <w:rPr>
                <w:rFonts w:asciiTheme="majorHAnsi" w:eastAsiaTheme="minorEastAsia" w:hAnsiTheme="majorHAnsi" w:cstheme="majorHAnsi"/>
                <w:b/>
                <w:bCs/>
              </w:rPr>
              <w:t>Donné acte</w:t>
            </w:r>
          </w:p>
        </w:tc>
      </w:tr>
      <w:tr w:rsidR="34350173" w:rsidRPr="009879DA" w14:paraId="06F80690" w14:textId="77777777" w:rsidTr="003366E1">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43251E47" w14:textId="5299EBB3" w:rsidR="34350173" w:rsidRPr="009879DA" w:rsidRDefault="29785872" w:rsidP="29785872">
            <w:pPr>
              <w:rPr>
                <w:rFonts w:asciiTheme="majorHAnsi" w:eastAsiaTheme="minorEastAsia" w:hAnsiTheme="majorHAnsi" w:cstheme="majorHAnsi"/>
              </w:rPr>
            </w:pPr>
            <w:r w:rsidRPr="009879DA">
              <w:rPr>
                <w:rFonts w:asciiTheme="majorHAnsi" w:eastAsiaTheme="minorEastAsia" w:hAnsiTheme="majorHAnsi" w:cstheme="majorHAnsi"/>
              </w:rPr>
              <w:t>Plus grosses sommes : services d'organisation et de promotion des manifestations sportives</w:t>
            </w:r>
          </w:p>
        </w:tc>
      </w:tr>
    </w:tbl>
    <w:p w14:paraId="2BFD877C" w14:textId="28514292" w:rsidR="34350173" w:rsidRPr="009879DA" w:rsidRDefault="34350173" w:rsidP="00854D47">
      <w:pPr>
        <w:widowControl w:val="0"/>
        <w:jc w:val="center"/>
        <w:rPr>
          <w:rFonts w:asciiTheme="majorHAnsi" w:eastAsiaTheme="minorEastAsia" w:hAnsiTheme="majorHAnsi" w:cstheme="majorHAnsi"/>
          <w:color w:val="000000" w:themeColor="text1"/>
        </w:rPr>
      </w:pPr>
    </w:p>
    <w:p w14:paraId="551D6F31" w14:textId="251A7292" w:rsidR="34350173" w:rsidRDefault="34350173"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EDUCATION</w:t>
      </w:r>
    </w:p>
    <w:p w14:paraId="08F1AEF0"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CellMar>
          <w:top w:w="85" w:type="dxa"/>
          <w:left w:w="85" w:type="dxa"/>
          <w:bottom w:w="85" w:type="dxa"/>
          <w:right w:w="85" w:type="dxa"/>
        </w:tblCellMar>
        <w:tblLook w:val="0000" w:firstRow="0" w:lastRow="0" w:firstColumn="0" w:lastColumn="0" w:noHBand="0" w:noVBand="0"/>
      </w:tblPr>
      <w:tblGrid>
        <w:gridCol w:w="1335"/>
        <w:gridCol w:w="6264"/>
        <w:gridCol w:w="1416"/>
      </w:tblGrid>
      <w:tr w:rsidR="34350173" w:rsidRPr="009879DA" w14:paraId="26E10CB2" w14:textId="77777777" w:rsidTr="001157CB">
        <w:trPr>
          <w:trHeight w:val="300"/>
        </w:trPr>
        <w:tc>
          <w:tcPr>
            <w:tcW w:w="1335"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0F5660F6" w14:textId="35C537B5"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23.64</w:t>
            </w:r>
          </w:p>
        </w:tc>
        <w:tc>
          <w:tcPr>
            <w:tcW w:w="626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45C11E95" w14:textId="29870225"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 xml:space="preserve">Conseil </w:t>
            </w:r>
            <w:proofErr w:type="spellStart"/>
            <w:r w:rsidRPr="009879DA">
              <w:rPr>
                <w:rFonts w:asciiTheme="majorHAnsi" w:eastAsiaTheme="minorEastAsia" w:hAnsiTheme="majorHAnsi" w:cstheme="majorHAnsi"/>
                <w:b/>
                <w:bCs/>
              </w:rPr>
              <w:t>inter-académique</w:t>
            </w:r>
            <w:proofErr w:type="spellEnd"/>
            <w:r w:rsidRPr="009879DA">
              <w:rPr>
                <w:rFonts w:asciiTheme="majorHAnsi" w:eastAsiaTheme="minorEastAsia" w:hAnsiTheme="majorHAnsi" w:cstheme="majorHAnsi"/>
                <w:b/>
                <w:bCs/>
              </w:rPr>
              <w:t xml:space="preserve"> de l’</w:t>
            </w:r>
            <w:r w:rsidR="001A5AAF" w:rsidRPr="009879DA">
              <w:rPr>
                <w:rFonts w:asciiTheme="majorHAnsi" w:eastAsiaTheme="minorEastAsia" w:hAnsiTheme="majorHAnsi" w:cstheme="majorHAnsi"/>
                <w:b/>
                <w:bCs/>
              </w:rPr>
              <w:t>Éducation</w:t>
            </w:r>
            <w:r w:rsidRPr="009879DA">
              <w:rPr>
                <w:rFonts w:asciiTheme="majorHAnsi" w:eastAsiaTheme="minorEastAsia" w:hAnsiTheme="majorHAnsi" w:cstheme="majorHAnsi"/>
                <w:b/>
                <w:bCs/>
              </w:rPr>
              <w:t xml:space="preserve"> nationale en Ile-de-France – Désignation</w:t>
            </w:r>
          </w:p>
        </w:tc>
        <w:tc>
          <w:tcPr>
            <w:tcW w:w="141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7DB63278" w14:textId="01258532" w:rsidR="34350173" w:rsidRPr="009879DA" w:rsidRDefault="29785872" w:rsidP="29785872">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POUR</w:t>
            </w:r>
          </w:p>
        </w:tc>
      </w:tr>
      <w:tr w:rsidR="34350173" w:rsidRPr="009879DA" w14:paraId="59C7317D" w14:textId="77777777" w:rsidTr="001157CB">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99F93DA" w14:textId="396CEF8A" w:rsidR="34350173" w:rsidRPr="009879DA" w:rsidRDefault="29785872" w:rsidP="04D9DD9F">
            <w:pPr>
              <w:jc w:val="both"/>
              <w:rPr>
                <w:rFonts w:asciiTheme="majorHAnsi" w:eastAsiaTheme="minorEastAsia" w:hAnsiTheme="majorHAnsi" w:cstheme="majorHAnsi"/>
              </w:rPr>
            </w:pPr>
            <w:r w:rsidRPr="009879DA">
              <w:rPr>
                <w:rFonts w:asciiTheme="majorHAnsi" w:eastAsiaTheme="minorEastAsia" w:hAnsiTheme="majorHAnsi" w:cstheme="majorHAnsi"/>
              </w:rPr>
              <w:t xml:space="preserve">Désignation de Madame </w:t>
            </w:r>
            <w:r w:rsidRPr="009879DA">
              <w:rPr>
                <w:rFonts w:asciiTheme="majorHAnsi" w:eastAsiaTheme="minorEastAsia" w:hAnsiTheme="majorHAnsi" w:cstheme="majorHAnsi"/>
                <w:b/>
                <w:bCs/>
              </w:rPr>
              <w:t xml:space="preserve">Nathalie </w:t>
            </w:r>
            <w:proofErr w:type="spellStart"/>
            <w:r w:rsidRPr="009879DA">
              <w:rPr>
                <w:rFonts w:asciiTheme="majorHAnsi" w:eastAsiaTheme="minorEastAsia" w:hAnsiTheme="majorHAnsi" w:cstheme="majorHAnsi"/>
                <w:b/>
                <w:bCs/>
              </w:rPr>
              <w:t>Léandri</w:t>
            </w:r>
            <w:proofErr w:type="spellEnd"/>
            <w:r w:rsidRPr="009879DA">
              <w:rPr>
                <w:rFonts w:asciiTheme="majorHAnsi" w:eastAsiaTheme="minorEastAsia" w:hAnsiTheme="majorHAnsi" w:cstheme="majorHAnsi"/>
              </w:rPr>
              <w:t xml:space="preserve">, en qualité de titulaire et Monsieur </w:t>
            </w:r>
            <w:proofErr w:type="spellStart"/>
            <w:r w:rsidRPr="009879DA">
              <w:rPr>
                <w:rFonts w:asciiTheme="majorHAnsi" w:eastAsiaTheme="minorEastAsia" w:hAnsiTheme="majorHAnsi" w:cstheme="majorHAnsi"/>
                <w:b/>
                <w:bCs/>
              </w:rPr>
              <w:t>Xabi</w:t>
            </w:r>
            <w:proofErr w:type="spellEnd"/>
            <w:r w:rsidRPr="009879DA">
              <w:rPr>
                <w:rFonts w:asciiTheme="majorHAnsi" w:eastAsiaTheme="minorEastAsia" w:hAnsiTheme="majorHAnsi" w:cstheme="majorHAnsi"/>
                <w:b/>
                <w:bCs/>
              </w:rPr>
              <w:t xml:space="preserve"> </w:t>
            </w:r>
            <w:proofErr w:type="spellStart"/>
            <w:r w:rsidRPr="009879DA">
              <w:rPr>
                <w:rFonts w:asciiTheme="majorHAnsi" w:eastAsiaTheme="minorEastAsia" w:hAnsiTheme="majorHAnsi" w:cstheme="majorHAnsi"/>
                <w:b/>
                <w:bCs/>
              </w:rPr>
              <w:t>Elizagoyen</w:t>
            </w:r>
            <w:proofErr w:type="spellEnd"/>
            <w:r w:rsidRPr="009879DA">
              <w:rPr>
                <w:rFonts w:asciiTheme="majorHAnsi" w:eastAsiaTheme="minorEastAsia" w:hAnsiTheme="majorHAnsi" w:cstheme="majorHAnsi"/>
              </w:rPr>
              <w:t xml:space="preserve">, en qualité de suppléant pour siéger au conseil </w:t>
            </w:r>
            <w:proofErr w:type="spellStart"/>
            <w:r w:rsidRPr="009879DA">
              <w:rPr>
                <w:rFonts w:asciiTheme="majorHAnsi" w:eastAsiaTheme="minorEastAsia" w:hAnsiTheme="majorHAnsi" w:cstheme="majorHAnsi"/>
              </w:rPr>
              <w:t>inter-académique</w:t>
            </w:r>
            <w:proofErr w:type="spellEnd"/>
            <w:r w:rsidRPr="009879DA">
              <w:rPr>
                <w:rFonts w:asciiTheme="majorHAnsi" w:eastAsiaTheme="minorEastAsia" w:hAnsiTheme="majorHAnsi" w:cstheme="majorHAnsi"/>
              </w:rPr>
              <w:t xml:space="preserve"> de l’</w:t>
            </w:r>
            <w:proofErr w:type="spellStart"/>
            <w:r w:rsidRPr="009879DA">
              <w:rPr>
                <w:rFonts w:asciiTheme="majorHAnsi" w:eastAsiaTheme="minorEastAsia" w:hAnsiTheme="majorHAnsi" w:cstheme="majorHAnsi"/>
              </w:rPr>
              <w:t>Education</w:t>
            </w:r>
            <w:proofErr w:type="spellEnd"/>
            <w:r w:rsidRPr="009879DA">
              <w:rPr>
                <w:rFonts w:asciiTheme="majorHAnsi" w:eastAsiaTheme="minorEastAsia" w:hAnsiTheme="majorHAnsi" w:cstheme="majorHAnsi"/>
              </w:rPr>
              <w:t xml:space="preserve"> nationale en Ile-de-France.</w:t>
            </w:r>
          </w:p>
        </w:tc>
      </w:tr>
    </w:tbl>
    <w:p w14:paraId="40B9120F" w14:textId="72311798" w:rsidR="34350173" w:rsidRPr="009879DA" w:rsidRDefault="34350173" w:rsidP="34350173">
      <w:pPr>
        <w:widowControl w:val="0"/>
        <w:rPr>
          <w:rFonts w:asciiTheme="majorHAnsi" w:eastAsiaTheme="minorEastAsia" w:hAnsiTheme="majorHAnsi" w:cstheme="majorHAnsi"/>
          <w:color w:val="000000" w:themeColor="text1"/>
        </w:rPr>
      </w:pPr>
    </w:p>
    <w:p w14:paraId="140353B7" w14:textId="40CFA3C1" w:rsidR="34350173" w:rsidRDefault="34350173"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PRÉVENTION ET SÉCURITÉ PUBLIQUE</w:t>
      </w:r>
    </w:p>
    <w:p w14:paraId="4270A9F3"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CellMar>
          <w:top w:w="85" w:type="dxa"/>
          <w:left w:w="85" w:type="dxa"/>
          <w:bottom w:w="85" w:type="dxa"/>
          <w:right w:w="85" w:type="dxa"/>
        </w:tblCellMar>
        <w:tblLook w:val="0000" w:firstRow="0" w:lastRow="0" w:firstColumn="0" w:lastColumn="0" w:noHBand="0" w:noVBand="0"/>
      </w:tblPr>
      <w:tblGrid>
        <w:gridCol w:w="1410"/>
        <w:gridCol w:w="6174"/>
        <w:gridCol w:w="1431"/>
      </w:tblGrid>
      <w:tr w:rsidR="34350173" w:rsidRPr="009879DA" w14:paraId="7860E4E9" w14:textId="77777777" w:rsidTr="00F20CEE">
        <w:trPr>
          <w:trHeight w:val="300"/>
        </w:trPr>
        <w:tc>
          <w:tcPr>
            <w:tcW w:w="1410"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73353D2A" w14:textId="43F8F626" w:rsidR="34350173"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23.41</w:t>
            </w:r>
          </w:p>
        </w:tc>
        <w:tc>
          <w:tcPr>
            <w:tcW w:w="617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673303AF" w14:textId="638AFEB9" w:rsidR="34350173"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Commune d'Issy-les-Moulineaux – Approbation de la stratégie locale de sécurité et de prévention de la délinquance pour la période 2023-2026</w:t>
            </w:r>
          </w:p>
        </w:tc>
        <w:tc>
          <w:tcPr>
            <w:tcW w:w="143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19005383" w14:textId="33C5786D" w:rsidR="34350173" w:rsidRPr="009879DA" w:rsidRDefault="04D9DD9F" w:rsidP="04D9DD9F">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POUR</w:t>
            </w:r>
          </w:p>
        </w:tc>
      </w:tr>
      <w:tr w:rsidR="34350173" w:rsidRPr="009879DA" w14:paraId="40B5CEF6" w14:textId="77777777" w:rsidTr="00F20CEE">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2A87A498" w14:textId="785C065D" w:rsidR="34350173" w:rsidRPr="009879DA" w:rsidRDefault="04D9DD9F" w:rsidP="04D9DD9F">
            <w:pPr>
              <w:pStyle w:val="Paragraphedeliste"/>
              <w:numPr>
                <w:ilvl w:val="0"/>
                <w:numId w:val="2"/>
              </w:numPr>
              <w:rPr>
                <w:rFonts w:asciiTheme="majorHAnsi" w:eastAsia="Calibri" w:hAnsiTheme="majorHAnsi" w:cstheme="majorHAnsi"/>
              </w:rPr>
            </w:pPr>
            <w:r w:rsidRPr="009879DA">
              <w:rPr>
                <w:rFonts w:asciiTheme="majorHAnsi" w:eastAsia="Calibri" w:hAnsiTheme="majorHAnsi" w:cstheme="majorHAnsi"/>
              </w:rPr>
              <w:lastRenderedPageBreak/>
              <w:t>Priorité n°1 : optimiser la prévention de la délinquance via la protection de l’enfance, la réussite éducative et le soutien à la parentalité</w:t>
            </w:r>
          </w:p>
          <w:p w14:paraId="7A8D93F1" w14:textId="558893EA" w:rsidR="34350173" w:rsidRPr="009879DA" w:rsidRDefault="29785872" w:rsidP="29785872">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1 : Prévenir le décrochage scolaire</w:t>
            </w:r>
          </w:p>
          <w:p w14:paraId="707B6970" w14:textId="31970356" w:rsidR="34350173" w:rsidRPr="009879DA" w:rsidRDefault="29785872" w:rsidP="29785872">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2 : Prévenir l'entrée dans la délinquance par la culture et le sport</w:t>
            </w:r>
          </w:p>
          <w:p w14:paraId="6C10834A" w14:textId="77FF2147" w:rsidR="34350173" w:rsidRPr="009879DA" w:rsidRDefault="29785872" w:rsidP="29785872">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3 : Prévenir les conduites addictives et à risque</w:t>
            </w:r>
          </w:p>
          <w:p w14:paraId="2781FF25" w14:textId="4062C194" w:rsidR="34350173" w:rsidRPr="009879DA" w:rsidRDefault="29785872" w:rsidP="29785872">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4 : Développer les actions de soutien à la parentalité</w:t>
            </w:r>
          </w:p>
          <w:p w14:paraId="720E275C" w14:textId="0BAEE3D6" w:rsidR="34350173" w:rsidRPr="009879DA" w:rsidRDefault="04D9DD9F" w:rsidP="04D9DD9F">
            <w:pPr>
              <w:pStyle w:val="Paragraphedeliste"/>
              <w:numPr>
                <w:ilvl w:val="0"/>
                <w:numId w:val="2"/>
              </w:numPr>
              <w:rPr>
                <w:rFonts w:asciiTheme="majorHAnsi" w:eastAsia="Calibri" w:hAnsiTheme="majorHAnsi" w:cstheme="majorHAnsi"/>
              </w:rPr>
            </w:pPr>
            <w:r w:rsidRPr="009879DA">
              <w:rPr>
                <w:rFonts w:asciiTheme="majorHAnsi" w:eastAsia="Calibri" w:hAnsiTheme="majorHAnsi" w:cstheme="majorHAnsi"/>
              </w:rPr>
              <w:t>Priorité n°2 : développer les actions relatives à la tranquillité publique, enjeu de responsabilité collective</w:t>
            </w:r>
          </w:p>
          <w:p w14:paraId="64650988" w14:textId="76A2372A" w:rsidR="34350173" w:rsidRPr="009879DA" w:rsidRDefault="04D9DD9F" w:rsidP="04D9DD9F">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1 : Créer une force de proximité</w:t>
            </w:r>
          </w:p>
          <w:p w14:paraId="30165756" w14:textId="7107B83C" w:rsidR="34350173" w:rsidRPr="009879DA" w:rsidRDefault="29785872" w:rsidP="29785872">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2 : Renforcer et coordonner la présence des équipes de prévention sur le terrain</w:t>
            </w:r>
          </w:p>
          <w:p w14:paraId="509AFEC5" w14:textId="4B10DE82" w:rsidR="34350173" w:rsidRPr="009879DA" w:rsidRDefault="29785872" w:rsidP="29785872">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3 : Développer les actions de prévention situationnelle et le partenariat opérationnel</w:t>
            </w:r>
          </w:p>
          <w:p w14:paraId="0C778463" w14:textId="21D4E11D" w:rsidR="34350173" w:rsidRPr="009879DA" w:rsidRDefault="29785872" w:rsidP="29785872">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4 : Développer la justice de proximité</w:t>
            </w:r>
          </w:p>
          <w:p w14:paraId="172E2E37" w14:textId="231C57FD" w:rsidR="34350173" w:rsidRPr="009879DA" w:rsidRDefault="04D9DD9F" w:rsidP="04D9DD9F">
            <w:pPr>
              <w:pStyle w:val="Paragraphedeliste"/>
              <w:numPr>
                <w:ilvl w:val="0"/>
                <w:numId w:val="2"/>
              </w:numPr>
              <w:rPr>
                <w:rFonts w:asciiTheme="majorHAnsi" w:eastAsia="Calibri" w:hAnsiTheme="majorHAnsi" w:cstheme="majorHAnsi"/>
              </w:rPr>
            </w:pPr>
            <w:r w:rsidRPr="009879DA">
              <w:rPr>
                <w:rFonts w:asciiTheme="majorHAnsi" w:eastAsia="Calibri" w:hAnsiTheme="majorHAnsi" w:cstheme="majorHAnsi"/>
              </w:rPr>
              <w:t>Priorité n°3 : faire du citoyen un acteur de la prévention-sécurité</w:t>
            </w:r>
          </w:p>
          <w:p w14:paraId="20418641" w14:textId="5DBCC1F8" w:rsidR="34350173" w:rsidRPr="009879DA" w:rsidRDefault="29785872" w:rsidP="04D9DD9F">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1 : Renforcer l’accès aux droits et l’aide aux victimes</w:t>
            </w:r>
          </w:p>
          <w:p w14:paraId="76165C25" w14:textId="7B11160D" w:rsidR="34350173" w:rsidRPr="009879DA" w:rsidRDefault="04D9DD9F" w:rsidP="04D9DD9F">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2 : Renforcer la prévention des violences intrafamiliales</w:t>
            </w:r>
          </w:p>
          <w:p w14:paraId="3FB11983" w14:textId="6B3B1A0A" w:rsidR="34350173" w:rsidRPr="009879DA" w:rsidRDefault="04D9DD9F" w:rsidP="04D9DD9F">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3 : Pérenniser les réseaux d’acteurs isséens</w:t>
            </w:r>
          </w:p>
          <w:p w14:paraId="7C6BEE47" w14:textId="1D302D4C" w:rsidR="34350173" w:rsidRPr="009879DA" w:rsidRDefault="04D9DD9F" w:rsidP="29785872">
            <w:pPr>
              <w:pStyle w:val="Paragraphedeliste"/>
              <w:numPr>
                <w:ilvl w:val="1"/>
                <w:numId w:val="2"/>
              </w:numPr>
              <w:rPr>
                <w:rFonts w:asciiTheme="majorHAnsi" w:eastAsia="Calibri" w:hAnsiTheme="majorHAnsi" w:cstheme="majorHAnsi"/>
              </w:rPr>
            </w:pPr>
            <w:r w:rsidRPr="009879DA">
              <w:rPr>
                <w:rFonts w:asciiTheme="majorHAnsi" w:eastAsia="Calibri" w:hAnsiTheme="majorHAnsi" w:cstheme="majorHAnsi"/>
              </w:rPr>
              <w:t>Axe 4 : Optimiser la communication et les échanges d’informations aux citoyens</w:t>
            </w:r>
          </w:p>
        </w:tc>
      </w:tr>
    </w:tbl>
    <w:p w14:paraId="09C5979F" w14:textId="10062883" w:rsidR="34350173" w:rsidRPr="009879DA" w:rsidRDefault="34350173" w:rsidP="04D9DD9F">
      <w:pPr>
        <w:widowControl w:val="0"/>
        <w:rPr>
          <w:rFonts w:asciiTheme="majorHAnsi" w:eastAsia="Arial" w:hAnsiTheme="majorHAnsi" w:cstheme="majorHAnsi"/>
          <w:color w:val="000000" w:themeColor="text1"/>
        </w:rPr>
      </w:pPr>
    </w:p>
    <w:p w14:paraId="5A3463D7" w14:textId="12841210" w:rsidR="34350173" w:rsidRDefault="04D9DD9F"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CONTRACTUALISATION MUNICIPALE</w:t>
      </w:r>
    </w:p>
    <w:p w14:paraId="20C86B64"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Look w:val="0000" w:firstRow="0" w:lastRow="0" w:firstColumn="0" w:lastColumn="0" w:noHBand="0" w:noVBand="0"/>
      </w:tblPr>
      <w:tblGrid>
        <w:gridCol w:w="1410"/>
        <w:gridCol w:w="6069"/>
        <w:gridCol w:w="1536"/>
      </w:tblGrid>
      <w:tr w:rsidR="04D9DD9F" w:rsidRPr="009879DA" w14:paraId="69AD503D" w14:textId="77777777" w:rsidTr="04D9DD9F">
        <w:trPr>
          <w:trHeight w:val="300"/>
        </w:trPr>
        <w:tc>
          <w:tcPr>
            <w:tcW w:w="1410"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2E6B68F7" w14:textId="27DE7132" w:rsidR="04D9DD9F"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23.45</w:t>
            </w:r>
          </w:p>
        </w:tc>
        <w:tc>
          <w:tcPr>
            <w:tcW w:w="6069"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1A790A09" w14:textId="3DB9F7A8" w:rsidR="04D9DD9F"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 xml:space="preserve">Commune de Bourg-la-Reine – Contrat de développement </w:t>
            </w:r>
            <w:r w:rsidRPr="009879DA">
              <w:rPr>
                <w:rFonts w:asciiTheme="majorHAnsi" w:hAnsiTheme="majorHAnsi" w:cstheme="majorHAnsi"/>
              </w:rPr>
              <w:br/>
            </w:r>
            <w:r w:rsidRPr="009879DA">
              <w:rPr>
                <w:rFonts w:asciiTheme="majorHAnsi" w:eastAsiaTheme="minorEastAsia" w:hAnsiTheme="majorHAnsi" w:cstheme="majorHAnsi"/>
                <w:b/>
                <w:bCs/>
              </w:rPr>
              <w:t>Département-Ville – 2023-2025</w:t>
            </w:r>
          </w:p>
        </w:tc>
        <w:tc>
          <w:tcPr>
            <w:tcW w:w="1536"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2729ABE0" w14:textId="44F4E449" w:rsidR="04D9DD9F" w:rsidRPr="009879DA" w:rsidRDefault="04D9DD9F" w:rsidP="04D9DD9F">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NPPV</w:t>
            </w:r>
          </w:p>
        </w:tc>
      </w:tr>
      <w:tr w:rsidR="04D9DD9F" w:rsidRPr="009879DA" w14:paraId="4CB2F32D" w14:textId="77777777" w:rsidTr="04D9DD9F">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0644506F" w14:textId="216587ED" w:rsidR="04D9DD9F" w:rsidRPr="009879DA" w:rsidRDefault="04D9DD9F" w:rsidP="04D9DD9F">
            <w:pPr>
              <w:jc w:val="center"/>
              <w:rPr>
                <w:rFonts w:asciiTheme="majorHAnsi" w:hAnsiTheme="majorHAnsi" w:cstheme="majorHAnsi"/>
              </w:rPr>
            </w:pPr>
            <w:r w:rsidRPr="009879DA">
              <w:rPr>
                <w:rFonts w:asciiTheme="majorHAnsi" w:hAnsiTheme="majorHAnsi" w:cstheme="majorHAnsi"/>
                <w:noProof/>
              </w:rPr>
              <w:drawing>
                <wp:inline distT="0" distB="0" distL="0" distR="0" wp14:anchorId="6AC9086E" wp14:editId="4AECB93C">
                  <wp:extent cx="4987636" cy="3584864"/>
                  <wp:effectExtent l="0" t="0" r="0" b="0"/>
                  <wp:docPr id="705768110" name="Image 705768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4987636" cy="3584864"/>
                          </a:xfrm>
                          <a:prstGeom prst="rect">
                            <a:avLst/>
                          </a:prstGeom>
                        </pic:spPr>
                      </pic:pic>
                    </a:graphicData>
                  </a:graphic>
                </wp:inline>
              </w:drawing>
            </w:r>
          </w:p>
        </w:tc>
      </w:tr>
    </w:tbl>
    <w:p w14:paraId="0101D412" w14:textId="2523BAB6" w:rsidR="34350173" w:rsidRPr="009879DA" w:rsidRDefault="34350173" w:rsidP="00854D47">
      <w:pPr>
        <w:widowControl w:val="0"/>
        <w:jc w:val="center"/>
        <w:rPr>
          <w:rFonts w:asciiTheme="majorHAnsi" w:eastAsiaTheme="minorEastAsia" w:hAnsiTheme="majorHAnsi" w:cstheme="majorHAnsi"/>
          <w:color w:val="000000" w:themeColor="text1"/>
        </w:rPr>
      </w:pPr>
    </w:p>
    <w:p w14:paraId="4FC0ECDE" w14:textId="24D4BC05" w:rsidR="34350173" w:rsidRDefault="04D9DD9F" w:rsidP="00854D47">
      <w:pPr>
        <w:widowControl w:val="0"/>
        <w:jc w:val="center"/>
        <w:rPr>
          <w:rFonts w:asciiTheme="majorHAnsi" w:eastAsiaTheme="minorEastAsia" w:hAnsiTheme="majorHAnsi" w:cstheme="majorHAnsi"/>
          <w:b/>
          <w:bCs/>
          <w:color w:val="000000" w:themeColor="text1"/>
          <w:u w:val="single"/>
        </w:rPr>
      </w:pPr>
      <w:r w:rsidRPr="009879DA">
        <w:rPr>
          <w:rFonts w:asciiTheme="majorHAnsi" w:eastAsiaTheme="minorEastAsia" w:hAnsiTheme="majorHAnsi" w:cstheme="majorHAnsi"/>
          <w:b/>
          <w:bCs/>
          <w:color w:val="000000" w:themeColor="text1"/>
          <w:u w:val="single"/>
        </w:rPr>
        <w:t>HABITAT – POLITIQUE DE LA VILLE</w:t>
      </w:r>
    </w:p>
    <w:p w14:paraId="39F73F17" w14:textId="77777777" w:rsidR="00854D47" w:rsidRPr="009879DA" w:rsidRDefault="00854D47" w:rsidP="00854D47">
      <w:pPr>
        <w:widowControl w:val="0"/>
        <w:jc w:val="center"/>
        <w:rPr>
          <w:rFonts w:asciiTheme="majorHAnsi" w:eastAsiaTheme="minorEastAsia" w:hAnsiTheme="majorHAnsi" w:cstheme="majorHAnsi"/>
          <w:color w:val="000000" w:themeColor="text1"/>
        </w:rPr>
      </w:pPr>
    </w:p>
    <w:tbl>
      <w:tblPr>
        <w:tblW w:w="0" w:type="auto"/>
        <w:tblInd w:w="45" w:type="dxa"/>
        <w:tblLayout w:type="fixed"/>
        <w:tblCellMar>
          <w:top w:w="85" w:type="dxa"/>
          <w:left w:w="85" w:type="dxa"/>
          <w:bottom w:w="85" w:type="dxa"/>
          <w:right w:w="85" w:type="dxa"/>
        </w:tblCellMar>
        <w:tblLook w:val="0000" w:firstRow="0" w:lastRow="0" w:firstColumn="0" w:lastColumn="0" w:noHBand="0" w:noVBand="0"/>
      </w:tblPr>
      <w:tblGrid>
        <w:gridCol w:w="1470"/>
        <w:gridCol w:w="5964"/>
        <w:gridCol w:w="1581"/>
      </w:tblGrid>
      <w:tr w:rsidR="04D9DD9F" w:rsidRPr="009879DA" w14:paraId="27440E0A" w14:textId="77777777" w:rsidTr="00200872">
        <w:trPr>
          <w:trHeight w:val="300"/>
        </w:trPr>
        <w:tc>
          <w:tcPr>
            <w:tcW w:w="1470"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31156874" w14:textId="7E62B551" w:rsidR="04D9DD9F"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23.44</w:t>
            </w:r>
          </w:p>
        </w:tc>
        <w:tc>
          <w:tcPr>
            <w:tcW w:w="5964"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54B1D191" w14:textId="20B25B41" w:rsidR="04D9DD9F"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Aides départementales aux particuliers</w:t>
            </w:r>
          </w:p>
        </w:tc>
        <w:tc>
          <w:tcPr>
            <w:tcW w:w="158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3249B41D" w14:textId="5D4CB045" w:rsidR="04D9DD9F" w:rsidRPr="009879DA" w:rsidRDefault="29785872" w:rsidP="29785872">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POUR</w:t>
            </w:r>
          </w:p>
        </w:tc>
      </w:tr>
      <w:tr w:rsidR="04D9DD9F" w:rsidRPr="009879DA" w14:paraId="407DB5E8" w14:textId="77777777" w:rsidTr="00200872">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7CAF311E" w14:textId="188DD214" w:rsidR="04D9DD9F" w:rsidRPr="009879DA" w:rsidRDefault="04D9DD9F" w:rsidP="04D9DD9F">
            <w:pPr>
              <w:jc w:val="both"/>
              <w:rPr>
                <w:rFonts w:asciiTheme="majorHAnsi" w:eastAsiaTheme="minorEastAsia" w:hAnsiTheme="majorHAnsi" w:cstheme="majorHAnsi"/>
              </w:rPr>
            </w:pPr>
            <w:r w:rsidRPr="009879DA">
              <w:rPr>
                <w:rFonts w:asciiTheme="majorHAnsi" w:eastAsiaTheme="minorEastAsia" w:hAnsiTheme="majorHAnsi" w:cstheme="majorHAnsi"/>
                <w:b/>
                <w:bCs/>
              </w:rPr>
              <w:t xml:space="preserve">18 subventions </w:t>
            </w:r>
            <w:r w:rsidRPr="009879DA">
              <w:rPr>
                <w:rFonts w:asciiTheme="majorHAnsi" w:eastAsiaTheme="minorEastAsia" w:hAnsiTheme="majorHAnsi" w:cstheme="majorHAnsi"/>
              </w:rPr>
              <w:t xml:space="preserve">d’un montant total de </w:t>
            </w:r>
            <w:r w:rsidRPr="009879DA">
              <w:rPr>
                <w:rFonts w:asciiTheme="majorHAnsi" w:eastAsiaTheme="minorEastAsia" w:hAnsiTheme="majorHAnsi" w:cstheme="majorHAnsi"/>
                <w:b/>
                <w:bCs/>
              </w:rPr>
              <w:t>245 303 €</w:t>
            </w:r>
            <w:r w:rsidRPr="009879DA">
              <w:rPr>
                <w:rFonts w:asciiTheme="majorHAnsi" w:eastAsiaTheme="minorEastAsia" w:hAnsiTheme="majorHAnsi" w:cstheme="majorHAnsi"/>
              </w:rPr>
              <w:t>, ainsi réparties :</w:t>
            </w:r>
          </w:p>
          <w:p w14:paraId="57852190" w14:textId="36663E86" w:rsidR="04D9DD9F" w:rsidRPr="009879DA" w:rsidRDefault="04D9DD9F" w:rsidP="04D9DD9F">
            <w:pPr>
              <w:pStyle w:val="Paragraphedeliste"/>
              <w:numPr>
                <w:ilvl w:val="0"/>
                <w:numId w:val="3"/>
              </w:numPr>
              <w:jc w:val="both"/>
              <w:rPr>
                <w:rFonts w:asciiTheme="majorHAnsi" w:eastAsiaTheme="minorEastAsia" w:hAnsiTheme="majorHAnsi" w:cstheme="majorHAnsi"/>
              </w:rPr>
            </w:pPr>
            <w:r w:rsidRPr="009879DA">
              <w:rPr>
                <w:rFonts w:asciiTheme="majorHAnsi" w:eastAsiaTheme="minorEastAsia" w:hAnsiTheme="majorHAnsi" w:cstheme="majorHAnsi"/>
              </w:rPr>
              <w:t xml:space="preserve">Au titre de l’aide à l’amélioration de l’habitat privé, 13 subventions, d’un montant total de </w:t>
            </w:r>
            <w:r w:rsidRPr="009879DA">
              <w:rPr>
                <w:rFonts w:asciiTheme="majorHAnsi" w:eastAsiaTheme="minorEastAsia" w:hAnsiTheme="majorHAnsi" w:cstheme="majorHAnsi"/>
                <w:b/>
                <w:bCs/>
              </w:rPr>
              <w:t>32502 €</w:t>
            </w:r>
          </w:p>
          <w:p w14:paraId="439863E4" w14:textId="34BBDFF1" w:rsidR="04D9DD9F" w:rsidRPr="009879DA" w:rsidRDefault="04D9DD9F" w:rsidP="04D9DD9F">
            <w:pPr>
              <w:pStyle w:val="Paragraphedeliste"/>
              <w:numPr>
                <w:ilvl w:val="0"/>
                <w:numId w:val="3"/>
              </w:numPr>
              <w:jc w:val="both"/>
              <w:rPr>
                <w:rFonts w:asciiTheme="majorHAnsi" w:eastAsiaTheme="minorEastAsia" w:hAnsiTheme="majorHAnsi" w:cstheme="majorHAnsi"/>
                <w:b/>
                <w:bCs/>
              </w:rPr>
            </w:pPr>
            <w:r w:rsidRPr="009879DA">
              <w:rPr>
                <w:rFonts w:asciiTheme="majorHAnsi" w:eastAsiaTheme="minorEastAsia" w:hAnsiTheme="majorHAnsi" w:cstheme="majorHAnsi"/>
              </w:rPr>
              <w:t>Au titre de l’aide aux syndicats de copropriétaires dans le cadre de la lutte contre l’habitat indigne, 5</w:t>
            </w:r>
            <w:r w:rsidR="00DE37B1" w:rsidRPr="009879DA">
              <w:rPr>
                <w:rFonts w:asciiTheme="majorHAnsi" w:eastAsiaTheme="minorEastAsia" w:hAnsiTheme="majorHAnsi" w:cstheme="majorHAnsi"/>
              </w:rPr>
              <w:t> </w:t>
            </w:r>
            <w:r w:rsidRPr="009879DA">
              <w:rPr>
                <w:rFonts w:asciiTheme="majorHAnsi" w:eastAsiaTheme="minorEastAsia" w:hAnsiTheme="majorHAnsi" w:cstheme="majorHAnsi"/>
              </w:rPr>
              <w:t xml:space="preserve">subventions d’un montant total de </w:t>
            </w:r>
            <w:r w:rsidRPr="009879DA">
              <w:rPr>
                <w:rFonts w:asciiTheme="majorHAnsi" w:eastAsiaTheme="minorEastAsia" w:hAnsiTheme="majorHAnsi" w:cstheme="majorHAnsi"/>
                <w:b/>
                <w:bCs/>
              </w:rPr>
              <w:t>212 801 €</w:t>
            </w:r>
          </w:p>
        </w:tc>
      </w:tr>
    </w:tbl>
    <w:p w14:paraId="79B9F1EA" w14:textId="2523BAB6" w:rsidR="34350173" w:rsidRPr="009879DA" w:rsidRDefault="34350173" w:rsidP="04D9DD9F">
      <w:pPr>
        <w:widowControl w:val="0"/>
        <w:rPr>
          <w:rFonts w:asciiTheme="majorHAnsi" w:eastAsiaTheme="minorEastAsia" w:hAnsiTheme="majorHAnsi" w:cstheme="majorHAnsi"/>
          <w:color w:val="000000" w:themeColor="text1"/>
        </w:rPr>
      </w:pPr>
    </w:p>
    <w:tbl>
      <w:tblPr>
        <w:tblW w:w="0" w:type="auto"/>
        <w:tblInd w:w="45" w:type="dxa"/>
        <w:tblLayout w:type="fixed"/>
        <w:tblLook w:val="0000" w:firstRow="0" w:lastRow="0" w:firstColumn="0" w:lastColumn="0" w:noHBand="0" w:noVBand="0"/>
      </w:tblPr>
      <w:tblGrid>
        <w:gridCol w:w="1410"/>
        <w:gridCol w:w="6000"/>
        <w:gridCol w:w="1605"/>
      </w:tblGrid>
      <w:tr w:rsidR="04D9DD9F" w:rsidRPr="009879DA" w14:paraId="51577CD9" w14:textId="77777777" w:rsidTr="4B610243">
        <w:trPr>
          <w:trHeight w:val="300"/>
        </w:trPr>
        <w:tc>
          <w:tcPr>
            <w:tcW w:w="1410" w:type="dxa"/>
            <w:tcBorders>
              <w:top w:val="single" w:sz="6" w:space="0" w:color="000000" w:themeColor="text1"/>
              <w:left w:val="single" w:sz="6" w:space="0" w:color="000000" w:themeColor="text1"/>
              <w:bottom w:val="single" w:sz="6" w:space="0" w:color="000000" w:themeColor="text1"/>
            </w:tcBorders>
            <w:tcMar>
              <w:top w:w="45" w:type="dxa"/>
              <w:left w:w="45" w:type="dxa"/>
              <w:bottom w:w="45" w:type="dxa"/>
              <w:right w:w="45" w:type="dxa"/>
            </w:tcMar>
            <w:vAlign w:val="center"/>
          </w:tcPr>
          <w:p w14:paraId="630086E2" w14:textId="5F092B79" w:rsidR="04D9DD9F" w:rsidRPr="009879DA" w:rsidRDefault="04D9DD9F" w:rsidP="04D9DD9F">
            <w:pPr>
              <w:widowControl w:val="0"/>
              <w:jc w:val="center"/>
              <w:rPr>
                <w:rFonts w:asciiTheme="majorHAnsi" w:eastAsiaTheme="minorEastAsia" w:hAnsiTheme="majorHAnsi" w:cstheme="majorHAnsi"/>
                <w:b/>
                <w:bCs/>
              </w:rPr>
            </w:pPr>
            <w:r w:rsidRPr="009879DA">
              <w:rPr>
                <w:rFonts w:asciiTheme="majorHAnsi" w:eastAsiaTheme="minorEastAsia" w:hAnsiTheme="majorHAnsi" w:cstheme="majorHAnsi"/>
                <w:b/>
                <w:bCs/>
              </w:rPr>
              <w:t>23.43</w:t>
            </w:r>
          </w:p>
        </w:tc>
        <w:tc>
          <w:tcPr>
            <w:tcW w:w="600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051D33B4" w14:textId="1D1D6774" w:rsidR="04D9DD9F" w:rsidRPr="009879DA" w:rsidRDefault="04D9DD9F" w:rsidP="04D9DD9F">
            <w:pPr>
              <w:widowControl w:val="0"/>
              <w:jc w:val="both"/>
              <w:rPr>
                <w:rFonts w:asciiTheme="majorHAnsi" w:eastAsiaTheme="minorEastAsia" w:hAnsiTheme="majorHAnsi" w:cstheme="majorHAnsi"/>
                <w:b/>
                <w:bCs/>
              </w:rPr>
            </w:pPr>
            <w:r w:rsidRPr="009879DA">
              <w:rPr>
                <w:rFonts w:asciiTheme="majorHAnsi" w:eastAsiaTheme="minorEastAsia" w:hAnsiTheme="majorHAnsi" w:cstheme="majorHAnsi"/>
                <w:b/>
                <w:bCs/>
              </w:rPr>
              <w:t>Aide à la création de logements locatifs sociaux</w:t>
            </w:r>
          </w:p>
        </w:tc>
        <w:tc>
          <w:tcPr>
            <w:tcW w:w="160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6DEB9B9A" w14:textId="0BA87DCF" w:rsidR="04D9DD9F" w:rsidRPr="009879DA" w:rsidRDefault="29785872" w:rsidP="29785872">
            <w:pPr>
              <w:jc w:val="center"/>
              <w:rPr>
                <w:rFonts w:asciiTheme="majorHAnsi" w:eastAsiaTheme="minorEastAsia" w:hAnsiTheme="majorHAnsi" w:cstheme="majorHAnsi"/>
                <w:b/>
                <w:bCs/>
              </w:rPr>
            </w:pPr>
            <w:r w:rsidRPr="009879DA">
              <w:rPr>
                <w:rFonts w:asciiTheme="majorHAnsi" w:eastAsiaTheme="minorEastAsia" w:hAnsiTheme="majorHAnsi" w:cstheme="majorHAnsi"/>
                <w:b/>
                <w:bCs/>
              </w:rPr>
              <w:t xml:space="preserve"> POUR</w:t>
            </w:r>
          </w:p>
        </w:tc>
      </w:tr>
      <w:tr w:rsidR="04D9DD9F" w:rsidRPr="009879DA" w14:paraId="442D6BD3" w14:textId="77777777" w:rsidTr="4B610243">
        <w:trPr>
          <w:trHeight w:val="300"/>
        </w:trPr>
        <w:tc>
          <w:tcPr>
            <w:tcW w:w="9015"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top w:w="45" w:type="dxa"/>
              <w:left w:w="45" w:type="dxa"/>
              <w:bottom w:w="45" w:type="dxa"/>
              <w:right w:w="45" w:type="dxa"/>
            </w:tcMar>
            <w:vAlign w:val="center"/>
          </w:tcPr>
          <w:p w14:paraId="092A2465" w14:textId="544706E7" w:rsidR="04D9DD9F" w:rsidRPr="009879DA" w:rsidRDefault="4B610243" w:rsidP="4B610243">
            <w:pPr>
              <w:jc w:val="both"/>
              <w:rPr>
                <w:rFonts w:asciiTheme="majorHAnsi" w:eastAsiaTheme="minorEastAsia" w:hAnsiTheme="majorHAnsi" w:cstheme="majorHAnsi"/>
              </w:rPr>
            </w:pPr>
            <w:r w:rsidRPr="009879DA">
              <w:rPr>
                <w:rFonts w:asciiTheme="majorHAnsi" w:eastAsiaTheme="minorEastAsia" w:hAnsiTheme="majorHAnsi" w:cstheme="majorHAnsi"/>
              </w:rPr>
              <w:t>Attribution de huit subventions en faveur de la création de logements locatifs sociaux.</w:t>
            </w:r>
          </w:p>
        </w:tc>
      </w:tr>
    </w:tbl>
    <w:p w14:paraId="53C851EF" w14:textId="7E793275" w:rsidR="20DF8079" w:rsidRPr="009879DA" w:rsidRDefault="20DF8079" w:rsidP="229E8D05">
      <w:pPr>
        <w:widowControl w:val="0"/>
        <w:rPr>
          <w:rFonts w:asciiTheme="majorHAnsi" w:eastAsia="Arial" w:hAnsiTheme="majorHAnsi" w:cstheme="majorHAnsi"/>
          <w:color w:val="000000" w:themeColor="text1"/>
        </w:rPr>
      </w:pPr>
    </w:p>
    <w:p w14:paraId="7204EE64" w14:textId="67DA0E91" w:rsidR="001E1D63" w:rsidRPr="0004473F" w:rsidRDefault="51CABFC2" w:rsidP="0004473F">
      <w:pPr>
        <w:widowControl w:val="0"/>
        <w:jc w:val="center"/>
        <w:rPr>
          <w:rFonts w:asciiTheme="majorHAnsi" w:eastAsia="Arial" w:hAnsiTheme="majorHAnsi" w:cstheme="majorHAnsi"/>
          <w:color w:val="000000" w:themeColor="text1"/>
        </w:rPr>
      </w:pPr>
      <w:r w:rsidRPr="009879DA">
        <w:rPr>
          <w:rFonts w:asciiTheme="majorHAnsi" w:hAnsiTheme="majorHAnsi" w:cstheme="majorHAnsi"/>
          <w:noProof/>
        </w:rPr>
        <mc:AlternateContent>
          <mc:Choice Requires="wps">
            <w:drawing>
              <wp:inline distT="0" distB="0" distL="0" distR="0" wp14:anchorId="05ED4182" wp14:editId="12D39AEF">
                <wp:extent cx="5534025" cy="9525"/>
                <wp:effectExtent l="0" t="0" r="28575" b="28575"/>
                <wp:docPr id="499097391" name="Connecteur droit avec flèche 499097391"/>
                <wp:cNvGraphicFramePr/>
                <a:graphic xmlns:a="http://schemas.openxmlformats.org/drawingml/2006/main">
                  <a:graphicData uri="http://schemas.microsoft.com/office/word/2010/wordprocessingShape">
                    <wps:wsp>
                      <wps:cNvCnPr/>
                      <wps:spPr>
                        <a:xfrm>
                          <a:off x="0" y="0"/>
                          <a:ext cx="5534025" cy="9525"/>
                        </a:xfrm>
                        <a:prstGeom prst="straightConnector1">
                          <a:avLst/>
                        </a:prstGeom>
                        <a:ln/>
                      </wps:spPr>
                      <wps:style>
                        <a:lnRef idx="1">
                          <a:schemeClr val="accent1"/>
                        </a:lnRef>
                        <a:fillRef idx="0">
                          <a:schemeClr val="accent1"/>
                        </a:fillRef>
                        <a:effectRef idx="0">
                          <a:scrgbClr r="0" g="0" b="0"/>
                        </a:effectRef>
                        <a:fontRef idx="minor">
                          <a:schemeClr val="tx1"/>
                        </a:fontRef>
                      </wps:style>
                      <wps:bodyPr/>
                    </wps:wsp>
                  </a:graphicData>
                </a:graphic>
              </wp:inline>
            </w:drawing>
          </mc:Choice>
          <mc:Fallback xmlns:a="http://schemas.openxmlformats.org/drawingml/2006/main" xmlns:pic="http://schemas.openxmlformats.org/drawingml/2006/picture" xmlns:a14="http://schemas.microsoft.com/office/drawing/2010/main" xmlns:arto="http://schemas.microsoft.com/office/word/2006/arto"/>
        </mc:AlternateContent>
      </w:r>
      <w:r w:rsidR="001E1D63" w:rsidRPr="009879DA">
        <w:rPr>
          <w:rFonts w:asciiTheme="majorHAnsi" w:hAnsiTheme="majorHAnsi" w:cstheme="majorHAnsi"/>
          <w:b/>
          <w:bCs/>
        </w:rPr>
        <w:br w:type="page"/>
      </w:r>
    </w:p>
    <w:p w14:paraId="3F9DB7D3" w14:textId="77777777" w:rsidR="00854D47" w:rsidRDefault="00854D47" w:rsidP="76EDBBB0">
      <w:pPr>
        <w:rPr>
          <w:rFonts w:asciiTheme="majorHAnsi" w:hAnsiTheme="majorHAnsi" w:cstheme="majorHAnsi"/>
          <w:b/>
          <w:bCs/>
        </w:rPr>
      </w:pPr>
    </w:p>
    <w:p w14:paraId="2DD781DA" w14:textId="17570DA9" w:rsidR="0F08D4DA" w:rsidRPr="009879DA" w:rsidRDefault="0F08D4DA" w:rsidP="0F08D4DA">
      <w:pPr>
        <w:jc w:val="both"/>
        <w:rPr>
          <w:rFonts w:asciiTheme="majorHAnsi" w:eastAsiaTheme="minorEastAsia" w:hAnsiTheme="majorHAnsi" w:cstheme="majorHAnsi"/>
          <w:b/>
          <w:bCs/>
        </w:rPr>
      </w:pPr>
    </w:p>
    <w:p w14:paraId="1D7CB309" w14:textId="567DBF92" w:rsidR="45D4B0D0" w:rsidRPr="009879DA" w:rsidRDefault="45D4B0D0" w:rsidP="45D4B0D0">
      <w:pPr>
        <w:jc w:val="both"/>
        <w:rPr>
          <w:rFonts w:asciiTheme="majorHAnsi" w:hAnsiTheme="majorHAnsi" w:cstheme="majorHAnsi"/>
        </w:rPr>
      </w:pPr>
    </w:p>
    <w:p w14:paraId="71836B08" w14:textId="13B5193E" w:rsidR="08AE32C4" w:rsidRPr="009879DA" w:rsidRDefault="08AE32C4" w:rsidP="08AE32C4">
      <w:pPr>
        <w:jc w:val="both"/>
        <w:rPr>
          <w:rFonts w:asciiTheme="majorHAnsi" w:hAnsiTheme="majorHAnsi" w:cstheme="majorHAnsi"/>
        </w:rPr>
      </w:pPr>
    </w:p>
    <w:p w14:paraId="12FCFABB" w14:textId="06902611" w:rsidR="08AE32C4" w:rsidRPr="009879DA" w:rsidRDefault="08AE32C4" w:rsidP="08AE32C4">
      <w:pPr>
        <w:jc w:val="both"/>
        <w:rPr>
          <w:rFonts w:asciiTheme="majorHAnsi" w:hAnsiTheme="majorHAnsi" w:cstheme="majorHAnsi"/>
        </w:rPr>
      </w:pPr>
    </w:p>
    <w:p w14:paraId="4CD63467" w14:textId="14BBA9CF" w:rsidR="4F704C8C" w:rsidRPr="009879DA" w:rsidRDefault="4F704C8C" w:rsidP="4F704C8C">
      <w:pPr>
        <w:rPr>
          <w:rFonts w:asciiTheme="majorHAnsi" w:hAnsiTheme="majorHAnsi" w:cstheme="majorHAnsi"/>
        </w:rPr>
      </w:pPr>
    </w:p>
    <w:p w14:paraId="112F8A35" w14:textId="7E9ADF98" w:rsidR="02C7E2FF" w:rsidRPr="009879DA" w:rsidRDefault="02C7E2FF" w:rsidP="02C7E2FF">
      <w:pPr>
        <w:jc w:val="both"/>
        <w:rPr>
          <w:rFonts w:asciiTheme="majorHAnsi" w:hAnsiTheme="majorHAnsi" w:cstheme="majorHAnsi"/>
        </w:rPr>
      </w:pPr>
    </w:p>
    <w:p w14:paraId="2D0F652B" w14:textId="2DB91D95" w:rsidR="56A2CDB8" w:rsidRPr="009879DA" w:rsidRDefault="56A2CDB8" w:rsidP="56A2CDB8">
      <w:pPr>
        <w:jc w:val="both"/>
        <w:rPr>
          <w:rFonts w:asciiTheme="majorHAnsi" w:hAnsiTheme="majorHAnsi" w:cstheme="majorHAnsi"/>
        </w:rPr>
      </w:pPr>
    </w:p>
    <w:p w14:paraId="2A7584AE" w14:textId="1628842E" w:rsidR="56A2CDB8" w:rsidRDefault="0004473F" w:rsidP="56A2CDB8">
      <w:pPr>
        <w:jc w:val="both"/>
        <w:rPr>
          <w:rFonts w:asciiTheme="majorHAnsi" w:hAnsiTheme="majorHAnsi" w:cstheme="majorHAnsi"/>
          <w:b/>
          <w:bCs/>
        </w:rPr>
      </w:pPr>
      <w:r>
        <w:rPr>
          <w:rFonts w:asciiTheme="majorHAnsi" w:hAnsiTheme="majorHAnsi" w:cstheme="majorHAnsi"/>
          <w:b/>
          <w:bCs/>
        </w:rPr>
        <w:t>VŒU</w:t>
      </w:r>
    </w:p>
    <w:p w14:paraId="4A1727D4" w14:textId="77777777" w:rsidR="0004473F" w:rsidRDefault="0004473F" w:rsidP="56A2CDB8">
      <w:pPr>
        <w:jc w:val="both"/>
        <w:rPr>
          <w:rFonts w:asciiTheme="majorHAnsi" w:hAnsiTheme="majorHAnsi" w:cstheme="majorHAnsi"/>
          <w:b/>
          <w:bCs/>
        </w:rPr>
      </w:pPr>
    </w:p>
    <w:p w14:paraId="736E9721" w14:textId="77777777" w:rsidR="0004473F" w:rsidRDefault="0004473F" w:rsidP="0004473F">
      <w:pPr>
        <w:rPr>
          <w:rFonts w:ascii="inherit" w:hAnsi="inherit" w:cs="Arial"/>
          <w:color w:val="050505"/>
          <w:sz w:val="23"/>
          <w:szCs w:val="23"/>
        </w:rPr>
      </w:pPr>
      <w:r>
        <w:rPr>
          <w:rFonts w:ascii="inherit" w:hAnsi="inherit" w:cs="Arial"/>
          <w:color w:val="050505"/>
          <w:sz w:val="23"/>
          <w:szCs w:val="23"/>
        </w:rPr>
        <w:t>A l'initiative des deux groupes d'opposition, l'</w:t>
      </w:r>
      <w:proofErr w:type="spellStart"/>
      <w:r>
        <w:rPr>
          <w:rFonts w:ascii="inherit" w:hAnsi="inherit" w:cs="Arial"/>
          <w:color w:val="050505"/>
          <w:sz w:val="23"/>
          <w:szCs w:val="23"/>
        </w:rPr>
        <w:t>essemble</w:t>
      </w:r>
      <w:proofErr w:type="spellEnd"/>
      <w:r>
        <w:rPr>
          <w:rFonts w:ascii="inherit" w:hAnsi="inherit" w:cs="Arial"/>
          <w:color w:val="050505"/>
          <w:sz w:val="23"/>
          <w:szCs w:val="23"/>
        </w:rPr>
        <w:t xml:space="preserve"> des </w:t>
      </w:r>
      <w:proofErr w:type="spellStart"/>
      <w:r>
        <w:rPr>
          <w:rFonts w:ascii="inherit" w:hAnsi="inherit" w:cs="Arial"/>
          <w:color w:val="050505"/>
          <w:sz w:val="23"/>
          <w:szCs w:val="23"/>
        </w:rPr>
        <w:t>élu.</w:t>
      </w:r>
      <w:proofErr w:type="gramStart"/>
      <w:r>
        <w:rPr>
          <w:rFonts w:ascii="inherit" w:hAnsi="inherit" w:cs="Arial"/>
          <w:color w:val="050505"/>
          <w:sz w:val="23"/>
          <w:szCs w:val="23"/>
        </w:rPr>
        <w:t>e.s</w:t>
      </w:r>
      <w:proofErr w:type="spellEnd"/>
      <w:proofErr w:type="gramEnd"/>
      <w:r>
        <w:rPr>
          <w:rFonts w:ascii="inherit" w:hAnsi="inherit" w:cs="Arial"/>
          <w:color w:val="050505"/>
          <w:sz w:val="23"/>
          <w:szCs w:val="23"/>
        </w:rPr>
        <w:t xml:space="preserve"> du Conseil Départemental des Hauts-de-Seine a adopté, aujourd'hui, un vœu pour demander plus de moyens à l'</w:t>
      </w:r>
      <w:proofErr w:type="spellStart"/>
      <w:r>
        <w:rPr>
          <w:rFonts w:ascii="inherit" w:hAnsi="inherit" w:cs="Arial"/>
          <w:color w:val="050505"/>
          <w:sz w:val="23"/>
          <w:szCs w:val="23"/>
        </w:rPr>
        <w:t>Education</w:t>
      </w:r>
      <w:proofErr w:type="spellEnd"/>
      <w:r>
        <w:rPr>
          <w:rFonts w:ascii="inherit" w:hAnsi="inherit" w:cs="Arial"/>
          <w:color w:val="050505"/>
          <w:sz w:val="23"/>
          <w:szCs w:val="23"/>
        </w:rPr>
        <w:t xml:space="preserve"> Nationale pour les collèges situés en Réseau d'éducation Prioritaire (REP)</w:t>
      </w:r>
    </w:p>
    <w:p w14:paraId="74A8D534" w14:textId="77777777" w:rsidR="0004473F" w:rsidRDefault="0004473F" w:rsidP="0004473F">
      <w:pPr>
        <w:rPr>
          <w:rFonts w:ascii="inherit" w:hAnsi="inherit" w:cs="Arial"/>
          <w:color w:val="050505"/>
          <w:sz w:val="23"/>
          <w:szCs w:val="23"/>
        </w:rPr>
      </w:pPr>
      <w:r>
        <w:rPr>
          <w:rFonts w:ascii="inherit" w:hAnsi="inherit" w:cs="Arial"/>
          <w:color w:val="050505"/>
          <w:sz w:val="23"/>
          <w:szCs w:val="23"/>
        </w:rPr>
        <w:t>Vœu :</w:t>
      </w:r>
    </w:p>
    <w:p w14:paraId="0C0834CA" w14:textId="77777777" w:rsidR="0004473F" w:rsidRDefault="0004473F" w:rsidP="0004473F">
      <w:pPr>
        <w:rPr>
          <w:rFonts w:ascii="inherit" w:hAnsi="inherit" w:cs="Arial"/>
          <w:color w:val="050505"/>
          <w:sz w:val="23"/>
          <w:szCs w:val="23"/>
        </w:rPr>
      </w:pPr>
      <w:r>
        <w:rPr>
          <w:rFonts w:ascii="inherit" w:hAnsi="inherit" w:cs="Arial"/>
          <w:color w:val="050505"/>
          <w:sz w:val="23"/>
          <w:szCs w:val="23"/>
        </w:rPr>
        <w:t>Dans ce contexte, attaché à l’égalité des chances qui passe par la réussite de tous les collégiens, le Conseil départemental réuni en séance publique le 14 avril 2023 :</w:t>
      </w:r>
    </w:p>
    <w:p w14:paraId="31DDD777" w14:textId="77777777" w:rsidR="0004473F" w:rsidRDefault="0004473F" w:rsidP="0004473F">
      <w:pPr>
        <w:rPr>
          <w:rFonts w:ascii="inherit" w:hAnsi="inherit" w:cs="Arial"/>
          <w:color w:val="050505"/>
          <w:sz w:val="23"/>
          <w:szCs w:val="23"/>
        </w:rPr>
      </w:pPr>
      <w:r>
        <w:rPr>
          <w:rFonts w:ascii="inherit" w:hAnsi="inherit" w:cs="Arial"/>
          <w:color w:val="050505"/>
          <w:sz w:val="23"/>
          <w:szCs w:val="23"/>
        </w:rPr>
        <w:t>1. Formule le vœu que les prévisions de DHG des collèges en Réseaux d’</w:t>
      </w:r>
      <w:proofErr w:type="spellStart"/>
      <w:r>
        <w:rPr>
          <w:rFonts w:ascii="inherit" w:hAnsi="inherit" w:cs="Arial"/>
          <w:color w:val="050505"/>
          <w:sz w:val="23"/>
          <w:szCs w:val="23"/>
        </w:rPr>
        <w:t>Education</w:t>
      </w:r>
      <w:proofErr w:type="spellEnd"/>
      <w:r>
        <w:rPr>
          <w:rFonts w:ascii="inherit" w:hAnsi="inherit" w:cs="Arial"/>
          <w:color w:val="050505"/>
          <w:sz w:val="23"/>
          <w:szCs w:val="23"/>
        </w:rPr>
        <w:t xml:space="preserve"> Prioritaire (REP) pour la rentrée 2023 soient revues conformément à l’intérêt des élèves ;</w:t>
      </w:r>
    </w:p>
    <w:p w14:paraId="269FBEE8" w14:textId="77777777" w:rsidR="0004473F" w:rsidRDefault="0004473F" w:rsidP="0004473F">
      <w:pPr>
        <w:rPr>
          <w:rFonts w:ascii="inherit" w:hAnsi="inherit" w:cs="Arial"/>
          <w:color w:val="050505"/>
          <w:sz w:val="23"/>
          <w:szCs w:val="23"/>
        </w:rPr>
      </w:pPr>
      <w:r>
        <w:rPr>
          <w:rFonts w:ascii="inherit" w:hAnsi="inherit" w:cs="Arial"/>
          <w:color w:val="050505"/>
          <w:sz w:val="23"/>
          <w:szCs w:val="23"/>
        </w:rPr>
        <w:t>2. Soutient la mobilisation des enseignants, collégiens et parents d’élèves en ce sens ;</w:t>
      </w:r>
    </w:p>
    <w:p w14:paraId="596B997B" w14:textId="77777777" w:rsidR="0004473F" w:rsidRDefault="0004473F" w:rsidP="0004473F">
      <w:pPr>
        <w:rPr>
          <w:rFonts w:ascii="inherit" w:hAnsi="inherit" w:cs="Arial"/>
          <w:color w:val="050505"/>
          <w:sz w:val="23"/>
          <w:szCs w:val="23"/>
        </w:rPr>
      </w:pPr>
      <w:r>
        <w:rPr>
          <w:rFonts w:ascii="inherit" w:hAnsi="inherit" w:cs="Arial"/>
          <w:color w:val="050505"/>
          <w:sz w:val="23"/>
          <w:szCs w:val="23"/>
        </w:rPr>
        <w:t>3. Demande de veiller à un effectif d’élèves « raisonnable » par classe ;</w:t>
      </w:r>
    </w:p>
    <w:p w14:paraId="0FEBDD4D" w14:textId="77777777" w:rsidR="0004473F" w:rsidRDefault="0004473F" w:rsidP="0004473F">
      <w:pPr>
        <w:rPr>
          <w:rFonts w:ascii="inherit" w:hAnsi="inherit" w:cs="Arial"/>
          <w:color w:val="050505"/>
          <w:sz w:val="23"/>
          <w:szCs w:val="23"/>
        </w:rPr>
      </w:pPr>
      <w:r>
        <w:rPr>
          <w:rFonts w:ascii="inherit" w:hAnsi="inherit" w:cs="Arial"/>
          <w:color w:val="050505"/>
          <w:sz w:val="23"/>
          <w:szCs w:val="23"/>
        </w:rPr>
        <w:t>4. Donne mandat à Monsieur le Président du Conseil départemental pour saisir l’ensemble des parties prenantes du dossier.</w:t>
      </w:r>
    </w:p>
    <w:p w14:paraId="28EE321B" w14:textId="77777777" w:rsidR="0004473F" w:rsidRPr="009879DA" w:rsidRDefault="0004473F" w:rsidP="56A2CDB8">
      <w:pPr>
        <w:jc w:val="both"/>
        <w:rPr>
          <w:rFonts w:asciiTheme="majorHAnsi" w:hAnsiTheme="majorHAnsi" w:cstheme="majorHAnsi"/>
        </w:rPr>
      </w:pPr>
    </w:p>
    <w:p w14:paraId="2F5DCD9C" w14:textId="2B74F7BA" w:rsidR="56A2CDB8" w:rsidRPr="009879DA" w:rsidRDefault="56A2CDB8" w:rsidP="56A2CDB8">
      <w:pPr>
        <w:jc w:val="both"/>
        <w:rPr>
          <w:rFonts w:asciiTheme="majorHAnsi" w:hAnsiTheme="majorHAnsi" w:cstheme="majorHAnsi"/>
        </w:rPr>
      </w:pPr>
    </w:p>
    <w:p w14:paraId="6E4119D6" w14:textId="27C63E67" w:rsidR="56A2CDB8" w:rsidRPr="009879DA" w:rsidRDefault="0004473F" w:rsidP="56A2CDB8">
      <w:pPr>
        <w:jc w:val="both"/>
        <w:rPr>
          <w:rFonts w:asciiTheme="majorHAnsi" w:hAnsiTheme="majorHAnsi" w:cstheme="majorHAnsi"/>
        </w:rPr>
      </w:pPr>
      <w:r>
        <w:rPr>
          <w:rFonts w:asciiTheme="majorHAnsi" w:hAnsiTheme="majorHAnsi" w:cstheme="majorHAnsi"/>
          <w:noProof/>
        </w:rPr>
        <w:drawing>
          <wp:inline distT="0" distB="0" distL="0" distR="0" wp14:anchorId="7B54AA9D" wp14:editId="541501CF">
            <wp:extent cx="5760720" cy="4001770"/>
            <wp:effectExtent l="0" t="0" r="5080" b="0"/>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60720" cy="4001770"/>
                    </a:xfrm>
                    <a:prstGeom prst="rect">
                      <a:avLst/>
                    </a:prstGeom>
                  </pic:spPr>
                </pic:pic>
              </a:graphicData>
            </a:graphic>
          </wp:inline>
        </w:drawing>
      </w:r>
    </w:p>
    <w:sectPr w:rsidR="56A2CDB8" w:rsidRPr="009879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 w:name="inherit">
    <w:altName w:val="Cambria"/>
    <w:panose1 w:val="020B0604020202020204"/>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Jb2YlagV6GRWAM" int2:id="uacmiF0Q">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A4E77"/>
    <w:multiLevelType w:val="hybridMultilevel"/>
    <w:tmpl w:val="C3D2FC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85CA72"/>
    <w:multiLevelType w:val="hybridMultilevel"/>
    <w:tmpl w:val="7EB44F5C"/>
    <w:lvl w:ilvl="0" w:tplc="EA12401C">
      <w:start w:val="1"/>
      <w:numFmt w:val="bullet"/>
      <w:lvlText w:val=""/>
      <w:lvlJc w:val="left"/>
      <w:pPr>
        <w:ind w:left="720" w:hanging="360"/>
      </w:pPr>
      <w:rPr>
        <w:rFonts w:ascii="Symbol" w:hAnsi="Symbol" w:hint="default"/>
      </w:rPr>
    </w:lvl>
    <w:lvl w:ilvl="1" w:tplc="EA821BA2">
      <w:start w:val="1"/>
      <w:numFmt w:val="bullet"/>
      <w:lvlText w:val="o"/>
      <w:lvlJc w:val="left"/>
      <w:pPr>
        <w:ind w:left="1440" w:hanging="360"/>
      </w:pPr>
      <w:rPr>
        <w:rFonts w:ascii="Courier New" w:hAnsi="Courier New" w:hint="default"/>
      </w:rPr>
    </w:lvl>
    <w:lvl w:ilvl="2" w:tplc="87A651E4">
      <w:start w:val="1"/>
      <w:numFmt w:val="bullet"/>
      <w:lvlText w:val=""/>
      <w:lvlJc w:val="left"/>
      <w:pPr>
        <w:ind w:left="2160" w:hanging="360"/>
      </w:pPr>
      <w:rPr>
        <w:rFonts w:ascii="Wingdings" w:hAnsi="Wingdings" w:hint="default"/>
      </w:rPr>
    </w:lvl>
    <w:lvl w:ilvl="3" w:tplc="295E636A">
      <w:start w:val="1"/>
      <w:numFmt w:val="bullet"/>
      <w:lvlText w:val=""/>
      <w:lvlJc w:val="left"/>
      <w:pPr>
        <w:ind w:left="2880" w:hanging="360"/>
      </w:pPr>
      <w:rPr>
        <w:rFonts w:ascii="Symbol" w:hAnsi="Symbol" w:hint="default"/>
      </w:rPr>
    </w:lvl>
    <w:lvl w:ilvl="4" w:tplc="6A863290">
      <w:start w:val="1"/>
      <w:numFmt w:val="bullet"/>
      <w:lvlText w:val="o"/>
      <w:lvlJc w:val="left"/>
      <w:pPr>
        <w:ind w:left="3600" w:hanging="360"/>
      </w:pPr>
      <w:rPr>
        <w:rFonts w:ascii="Courier New" w:hAnsi="Courier New" w:hint="default"/>
      </w:rPr>
    </w:lvl>
    <w:lvl w:ilvl="5" w:tplc="144E643C">
      <w:start w:val="1"/>
      <w:numFmt w:val="bullet"/>
      <w:lvlText w:val=""/>
      <w:lvlJc w:val="left"/>
      <w:pPr>
        <w:ind w:left="4320" w:hanging="360"/>
      </w:pPr>
      <w:rPr>
        <w:rFonts w:ascii="Wingdings" w:hAnsi="Wingdings" w:hint="default"/>
      </w:rPr>
    </w:lvl>
    <w:lvl w:ilvl="6" w:tplc="D86C6496">
      <w:start w:val="1"/>
      <w:numFmt w:val="bullet"/>
      <w:lvlText w:val=""/>
      <w:lvlJc w:val="left"/>
      <w:pPr>
        <w:ind w:left="5040" w:hanging="360"/>
      </w:pPr>
      <w:rPr>
        <w:rFonts w:ascii="Symbol" w:hAnsi="Symbol" w:hint="default"/>
      </w:rPr>
    </w:lvl>
    <w:lvl w:ilvl="7" w:tplc="3D1A6DB0">
      <w:start w:val="1"/>
      <w:numFmt w:val="bullet"/>
      <w:lvlText w:val="o"/>
      <w:lvlJc w:val="left"/>
      <w:pPr>
        <w:ind w:left="5760" w:hanging="360"/>
      </w:pPr>
      <w:rPr>
        <w:rFonts w:ascii="Courier New" w:hAnsi="Courier New" w:hint="default"/>
      </w:rPr>
    </w:lvl>
    <w:lvl w:ilvl="8" w:tplc="809A0852">
      <w:start w:val="1"/>
      <w:numFmt w:val="bullet"/>
      <w:lvlText w:val=""/>
      <w:lvlJc w:val="left"/>
      <w:pPr>
        <w:ind w:left="6480" w:hanging="360"/>
      </w:pPr>
      <w:rPr>
        <w:rFonts w:ascii="Wingdings" w:hAnsi="Wingdings" w:hint="default"/>
      </w:rPr>
    </w:lvl>
  </w:abstractNum>
  <w:abstractNum w:abstractNumId="2" w15:restartNumberingAfterBreak="0">
    <w:nsid w:val="11825132"/>
    <w:multiLevelType w:val="multilevel"/>
    <w:tmpl w:val="464AD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2A1DC2"/>
    <w:multiLevelType w:val="hybridMultilevel"/>
    <w:tmpl w:val="5A4213BC"/>
    <w:lvl w:ilvl="0" w:tplc="94A637B0">
      <w:start w:val="1"/>
      <w:numFmt w:val="bullet"/>
      <w:lvlText w:val=""/>
      <w:lvlJc w:val="left"/>
      <w:pPr>
        <w:ind w:left="720" w:hanging="360"/>
      </w:pPr>
      <w:rPr>
        <w:rFonts w:ascii="Symbol" w:hAnsi="Symbol" w:hint="default"/>
      </w:rPr>
    </w:lvl>
    <w:lvl w:ilvl="1" w:tplc="DC0674FA">
      <w:start w:val="1"/>
      <w:numFmt w:val="bullet"/>
      <w:lvlText w:val="o"/>
      <w:lvlJc w:val="left"/>
      <w:pPr>
        <w:ind w:left="1440" w:hanging="360"/>
      </w:pPr>
      <w:rPr>
        <w:rFonts w:ascii="Courier New" w:hAnsi="Courier New" w:hint="default"/>
      </w:rPr>
    </w:lvl>
    <w:lvl w:ilvl="2" w:tplc="22988784">
      <w:start w:val="1"/>
      <w:numFmt w:val="bullet"/>
      <w:lvlText w:val=""/>
      <w:lvlJc w:val="left"/>
      <w:pPr>
        <w:ind w:left="2160" w:hanging="360"/>
      </w:pPr>
      <w:rPr>
        <w:rFonts w:ascii="Wingdings" w:hAnsi="Wingdings" w:hint="default"/>
      </w:rPr>
    </w:lvl>
    <w:lvl w:ilvl="3" w:tplc="7A1A962E">
      <w:start w:val="1"/>
      <w:numFmt w:val="bullet"/>
      <w:lvlText w:val=""/>
      <w:lvlJc w:val="left"/>
      <w:pPr>
        <w:ind w:left="2880" w:hanging="360"/>
      </w:pPr>
      <w:rPr>
        <w:rFonts w:ascii="Symbol" w:hAnsi="Symbol" w:hint="default"/>
      </w:rPr>
    </w:lvl>
    <w:lvl w:ilvl="4" w:tplc="D5EA0510">
      <w:start w:val="1"/>
      <w:numFmt w:val="bullet"/>
      <w:lvlText w:val="o"/>
      <w:lvlJc w:val="left"/>
      <w:pPr>
        <w:ind w:left="3600" w:hanging="360"/>
      </w:pPr>
      <w:rPr>
        <w:rFonts w:ascii="Courier New" w:hAnsi="Courier New" w:hint="default"/>
      </w:rPr>
    </w:lvl>
    <w:lvl w:ilvl="5" w:tplc="9438CE98">
      <w:start w:val="1"/>
      <w:numFmt w:val="bullet"/>
      <w:lvlText w:val=""/>
      <w:lvlJc w:val="left"/>
      <w:pPr>
        <w:ind w:left="4320" w:hanging="360"/>
      </w:pPr>
      <w:rPr>
        <w:rFonts w:ascii="Wingdings" w:hAnsi="Wingdings" w:hint="default"/>
      </w:rPr>
    </w:lvl>
    <w:lvl w:ilvl="6" w:tplc="284AE86E">
      <w:start w:val="1"/>
      <w:numFmt w:val="bullet"/>
      <w:lvlText w:val=""/>
      <w:lvlJc w:val="left"/>
      <w:pPr>
        <w:ind w:left="5040" w:hanging="360"/>
      </w:pPr>
      <w:rPr>
        <w:rFonts w:ascii="Symbol" w:hAnsi="Symbol" w:hint="default"/>
      </w:rPr>
    </w:lvl>
    <w:lvl w:ilvl="7" w:tplc="506475B6">
      <w:start w:val="1"/>
      <w:numFmt w:val="bullet"/>
      <w:lvlText w:val="o"/>
      <w:lvlJc w:val="left"/>
      <w:pPr>
        <w:ind w:left="5760" w:hanging="360"/>
      </w:pPr>
      <w:rPr>
        <w:rFonts w:ascii="Courier New" w:hAnsi="Courier New" w:hint="default"/>
      </w:rPr>
    </w:lvl>
    <w:lvl w:ilvl="8" w:tplc="3D64BA3E">
      <w:start w:val="1"/>
      <w:numFmt w:val="bullet"/>
      <w:lvlText w:val=""/>
      <w:lvlJc w:val="left"/>
      <w:pPr>
        <w:ind w:left="6480" w:hanging="360"/>
      </w:pPr>
      <w:rPr>
        <w:rFonts w:ascii="Wingdings" w:hAnsi="Wingdings" w:hint="default"/>
      </w:rPr>
    </w:lvl>
  </w:abstractNum>
  <w:abstractNum w:abstractNumId="4" w15:restartNumberingAfterBreak="0">
    <w:nsid w:val="2103B9DA"/>
    <w:multiLevelType w:val="hybridMultilevel"/>
    <w:tmpl w:val="456A831A"/>
    <w:lvl w:ilvl="0" w:tplc="D9F08E50">
      <w:start w:val="1"/>
      <w:numFmt w:val="bullet"/>
      <w:lvlText w:val=""/>
      <w:lvlJc w:val="left"/>
      <w:pPr>
        <w:ind w:left="720" w:hanging="360"/>
      </w:pPr>
      <w:rPr>
        <w:rFonts w:ascii="Symbol" w:hAnsi="Symbol" w:hint="default"/>
      </w:rPr>
    </w:lvl>
    <w:lvl w:ilvl="1" w:tplc="3BD02886">
      <w:start w:val="1"/>
      <w:numFmt w:val="bullet"/>
      <w:lvlText w:val="o"/>
      <w:lvlJc w:val="left"/>
      <w:pPr>
        <w:ind w:left="1440" w:hanging="360"/>
      </w:pPr>
      <w:rPr>
        <w:rFonts w:ascii="Courier New" w:hAnsi="Courier New" w:hint="default"/>
      </w:rPr>
    </w:lvl>
    <w:lvl w:ilvl="2" w:tplc="050AB1FE">
      <w:start w:val="1"/>
      <w:numFmt w:val="bullet"/>
      <w:lvlText w:val=""/>
      <w:lvlJc w:val="left"/>
      <w:pPr>
        <w:ind w:left="2160" w:hanging="360"/>
      </w:pPr>
      <w:rPr>
        <w:rFonts w:ascii="Wingdings" w:hAnsi="Wingdings" w:hint="default"/>
      </w:rPr>
    </w:lvl>
    <w:lvl w:ilvl="3" w:tplc="E4D43456">
      <w:start w:val="1"/>
      <w:numFmt w:val="bullet"/>
      <w:lvlText w:val=""/>
      <w:lvlJc w:val="left"/>
      <w:pPr>
        <w:ind w:left="2880" w:hanging="360"/>
      </w:pPr>
      <w:rPr>
        <w:rFonts w:ascii="Symbol" w:hAnsi="Symbol" w:hint="default"/>
      </w:rPr>
    </w:lvl>
    <w:lvl w:ilvl="4" w:tplc="32EE63BA">
      <w:start w:val="1"/>
      <w:numFmt w:val="bullet"/>
      <w:lvlText w:val="o"/>
      <w:lvlJc w:val="left"/>
      <w:pPr>
        <w:ind w:left="3600" w:hanging="360"/>
      </w:pPr>
      <w:rPr>
        <w:rFonts w:ascii="Courier New" w:hAnsi="Courier New" w:hint="default"/>
      </w:rPr>
    </w:lvl>
    <w:lvl w:ilvl="5" w:tplc="6CF678AE">
      <w:start w:val="1"/>
      <w:numFmt w:val="bullet"/>
      <w:lvlText w:val=""/>
      <w:lvlJc w:val="left"/>
      <w:pPr>
        <w:ind w:left="4320" w:hanging="360"/>
      </w:pPr>
      <w:rPr>
        <w:rFonts w:ascii="Wingdings" w:hAnsi="Wingdings" w:hint="default"/>
      </w:rPr>
    </w:lvl>
    <w:lvl w:ilvl="6" w:tplc="1E306030">
      <w:start w:val="1"/>
      <w:numFmt w:val="bullet"/>
      <w:lvlText w:val=""/>
      <w:lvlJc w:val="left"/>
      <w:pPr>
        <w:ind w:left="5040" w:hanging="360"/>
      </w:pPr>
      <w:rPr>
        <w:rFonts w:ascii="Symbol" w:hAnsi="Symbol" w:hint="default"/>
      </w:rPr>
    </w:lvl>
    <w:lvl w:ilvl="7" w:tplc="93500062">
      <w:start w:val="1"/>
      <w:numFmt w:val="bullet"/>
      <w:lvlText w:val="o"/>
      <w:lvlJc w:val="left"/>
      <w:pPr>
        <w:ind w:left="5760" w:hanging="360"/>
      </w:pPr>
      <w:rPr>
        <w:rFonts w:ascii="Courier New" w:hAnsi="Courier New" w:hint="default"/>
      </w:rPr>
    </w:lvl>
    <w:lvl w:ilvl="8" w:tplc="033A09C2">
      <w:start w:val="1"/>
      <w:numFmt w:val="bullet"/>
      <w:lvlText w:val=""/>
      <w:lvlJc w:val="left"/>
      <w:pPr>
        <w:ind w:left="6480" w:hanging="360"/>
      </w:pPr>
      <w:rPr>
        <w:rFonts w:ascii="Wingdings" w:hAnsi="Wingdings" w:hint="default"/>
      </w:rPr>
    </w:lvl>
  </w:abstractNum>
  <w:abstractNum w:abstractNumId="5" w15:restartNumberingAfterBreak="0">
    <w:nsid w:val="2D9F69C2"/>
    <w:multiLevelType w:val="hybridMultilevel"/>
    <w:tmpl w:val="F0908AA8"/>
    <w:lvl w:ilvl="0" w:tplc="D66C6458">
      <w:start w:val="202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540AEF3"/>
    <w:multiLevelType w:val="hybridMultilevel"/>
    <w:tmpl w:val="40A67D2A"/>
    <w:lvl w:ilvl="0" w:tplc="3C666FF2">
      <w:start w:val="1"/>
      <w:numFmt w:val="bullet"/>
      <w:lvlText w:val=""/>
      <w:lvlJc w:val="left"/>
      <w:pPr>
        <w:ind w:left="720" w:hanging="360"/>
      </w:pPr>
      <w:rPr>
        <w:rFonts w:ascii="Symbol" w:hAnsi="Symbol" w:hint="default"/>
      </w:rPr>
    </w:lvl>
    <w:lvl w:ilvl="1" w:tplc="FBAE0FEA">
      <w:start w:val="1"/>
      <w:numFmt w:val="bullet"/>
      <w:lvlText w:val="o"/>
      <w:lvlJc w:val="left"/>
      <w:pPr>
        <w:ind w:left="1440" w:hanging="360"/>
      </w:pPr>
      <w:rPr>
        <w:rFonts w:ascii="Courier New" w:hAnsi="Courier New" w:hint="default"/>
      </w:rPr>
    </w:lvl>
    <w:lvl w:ilvl="2" w:tplc="C06EDDF4">
      <w:start w:val="1"/>
      <w:numFmt w:val="bullet"/>
      <w:lvlText w:val=""/>
      <w:lvlJc w:val="left"/>
      <w:pPr>
        <w:ind w:left="2160" w:hanging="360"/>
      </w:pPr>
      <w:rPr>
        <w:rFonts w:ascii="Wingdings" w:hAnsi="Wingdings" w:hint="default"/>
      </w:rPr>
    </w:lvl>
    <w:lvl w:ilvl="3" w:tplc="9E1637E8">
      <w:start w:val="1"/>
      <w:numFmt w:val="bullet"/>
      <w:lvlText w:val=""/>
      <w:lvlJc w:val="left"/>
      <w:pPr>
        <w:ind w:left="2880" w:hanging="360"/>
      </w:pPr>
      <w:rPr>
        <w:rFonts w:ascii="Symbol" w:hAnsi="Symbol" w:hint="default"/>
      </w:rPr>
    </w:lvl>
    <w:lvl w:ilvl="4" w:tplc="3CF604A4">
      <w:start w:val="1"/>
      <w:numFmt w:val="bullet"/>
      <w:lvlText w:val="o"/>
      <w:lvlJc w:val="left"/>
      <w:pPr>
        <w:ind w:left="3600" w:hanging="360"/>
      </w:pPr>
      <w:rPr>
        <w:rFonts w:ascii="Courier New" w:hAnsi="Courier New" w:hint="default"/>
      </w:rPr>
    </w:lvl>
    <w:lvl w:ilvl="5" w:tplc="440291B6">
      <w:start w:val="1"/>
      <w:numFmt w:val="bullet"/>
      <w:lvlText w:val=""/>
      <w:lvlJc w:val="left"/>
      <w:pPr>
        <w:ind w:left="4320" w:hanging="360"/>
      </w:pPr>
      <w:rPr>
        <w:rFonts w:ascii="Wingdings" w:hAnsi="Wingdings" w:hint="default"/>
      </w:rPr>
    </w:lvl>
    <w:lvl w:ilvl="6" w:tplc="807463F2">
      <w:start w:val="1"/>
      <w:numFmt w:val="bullet"/>
      <w:lvlText w:val=""/>
      <w:lvlJc w:val="left"/>
      <w:pPr>
        <w:ind w:left="5040" w:hanging="360"/>
      </w:pPr>
      <w:rPr>
        <w:rFonts w:ascii="Symbol" w:hAnsi="Symbol" w:hint="default"/>
      </w:rPr>
    </w:lvl>
    <w:lvl w:ilvl="7" w:tplc="933C139A">
      <w:start w:val="1"/>
      <w:numFmt w:val="bullet"/>
      <w:lvlText w:val="o"/>
      <w:lvlJc w:val="left"/>
      <w:pPr>
        <w:ind w:left="5760" w:hanging="360"/>
      </w:pPr>
      <w:rPr>
        <w:rFonts w:ascii="Courier New" w:hAnsi="Courier New" w:hint="default"/>
      </w:rPr>
    </w:lvl>
    <w:lvl w:ilvl="8" w:tplc="6D804A56">
      <w:start w:val="1"/>
      <w:numFmt w:val="bullet"/>
      <w:lvlText w:val=""/>
      <w:lvlJc w:val="left"/>
      <w:pPr>
        <w:ind w:left="6480" w:hanging="360"/>
      </w:pPr>
      <w:rPr>
        <w:rFonts w:ascii="Wingdings" w:hAnsi="Wingdings" w:hint="default"/>
      </w:rPr>
    </w:lvl>
  </w:abstractNum>
  <w:abstractNum w:abstractNumId="7" w15:restartNumberingAfterBreak="0">
    <w:nsid w:val="354FA264"/>
    <w:multiLevelType w:val="hybridMultilevel"/>
    <w:tmpl w:val="503A2100"/>
    <w:lvl w:ilvl="0" w:tplc="3E8A7D88">
      <w:start w:val="1"/>
      <w:numFmt w:val="bullet"/>
      <w:lvlText w:val=""/>
      <w:lvlJc w:val="left"/>
      <w:pPr>
        <w:ind w:left="720" w:hanging="360"/>
      </w:pPr>
      <w:rPr>
        <w:rFonts w:ascii="Symbol" w:hAnsi="Symbol" w:hint="default"/>
      </w:rPr>
    </w:lvl>
    <w:lvl w:ilvl="1" w:tplc="65E44B5E">
      <w:start w:val="1"/>
      <w:numFmt w:val="bullet"/>
      <w:lvlText w:val="o"/>
      <w:lvlJc w:val="left"/>
      <w:pPr>
        <w:ind w:left="1440" w:hanging="360"/>
      </w:pPr>
      <w:rPr>
        <w:rFonts w:ascii="Courier New" w:hAnsi="Courier New" w:hint="default"/>
      </w:rPr>
    </w:lvl>
    <w:lvl w:ilvl="2" w:tplc="CAE2C5E4">
      <w:start w:val="1"/>
      <w:numFmt w:val="bullet"/>
      <w:lvlText w:val=""/>
      <w:lvlJc w:val="left"/>
      <w:pPr>
        <w:ind w:left="2160" w:hanging="360"/>
      </w:pPr>
      <w:rPr>
        <w:rFonts w:ascii="Wingdings" w:hAnsi="Wingdings" w:hint="default"/>
      </w:rPr>
    </w:lvl>
    <w:lvl w:ilvl="3" w:tplc="456CAC9A">
      <w:start w:val="1"/>
      <w:numFmt w:val="bullet"/>
      <w:lvlText w:val=""/>
      <w:lvlJc w:val="left"/>
      <w:pPr>
        <w:ind w:left="2880" w:hanging="360"/>
      </w:pPr>
      <w:rPr>
        <w:rFonts w:ascii="Symbol" w:hAnsi="Symbol" w:hint="default"/>
      </w:rPr>
    </w:lvl>
    <w:lvl w:ilvl="4" w:tplc="0D688E04">
      <w:start w:val="1"/>
      <w:numFmt w:val="bullet"/>
      <w:lvlText w:val="o"/>
      <w:lvlJc w:val="left"/>
      <w:pPr>
        <w:ind w:left="3600" w:hanging="360"/>
      </w:pPr>
      <w:rPr>
        <w:rFonts w:ascii="Courier New" w:hAnsi="Courier New" w:hint="default"/>
      </w:rPr>
    </w:lvl>
    <w:lvl w:ilvl="5" w:tplc="BF025BBC">
      <w:start w:val="1"/>
      <w:numFmt w:val="bullet"/>
      <w:lvlText w:val=""/>
      <w:lvlJc w:val="left"/>
      <w:pPr>
        <w:ind w:left="4320" w:hanging="360"/>
      </w:pPr>
      <w:rPr>
        <w:rFonts w:ascii="Wingdings" w:hAnsi="Wingdings" w:hint="default"/>
      </w:rPr>
    </w:lvl>
    <w:lvl w:ilvl="6" w:tplc="C3066102">
      <w:start w:val="1"/>
      <w:numFmt w:val="bullet"/>
      <w:lvlText w:val=""/>
      <w:lvlJc w:val="left"/>
      <w:pPr>
        <w:ind w:left="5040" w:hanging="360"/>
      </w:pPr>
      <w:rPr>
        <w:rFonts w:ascii="Symbol" w:hAnsi="Symbol" w:hint="default"/>
      </w:rPr>
    </w:lvl>
    <w:lvl w:ilvl="7" w:tplc="E1FE6C18">
      <w:start w:val="1"/>
      <w:numFmt w:val="bullet"/>
      <w:lvlText w:val="o"/>
      <w:lvlJc w:val="left"/>
      <w:pPr>
        <w:ind w:left="5760" w:hanging="360"/>
      </w:pPr>
      <w:rPr>
        <w:rFonts w:ascii="Courier New" w:hAnsi="Courier New" w:hint="default"/>
      </w:rPr>
    </w:lvl>
    <w:lvl w:ilvl="8" w:tplc="42CAC13E">
      <w:start w:val="1"/>
      <w:numFmt w:val="bullet"/>
      <w:lvlText w:val=""/>
      <w:lvlJc w:val="left"/>
      <w:pPr>
        <w:ind w:left="6480" w:hanging="360"/>
      </w:pPr>
      <w:rPr>
        <w:rFonts w:ascii="Wingdings" w:hAnsi="Wingdings" w:hint="default"/>
      </w:rPr>
    </w:lvl>
  </w:abstractNum>
  <w:abstractNum w:abstractNumId="8" w15:restartNumberingAfterBreak="0">
    <w:nsid w:val="356F8406"/>
    <w:multiLevelType w:val="hybridMultilevel"/>
    <w:tmpl w:val="30382BA4"/>
    <w:lvl w:ilvl="0" w:tplc="C108F8C8">
      <w:start w:val="1"/>
      <w:numFmt w:val="bullet"/>
      <w:lvlText w:val=""/>
      <w:lvlJc w:val="left"/>
      <w:pPr>
        <w:ind w:left="720" w:hanging="360"/>
      </w:pPr>
      <w:rPr>
        <w:rFonts w:ascii="Symbol" w:hAnsi="Symbol" w:hint="default"/>
      </w:rPr>
    </w:lvl>
    <w:lvl w:ilvl="1" w:tplc="B9D220F0">
      <w:start w:val="1"/>
      <w:numFmt w:val="bullet"/>
      <w:lvlText w:val="o"/>
      <w:lvlJc w:val="left"/>
      <w:pPr>
        <w:ind w:left="1440" w:hanging="360"/>
      </w:pPr>
      <w:rPr>
        <w:rFonts w:ascii="Courier New" w:hAnsi="Courier New" w:hint="default"/>
      </w:rPr>
    </w:lvl>
    <w:lvl w:ilvl="2" w:tplc="E1F6573A">
      <w:start w:val="1"/>
      <w:numFmt w:val="bullet"/>
      <w:lvlText w:val=""/>
      <w:lvlJc w:val="left"/>
      <w:pPr>
        <w:ind w:left="2160" w:hanging="360"/>
      </w:pPr>
      <w:rPr>
        <w:rFonts w:ascii="Wingdings" w:hAnsi="Wingdings" w:hint="default"/>
      </w:rPr>
    </w:lvl>
    <w:lvl w:ilvl="3" w:tplc="DFF8DADC">
      <w:start w:val="1"/>
      <w:numFmt w:val="bullet"/>
      <w:lvlText w:val=""/>
      <w:lvlJc w:val="left"/>
      <w:pPr>
        <w:ind w:left="2880" w:hanging="360"/>
      </w:pPr>
      <w:rPr>
        <w:rFonts w:ascii="Symbol" w:hAnsi="Symbol" w:hint="default"/>
      </w:rPr>
    </w:lvl>
    <w:lvl w:ilvl="4" w:tplc="A2DA016E">
      <w:start w:val="1"/>
      <w:numFmt w:val="bullet"/>
      <w:lvlText w:val="o"/>
      <w:lvlJc w:val="left"/>
      <w:pPr>
        <w:ind w:left="3600" w:hanging="360"/>
      </w:pPr>
      <w:rPr>
        <w:rFonts w:ascii="Courier New" w:hAnsi="Courier New" w:hint="default"/>
      </w:rPr>
    </w:lvl>
    <w:lvl w:ilvl="5" w:tplc="51EC1B98">
      <w:start w:val="1"/>
      <w:numFmt w:val="bullet"/>
      <w:lvlText w:val=""/>
      <w:lvlJc w:val="left"/>
      <w:pPr>
        <w:ind w:left="4320" w:hanging="360"/>
      </w:pPr>
      <w:rPr>
        <w:rFonts w:ascii="Wingdings" w:hAnsi="Wingdings" w:hint="default"/>
      </w:rPr>
    </w:lvl>
    <w:lvl w:ilvl="6" w:tplc="1E40DC10">
      <w:start w:val="1"/>
      <w:numFmt w:val="bullet"/>
      <w:lvlText w:val=""/>
      <w:lvlJc w:val="left"/>
      <w:pPr>
        <w:ind w:left="5040" w:hanging="360"/>
      </w:pPr>
      <w:rPr>
        <w:rFonts w:ascii="Symbol" w:hAnsi="Symbol" w:hint="default"/>
      </w:rPr>
    </w:lvl>
    <w:lvl w:ilvl="7" w:tplc="F122336E">
      <w:start w:val="1"/>
      <w:numFmt w:val="bullet"/>
      <w:lvlText w:val="o"/>
      <w:lvlJc w:val="left"/>
      <w:pPr>
        <w:ind w:left="5760" w:hanging="360"/>
      </w:pPr>
      <w:rPr>
        <w:rFonts w:ascii="Courier New" w:hAnsi="Courier New" w:hint="default"/>
      </w:rPr>
    </w:lvl>
    <w:lvl w:ilvl="8" w:tplc="552C12A0">
      <w:start w:val="1"/>
      <w:numFmt w:val="bullet"/>
      <w:lvlText w:val=""/>
      <w:lvlJc w:val="left"/>
      <w:pPr>
        <w:ind w:left="6480" w:hanging="360"/>
      </w:pPr>
      <w:rPr>
        <w:rFonts w:ascii="Wingdings" w:hAnsi="Wingdings" w:hint="default"/>
      </w:rPr>
    </w:lvl>
  </w:abstractNum>
  <w:abstractNum w:abstractNumId="9" w15:restartNumberingAfterBreak="0">
    <w:nsid w:val="4173FC9C"/>
    <w:multiLevelType w:val="hybridMultilevel"/>
    <w:tmpl w:val="BAD290D0"/>
    <w:lvl w:ilvl="0" w:tplc="0890D01E">
      <w:start w:val="1"/>
      <w:numFmt w:val="bullet"/>
      <w:lvlText w:val=""/>
      <w:lvlJc w:val="left"/>
      <w:pPr>
        <w:ind w:left="720" w:hanging="360"/>
      </w:pPr>
      <w:rPr>
        <w:rFonts w:ascii="Symbol" w:hAnsi="Symbol" w:hint="default"/>
      </w:rPr>
    </w:lvl>
    <w:lvl w:ilvl="1" w:tplc="8DC8970A">
      <w:start w:val="1"/>
      <w:numFmt w:val="bullet"/>
      <w:lvlText w:val="o"/>
      <w:lvlJc w:val="left"/>
      <w:pPr>
        <w:ind w:left="1440" w:hanging="360"/>
      </w:pPr>
      <w:rPr>
        <w:rFonts w:ascii="Courier New" w:hAnsi="Courier New" w:hint="default"/>
      </w:rPr>
    </w:lvl>
    <w:lvl w:ilvl="2" w:tplc="EB0253A0">
      <w:start w:val="1"/>
      <w:numFmt w:val="bullet"/>
      <w:lvlText w:val=""/>
      <w:lvlJc w:val="left"/>
      <w:pPr>
        <w:ind w:left="2160" w:hanging="360"/>
      </w:pPr>
      <w:rPr>
        <w:rFonts w:ascii="Wingdings" w:hAnsi="Wingdings" w:hint="default"/>
      </w:rPr>
    </w:lvl>
    <w:lvl w:ilvl="3" w:tplc="9E56F582">
      <w:start w:val="1"/>
      <w:numFmt w:val="bullet"/>
      <w:lvlText w:val=""/>
      <w:lvlJc w:val="left"/>
      <w:pPr>
        <w:ind w:left="2880" w:hanging="360"/>
      </w:pPr>
      <w:rPr>
        <w:rFonts w:ascii="Symbol" w:hAnsi="Symbol" w:hint="default"/>
      </w:rPr>
    </w:lvl>
    <w:lvl w:ilvl="4" w:tplc="2134294C">
      <w:start w:val="1"/>
      <w:numFmt w:val="bullet"/>
      <w:lvlText w:val="o"/>
      <w:lvlJc w:val="left"/>
      <w:pPr>
        <w:ind w:left="3600" w:hanging="360"/>
      </w:pPr>
      <w:rPr>
        <w:rFonts w:ascii="Courier New" w:hAnsi="Courier New" w:hint="default"/>
      </w:rPr>
    </w:lvl>
    <w:lvl w:ilvl="5" w:tplc="A9EEA182">
      <w:start w:val="1"/>
      <w:numFmt w:val="bullet"/>
      <w:lvlText w:val=""/>
      <w:lvlJc w:val="left"/>
      <w:pPr>
        <w:ind w:left="4320" w:hanging="360"/>
      </w:pPr>
      <w:rPr>
        <w:rFonts w:ascii="Wingdings" w:hAnsi="Wingdings" w:hint="default"/>
      </w:rPr>
    </w:lvl>
    <w:lvl w:ilvl="6" w:tplc="650E3180">
      <w:start w:val="1"/>
      <w:numFmt w:val="bullet"/>
      <w:lvlText w:val=""/>
      <w:lvlJc w:val="left"/>
      <w:pPr>
        <w:ind w:left="5040" w:hanging="360"/>
      </w:pPr>
      <w:rPr>
        <w:rFonts w:ascii="Symbol" w:hAnsi="Symbol" w:hint="default"/>
      </w:rPr>
    </w:lvl>
    <w:lvl w:ilvl="7" w:tplc="80B87704">
      <w:start w:val="1"/>
      <w:numFmt w:val="bullet"/>
      <w:lvlText w:val="o"/>
      <w:lvlJc w:val="left"/>
      <w:pPr>
        <w:ind w:left="5760" w:hanging="360"/>
      </w:pPr>
      <w:rPr>
        <w:rFonts w:ascii="Courier New" w:hAnsi="Courier New" w:hint="default"/>
      </w:rPr>
    </w:lvl>
    <w:lvl w:ilvl="8" w:tplc="6E0A064C">
      <w:start w:val="1"/>
      <w:numFmt w:val="bullet"/>
      <w:lvlText w:val=""/>
      <w:lvlJc w:val="left"/>
      <w:pPr>
        <w:ind w:left="6480" w:hanging="360"/>
      </w:pPr>
      <w:rPr>
        <w:rFonts w:ascii="Wingdings" w:hAnsi="Wingdings" w:hint="default"/>
      </w:rPr>
    </w:lvl>
  </w:abstractNum>
  <w:abstractNum w:abstractNumId="10" w15:restartNumberingAfterBreak="0">
    <w:nsid w:val="4228757D"/>
    <w:multiLevelType w:val="hybridMultilevel"/>
    <w:tmpl w:val="814A6D80"/>
    <w:lvl w:ilvl="0" w:tplc="32B23C18">
      <w:start w:val="1"/>
      <w:numFmt w:val="bullet"/>
      <w:lvlText w:val=""/>
      <w:lvlJc w:val="left"/>
      <w:pPr>
        <w:ind w:left="720" w:hanging="360"/>
      </w:pPr>
      <w:rPr>
        <w:rFonts w:ascii="Symbol" w:hAnsi="Symbol" w:hint="default"/>
      </w:rPr>
    </w:lvl>
    <w:lvl w:ilvl="1" w:tplc="C5B2EC1A">
      <w:start w:val="1"/>
      <w:numFmt w:val="bullet"/>
      <w:lvlText w:val="o"/>
      <w:lvlJc w:val="left"/>
      <w:pPr>
        <w:ind w:left="1440" w:hanging="360"/>
      </w:pPr>
      <w:rPr>
        <w:rFonts w:ascii="Courier New" w:hAnsi="Courier New" w:hint="default"/>
      </w:rPr>
    </w:lvl>
    <w:lvl w:ilvl="2" w:tplc="38DCB942">
      <w:start w:val="1"/>
      <w:numFmt w:val="bullet"/>
      <w:lvlText w:val=""/>
      <w:lvlJc w:val="left"/>
      <w:pPr>
        <w:ind w:left="2160" w:hanging="360"/>
      </w:pPr>
      <w:rPr>
        <w:rFonts w:ascii="Wingdings" w:hAnsi="Wingdings" w:hint="default"/>
      </w:rPr>
    </w:lvl>
    <w:lvl w:ilvl="3" w:tplc="8F56399C">
      <w:start w:val="1"/>
      <w:numFmt w:val="bullet"/>
      <w:lvlText w:val=""/>
      <w:lvlJc w:val="left"/>
      <w:pPr>
        <w:ind w:left="2880" w:hanging="360"/>
      </w:pPr>
      <w:rPr>
        <w:rFonts w:ascii="Symbol" w:hAnsi="Symbol" w:hint="default"/>
      </w:rPr>
    </w:lvl>
    <w:lvl w:ilvl="4" w:tplc="6B144D44">
      <w:start w:val="1"/>
      <w:numFmt w:val="bullet"/>
      <w:lvlText w:val="o"/>
      <w:lvlJc w:val="left"/>
      <w:pPr>
        <w:ind w:left="3600" w:hanging="360"/>
      </w:pPr>
      <w:rPr>
        <w:rFonts w:ascii="Courier New" w:hAnsi="Courier New" w:hint="default"/>
      </w:rPr>
    </w:lvl>
    <w:lvl w:ilvl="5" w:tplc="B79C6EE2">
      <w:start w:val="1"/>
      <w:numFmt w:val="bullet"/>
      <w:lvlText w:val=""/>
      <w:lvlJc w:val="left"/>
      <w:pPr>
        <w:ind w:left="4320" w:hanging="360"/>
      </w:pPr>
      <w:rPr>
        <w:rFonts w:ascii="Wingdings" w:hAnsi="Wingdings" w:hint="default"/>
      </w:rPr>
    </w:lvl>
    <w:lvl w:ilvl="6" w:tplc="3E84BF6A">
      <w:start w:val="1"/>
      <w:numFmt w:val="bullet"/>
      <w:lvlText w:val=""/>
      <w:lvlJc w:val="left"/>
      <w:pPr>
        <w:ind w:left="5040" w:hanging="360"/>
      </w:pPr>
      <w:rPr>
        <w:rFonts w:ascii="Symbol" w:hAnsi="Symbol" w:hint="default"/>
      </w:rPr>
    </w:lvl>
    <w:lvl w:ilvl="7" w:tplc="E612F1CC">
      <w:start w:val="1"/>
      <w:numFmt w:val="bullet"/>
      <w:lvlText w:val="o"/>
      <w:lvlJc w:val="left"/>
      <w:pPr>
        <w:ind w:left="5760" w:hanging="360"/>
      </w:pPr>
      <w:rPr>
        <w:rFonts w:ascii="Courier New" w:hAnsi="Courier New" w:hint="default"/>
      </w:rPr>
    </w:lvl>
    <w:lvl w:ilvl="8" w:tplc="E188AA26">
      <w:start w:val="1"/>
      <w:numFmt w:val="bullet"/>
      <w:lvlText w:val=""/>
      <w:lvlJc w:val="left"/>
      <w:pPr>
        <w:ind w:left="6480" w:hanging="360"/>
      </w:pPr>
      <w:rPr>
        <w:rFonts w:ascii="Wingdings" w:hAnsi="Wingdings" w:hint="default"/>
      </w:rPr>
    </w:lvl>
  </w:abstractNum>
  <w:abstractNum w:abstractNumId="11" w15:restartNumberingAfterBreak="0">
    <w:nsid w:val="4DE09ECC"/>
    <w:multiLevelType w:val="hybridMultilevel"/>
    <w:tmpl w:val="75F269A2"/>
    <w:lvl w:ilvl="0" w:tplc="D92053B2">
      <w:start w:val="1"/>
      <w:numFmt w:val="upperRoman"/>
      <w:lvlText w:val="%1."/>
      <w:lvlJc w:val="right"/>
      <w:pPr>
        <w:ind w:left="720" w:hanging="360"/>
      </w:pPr>
    </w:lvl>
    <w:lvl w:ilvl="1" w:tplc="35B26ED4">
      <w:start w:val="1"/>
      <w:numFmt w:val="lowerLetter"/>
      <w:lvlText w:val="%2."/>
      <w:lvlJc w:val="left"/>
      <w:pPr>
        <w:ind w:left="1440" w:hanging="360"/>
      </w:pPr>
    </w:lvl>
    <w:lvl w:ilvl="2" w:tplc="498A86D2">
      <w:start w:val="1"/>
      <w:numFmt w:val="lowerRoman"/>
      <w:lvlText w:val="%3."/>
      <w:lvlJc w:val="right"/>
      <w:pPr>
        <w:ind w:left="2160" w:hanging="180"/>
      </w:pPr>
    </w:lvl>
    <w:lvl w:ilvl="3" w:tplc="C66CDA38">
      <w:start w:val="1"/>
      <w:numFmt w:val="decimal"/>
      <w:lvlText w:val="%4."/>
      <w:lvlJc w:val="left"/>
      <w:pPr>
        <w:ind w:left="2880" w:hanging="360"/>
      </w:pPr>
    </w:lvl>
    <w:lvl w:ilvl="4" w:tplc="358EE9F6">
      <w:start w:val="1"/>
      <w:numFmt w:val="lowerLetter"/>
      <w:lvlText w:val="%5."/>
      <w:lvlJc w:val="left"/>
      <w:pPr>
        <w:ind w:left="3600" w:hanging="360"/>
      </w:pPr>
    </w:lvl>
    <w:lvl w:ilvl="5" w:tplc="464AD878">
      <w:start w:val="1"/>
      <w:numFmt w:val="lowerRoman"/>
      <w:lvlText w:val="%6."/>
      <w:lvlJc w:val="right"/>
      <w:pPr>
        <w:ind w:left="4320" w:hanging="180"/>
      </w:pPr>
    </w:lvl>
    <w:lvl w:ilvl="6" w:tplc="3634C8DA">
      <w:start w:val="1"/>
      <w:numFmt w:val="decimal"/>
      <w:lvlText w:val="%7."/>
      <w:lvlJc w:val="left"/>
      <w:pPr>
        <w:ind w:left="5040" w:hanging="360"/>
      </w:pPr>
    </w:lvl>
    <w:lvl w:ilvl="7" w:tplc="EACC19BC">
      <w:start w:val="1"/>
      <w:numFmt w:val="lowerLetter"/>
      <w:lvlText w:val="%8."/>
      <w:lvlJc w:val="left"/>
      <w:pPr>
        <w:ind w:left="5760" w:hanging="360"/>
      </w:pPr>
    </w:lvl>
    <w:lvl w:ilvl="8" w:tplc="9FDAF498">
      <w:start w:val="1"/>
      <w:numFmt w:val="lowerRoman"/>
      <w:lvlText w:val="%9."/>
      <w:lvlJc w:val="right"/>
      <w:pPr>
        <w:ind w:left="6480" w:hanging="180"/>
      </w:pPr>
    </w:lvl>
  </w:abstractNum>
  <w:abstractNum w:abstractNumId="12" w15:restartNumberingAfterBreak="0">
    <w:nsid w:val="55BA32E5"/>
    <w:multiLevelType w:val="hybridMultilevel"/>
    <w:tmpl w:val="90D84EE2"/>
    <w:lvl w:ilvl="0" w:tplc="BC0805C6">
      <w:start w:val="1"/>
      <w:numFmt w:val="bullet"/>
      <w:lvlText w:val=""/>
      <w:lvlJc w:val="left"/>
      <w:pPr>
        <w:ind w:left="720" w:hanging="360"/>
      </w:pPr>
      <w:rPr>
        <w:rFonts w:ascii="Symbol" w:hAnsi="Symbol" w:hint="default"/>
      </w:rPr>
    </w:lvl>
    <w:lvl w:ilvl="1" w:tplc="D728DC72">
      <w:start w:val="1"/>
      <w:numFmt w:val="bullet"/>
      <w:lvlText w:val="o"/>
      <w:lvlJc w:val="left"/>
      <w:pPr>
        <w:ind w:left="1440" w:hanging="360"/>
      </w:pPr>
      <w:rPr>
        <w:rFonts w:ascii="Courier New" w:hAnsi="Courier New" w:hint="default"/>
      </w:rPr>
    </w:lvl>
    <w:lvl w:ilvl="2" w:tplc="7FD8F9A4">
      <w:start w:val="1"/>
      <w:numFmt w:val="bullet"/>
      <w:lvlText w:val=""/>
      <w:lvlJc w:val="left"/>
      <w:pPr>
        <w:ind w:left="2160" w:hanging="360"/>
      </w:pPr>
      <w:rPr>
        <w:rFonts w:ascii="Wingdings" w:hAnsi="Wingdings" w:hint="default"/>
      </w:rPr>
    </w:lvl>
    <w:lvl w:ilvl="3" w:tplc="BA5AAB78">
      <w:start w:val="1"/>
      <w:numFmt w:val="bullet"/>
      <w:lvlText w:val=""/>
      <w:lvlJc w:val="left"/>
      <w:pPr>
        <w:ind w:left="2880" w:hanging="360"/>
      </w:pPr>
      <w:rPr>
        <w:rFonts w:ascii="Symbol" w:hAnsi="Symbol" w:hint="default"/>
      </w:rPr>
    </w:lvl>
    <w:lvl w:ilvl="4" w:tplc="8444C7E8">
      <w:start w:val="1"/>
      <w:numFmt w:val="bullet"/>
      <w:lvlText w:val="o"/>
      <w:lvlJc w:val="left"/>
      <w:pPr>
        <w:ind w:left="3600" w:hanging="360"/>
      </w:pPr>
      <w:rPr>
        <w:rFonts w:ascii="Courier New" w:hAnsi="Courier New" w:hint="default"/>
      </w:rPr>
    </w:lvl>
    <w:lvl w:ilvl="5" w:tplc="B790A6D0">
      <w:start w:val="1"/>
      <w:numFmt w:val="bullet"/>
      <w:lvlText w:val=""/>
      <w:lvlJc w:val="left"/>
      <w:pPr>
        <w:ind w:left="4320" w:hanging="360"/>
      </w:pPr>
      <w:rPr>
        <w:rFonts w:ascii="Wingdings" w:hAnsi="Wingdings" w:hint="default"/>
      </w:rPr>
    </w:lvl>
    <w:lvl w:ilvl="6" w:tplc="192AD058">
      <w:start w:val="1"/>
      <w:numFmt w:val="bullet"/>
      <w:lvlText w:val=""/>
      <w:lvlJc w:val="left"/>
      <w:pPr>
        <w:ind w:left="5040" w:hanging="360"/>
      </w:pPr>
      <w:rPr>
        <w:rFonts w:ascii="Symbol" w:hAnsi="Symbol" w:hint="default"/>
      </w:rPr>
    </w:lvl>
    <w:lvl w:ilvl="7" w:tplc="7040B8F6">
      <w:start w:val="1"/>
      <w:numFmt w:val="bullet"/>
      <w:lvlText w:val="o"/>
      <w:lvlJc w:val="left"/>
      <w:pPr>
        <w:ind w:left="5760" w:hanging="360"/>
      </w:pPr>
      <w:rPr>
        <w:rFonts w:ascii="Courier New" w:hAnsi="Courier New" w:hint="default"/>
      </w:rPr>
    </w:lvl>
    <w:lvl w:ilvl="8" w:tplc="4FAAB0B0">
      <w:start w:val="1"/>
      <w:numFmt w:val="bullet"/>
      <w:lvlText w:val=""/>
      <w:lvlJc w:val="left"/>
      <w:pPr>
        <w:ind w:left="6480" w:hanging="360"/>
      </w:pPr>
      <w:rPr>
        <w:rFonts w:ascii="Wingdings" w:hAnsi="Wingdings" w:hint="default"/>
      </w:rPr>
    </w:lvl>
  </w:abstractNum>
  <w:abstractNum w:abstractNumId="13" w15:restartNumberingAfterBreak="0">
    <w:nsid w:val="56D4DCC4"/>
    <w:multiLevelType w:val="hybridMultilevel"/>
    <w:tmpl w:val="E09A3636"/>
    <w:lvl w:ilvl="0" w:tplc="1B9CA554">
      <w:start w:val="1"/>
      <w:numFmt w:val="bullet"/>
      <w:lvlText w:val="-"/>
      <w:lvlJc w:val="left"/>
      <w:pPr>
        <w:ind w:left="720" w:hanging="360"/>
      </w:pPr>
      <w:rPr>
        <w:rFonts w:ascii="Calibri" w:hAnsi="Calibri" w:hint="default"/>
      </w:rPr>
    </w:lvl>
    <w:lvl w:ilvl="1" w:tplc="23CA565A">
      <w:start w:val="1"/>
      <w:numFmt w:val="bullet"/>
      <w:lvlText w:val="o"/>
      <w:lvlJc w:val="left"/>
      <w:pPr>
        <w:ind w:left="1440" w:hanging="360"/>
      </w:pPr>
      <w:rPr>
        <w:rFonts w:ascii="Courier New" w:hAnsi="Courier New" w:hint="default"/>
      </w:rPr>
    </w:lvl>
    <w:lvl w:ilvl="2" w:tplc="1654F890">
      <w:start w:val="1"/>
      <w:numFmt w:val="bullet"/>
      <w:lvlText w:val=""/>
      <w:lvlJc w:val="left"/>
      <w:pPr>
        <w:ind w:left="2160" w:hanging="360"/>
      </w:pPr>
      <w:rPr>
        <w:rFonts w:ascii="Wingdings" w:hAnsi="Wingdings" w:hint="default"/>
      </w:rPr>
    </w:lvl>
    <w:lvl w:ilvl="3" w:tplc="73FE7796">
      <w:start w:val="1"/>
      <w:numFmt w:val="bullet"/>
      <w:lvlText w:val=""/>
      <w:lvlJc w:val="left"/>
      <w:pPr>
        <w:ind w:left="2880" w:hanging="360"/>
      </w:pPr>
      <w:rPr>
        <w:rFonts w:ascii="Symbol" w:hAnsi="Symbol" w:hint="default"/>
      </w:rPr>
    </w:lvl>
    <w:lvl w:ilvl="4" w:tplc="2736A7EC">
      <w:start w:val="1"/>
      <w:numFmt w:val="bullet"/>
      <w:lvlText w:val="o"/>
      <w:lvlJc w:val="left"/>
      <w:pPr>
        <w:ind w:left="3600" w:hanging="360"/>
      </w:pPr>
      <w:rPr>
        <w:rFonts w:ascii="Courier New" w:hAnsi="Courier New" w:hint="default"/>
      </w:rPr>
    </w:lvl>
    <w:lvl w:ilvl="5" w:tplc="A6D6D3F2">
      <w:start w:val="1"/>
      <w:numFmt w:val="bullet"/>
      <w:lvlText w:val=""/>
      <w:lvlJc w:val="left"/>
      <w:pPr>
        <w:ind w:left="4320" w:hanging="360"/>
      </w:pPr>
      <w:rPr>
        <w:rFonts w:ascii="Wingdings" w:hAnsi="Wingdings" w:hint="default"/>
      </w:rPr>
    </w:lvl>
    <w:lvl w:ilvl="6" w:tplc="8BBC300E">
      <w:start w:val="1"/>
      <w:numFmt w:val="bullet"/>
      <w:lvlText w:val=""/>
      <w:lvlJc w:val="left"/>
      <w:pPr>
        <w:ind w:left="5040" w:hanging="360"/>
      </w:pPr>
      <w:rPr>
        <w:rFonts w:ascii="Symbol" w:hAnsi="Symbol" w:hint="default"/>
      </w:rPr>
    </w:lvl>
    <w:lvl w:ilvl="7" w:tplc="154A2F94">
      <w:start w:val="1"/>
      <w:numFmt w:val="bullet"/>
      <w:lvlText w:val="o"/>
      <w:lvlJc w:val="left"/>
      <w:pPr>
        <w:ind w:left="5760" w:hanging="360"/>
      </w:pPr>
      <w:rPr>
        <w:rFonts w:ascii="Courier New" w:hAnsi="Courier New" w:hint="default"/>
      </w:rPr>
    </w:lvl>
    <w:lvl w:ilvl="8" w:tplc="C8C84EB2">
      <w:start w:val="1"/>
      <w:numFmt w:val="bullet"/>
      <w:lvlText w:val=""/>
      <w:lvlJc w:val="left"/>
      <w:pPr>
        <w:ind w:left="6480" w:hanging="360"/>
      </w:pPr>
      <w:rPr>
        <w:rFonts w:ascii="Wingdings" w:hAnsi="Wingdings" w:hint="default"/>
      </w:rPr>
    </w:lvl>
  </w:abstractNum>
  <w:abstractNum w:abstractNumId="14" w15:restartNumberingAfterBreak="0">
    <w:nsid w:val="5A7EE450"/>
    <w:multiLevelType w:val="hybridMultilevel"/>
    <w:tmpl w:val="D098D7D6"/>
    <w:lvl w:ilvl="0" w:tplc="C5D0634A">
      <w:start w:val="1"/>
      <w:numFmt w:val="bullet"/>
      <w:lvlText w:val=""/>
      <w:lvlJc w:val="left"/>
      <w:pPr>
        <w:ind w:left="720" w:hanging="360"/>
      </w:pPr>
      <w:rPr>
        <w:rFonts w:ascii="Symbol" w:hAnsi="Symbol" w:hint="default"/>
      </w:rPr>
    </w:lvl>
    <w:lvl w:ilvl="1" w:tplc="8AA0B7E4">
      <w:start w:val="1"/>
      <w:numFmt w:val="bullet"/>
      <w:lvlText w:val="o"/>
      <w:lvlJc w:val="left"/>
      <w:pPr>
        <w:ind w:left="1440" w:hanging="360"/>
      </w:pPr>
      <w:rPr>
        <w:rFonts w:ascii="Courier New" w:hAnsi="Courier New" w:hint="default"/>
      </w:rPr>
    </w:lvl>
    <w:lvl w:ilvl="2" w:tplc="158E66C2">
      <w:start w:val="1"/>
      <w:numFmt w:val="bullet"/>
      <w:lvlText w:val=""/>
      <w:lvlJc w:val="left"/>
      <w:pPr>
        <w:ind w:left="2160" w:hanging="360"/>
      </w:pPr>
      <w:rPr>
        <w:rFonts w:ascii="Wingdings" w:hAnsi="Wingdings" w:hint="default"/>
      </w:rPr>
    </w:lvl>
    <w:lvl w:ilvl="3" w:tplc="8A5EB29A">
      <w:start w:val="1"/>
      <w:numFmt w:val="bullet"/>
      <w:lvlText w:val=""/>
      <w:lvlJc w:val="left"/>
      <w:pPr>
        <w:ind w:left="2880" w:hanging="360"/>
      </w:pPr>
      <w:rPr>
        <w:rFonts w:ascii="Symbol" w:hAnsi="Symbol" w:hint="default"/>
      </w:rPr>
    </w:lvl>
    <w:lvl w:ilvl="4" w:tplc="33828160">
      <w:start w:val="1"/>
      <w:numFmt w:val="bullet"/>
      <w:lvlText w:val="o"/>
      <w:lvlJc w:val="left"/>
      <w:pPr>
        <w:ind w:left="3600" w:hanging="360"/>
      </w:pPr>
      <w:rPr>
        <w:rFonts w:ascii="Courier New" w:hAnsi="Courier New" w:hint="default"/>
      </w:rPr>
    </w:lvl>
    <w:lvl w:ilvl="5" w:tplc="B600BCEA">
      <w:start w:val="1"/>
      <w:numFmt w:val="bullet"/>
      <w:lvlText w:val=""/>
      <w:lvlJc w:val="left"/>
      <w:pPr>
        <w:ind w:left="4320" w:hanging="360"/>
      </w:pPr>
      <w:rPr>
        <w:rFonts w:ascii="Wingdings" w:hAnsi="Wingdings" w:hint="default"/>
      </w:rPr>
    </w:lvl>
    <w:lvl w:ilvl="6" w:tplc="0DBA13D2">
      <w:start w:val="1"/>
      <w:numFmt w:val="bullet"/>
      <w:lvlText w:val=""/>
      <w:lvlJc w:val="left"/>
      <w:pPr>
        <w:ind w:left="5040" w:hanging="360"/>
      </w:pPr>
      <w:rPr>
        <w:rFonts w:ascii="Symbol" w:hAnsi="Symbol" w:hint="default"/>
      </w:rPr>
    </w:lvl>
    <w:lvl w:ilvl="7" w:tplc="A3A4612A">
      <w:start w:val="1"/>
      <w:numFmt w:val="bullet"/>
      <w:lvlText w:val="o"/>
      <w:lvlJc w:val="left"/>
      <w:pPr>
        <w:ind w:left="5760" w:hanging="360"/>
      </w:pPr>
      <w:rPr>
        <w:rFonts w:ascii="Courier New" w:hAnsi="Courier New" w:hint="default"/>
      </w:rPr>
    </w:lvl>
    <w:lvl w:ilvl="8" w:tplc="EC88A2AC">
      <w:start w:val="1"/>
      <w:numFmt w:val="bullet"/>
      <w:lvlText w:val=""/>
      <w:lvlJc w:val="left"/>
      <w:pPr>
        <w:ind w:left="6480" w:hanging="360"/>
      </w:pPr>
      <w:rPr>
        <w:rFonts w:ascii="Wingdings" w:hAnsi="Wingdings" w:hint="default"/>
      </w:rPr>
    </w:lvl>
  </w:abstractNum>
  <w:abstractNum w:abstractNumId="15" w15:restartNumberingAfterBreak="0">
    <w:nsid w:val="62001059"/>
    <w:multiLevelType w:val="hybridMultilevel"/>
    <w:tmpl w:val="7A7EAFBA"/>
    <w:lvl w:ilvl="0" w:tplc="F9141810">
      <w:start w:val="1"/>
      <w:numFmt w:val="bullet"/>
      <w:lvlText w:val=""/>
      <w:lvlJc w:val="left"/>
      <w:pPr>
        <w:ind w:left="720" w:hanging="360"/>
      </w:pPr>
      <w:rPr>
        <w:rFonts w:ascii="Symbol" w:hAnsi="Symbol" w:hint="default"/>
      </w:rPr>
    </w:lvl>
    <w:lvl w:ilvl="1" w:tplc="8020EE86">
      <w:start w:val="1"/>
      <w:numFmt w:val="bullet"/>
      <w:lvlText w:val="o"/>
      <w:lvlJc w:val="left"/>
      <w:pPr>
        <w:ind w:left="1440" w:hanging="360"/>
      </w:pPr>
      <w:rPr>
        <w:rFonts w:ascii="Courier New" w:hAnsi="Courier New" w:hint="default"/>
      </w:rPr>
    </w:lvl>
    <w:lvl w:ilvl="2" w:tplc="47A2942A">
      <w:start w:val="1"/>
      <w:numFmt w:val="bullet"/>
      <w:lvlText w:val=""/>
      <w:lvlJc w:val="left"/>
      <w:pPr>
        <w:ind w:left="2160" w:hanging="360"/>
      </w:pPr>
      <w:rPr>
        <w:rFonts w:ascii="Wingdings" w:hAnsi="Wingdings" w:hint="default"/>
      </w:rPr>
    </w:lvl>
    <w:lvl w:ilvl="3" w:tplc="A4C00D1A">
      <w:start w:val="1"/>
      <w:numFmt w:val="bullet"/>
      <w:lvlText w:val=""/>
      <w:lvlJc w:val="left"/>
      <w:pPr>
        <w:ind w:left="2880" w:hanging="360"/>
      </w:pPr>
      <w:rPr>
        <w:rFonts w:ascii="Symbol" w:hAnsi="Symbol" w:hint="default"/>
      </w:rPr>
    </w:lvl>
    <w:lvl w:ilvl="4" w:tplc="E9108D32">
      <w:start w:val="1"/>
      <w:numFmt w:val="bullet"/>
      <w:lvlText w:val="o"/>
      <w:lvlJc w:val="left"/>
      <w:pPr>
        <w:ind w:left="3600" w:hanging="360"/>
      </w:pPr>
      <w:rPr>
        <w:rFonts w:ascii="Courier New" w:hAnsi="Courier New" w:hint="default"/>
      </w:rPr>
    </w:lvl>
    <w:lvl w:ilvl="5" w:tplc="3E70CB46">
      <w:start w:val="1"/>
      <w:numFmt w:val="bullet"/>
      <w:lvlText w:val=""/>
      <w:lvlJc w:val="left"/>
      <w:pPr>
        <w:ind w:left="4320" w:hanging="360"/>
      </w:pPr>
      <w:rPr>
        <w:rFonts w:ascii="Wingdings" w:hAnsi="Wingdings" w:hint="default"/>
      </w:rPr>
    </w:lvl>
    <w:lvl w:ilvl="6" w:tplc="CD805192">
      <w:start w:val="1"/>
      <w:numFmt w:val="bullet"/>
      <w:lvlText w:val=""/>
      <w:lvlJc w:val="left"/>
      <w:pPr>
        <w:ind w:left="5040" w:hanging="360"/>
      </w:pPr>
      <w:rPr>
        <w:rFonts w:ascii="Symbol" w:hAnsi="Symbol" w:hint="default"/>
      </w:rPr>
    </w:lvl>
    <w:lvl w:ilvl="7" w:tplc="AB9E364E">
      <w:start w:val="1"/>
      <w:numFmt w:val="bullet"/>
      <w:lvlText w:val="o"/>
      <w:lvlJc w:val="left"/>
      <w:pPr>
        <w:ind w:left="5760" w:hanging="360"/>
      </w:pPr>
      <w:rPr>
        <w:rFonts w:ascii="Courier New" w:hAnsi="Courier New" w:hint="default"/>
      </w:rPr>
    </w:lvl>
    <w:lvl w:ilvl="8" w:tplc="BD7024E2">
      <w:start w:val="1"/>
      <w:numFmt w:val="bullet"/>
      <w:lvlText w:val=""/>
      <w:lvlJc w:val="left"/>
      <w:pPr>
        <w:ind w:left="6480" w:hanging="360"/>
      </w:pPr>
      <w:rPr>
        <w:rFonts w:ascii="Wingdings" w:hAnsi="Wingdings" w:hint="default"/>
      </w:rPr>
    </w:lvl>
  </w:abstractNum>
  <w:abstractNum w:abstractNumId="16" w15:restartNumberingAfterBreak="0">
    <w:nsid w:val="62AC1FE8"/>
    <w:multiLevelType w:val="hybridMultilevel"/>
    <w:tmpl w:val="7B2E04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C8C058A"/>
    <w:multiLevelType w:val="hybridMultilevel"/>
    <w:tmpl w:val="791A7B0C"/>
    <w:lvl w:ilvl="0" w:tplc="C986956A">
      <w:start w:val="23"/>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CBCD78E"/>
    <w:multiLevelType w:val="hybridMultilevel"/>
    <w:tmpl w:val="BC348FE0"/>
    <w:lvl w:ilvl="0" w:tplc="2F5C5E48">
      <w:start w:val="1"/>
      <w:numFmt w:val="bullet"/>
      <w:lvlText w:val=""/>
      <w:lvlJc w:val="left"/>
      <w:pPr>
        <w:ind w:left="720" w:hanging="360"/>
      </w:pPr>
      <w:rPr>
        <w:rFonts w:ascii="Symbol" w:hAnsi="Symbol" w:hint="default"/>
      </w:rPr>
    </w:lvl>
    <w:lvl w:ilvl="1" w:tplc="7FD69A7E">
      <w:start w:val="1"/>
      <w:numFmt w:val="bullet"/>
      <w:lvlText w:val="o"/>
      <w:lvlJc w:val="left"/>
      <w:pPr>
        <w:ind w:left="1440" w:hanging="360"/>
      </w:pPr>
      <w:rPr>
        <w:rFonts w:ascii="Courier New" w:hAnsi="Courier New" w:hint="default"/>
      </w:rPr>
    </w:lvl>
    <w:lvl w:ilvl="2" w:tplc="4F32B0C0">
      <w:start w:val="1"/>
      <w:numFmt w:val="bullet"/>
      <w:lvlText w:val=""/>
      <w:lvlJc w:val="left"/>
      <w:pPr>
        <w:ind w:left="2160" w:hanging="360"/>
      </w:pPr>
      <w:rPr>
        <w:rFonts w:ascii="Wingdings" w:hAnsi="Wingdings" w:hint="default"/>
      </w:rPr>
    </w:lvl>
    <w:lvl w:ilvl="3" w:tplc="64EE6882">
      <w:start w:val="1"/>
      <w:numFmt w:val="bullet"/>
      <w:lvlText w:val=""/>
      <w:lvlJc w:val="left"/>
      <w:pPr>
        <w:ind w:left="2880" w:hanging="360"/>
      </w:pPr>
      <w:rPr>
        <w:rFonts w:ascii="Symbol" w:hAnsi="Symbol" w:hint="default"/>
      </w:rPr>
    </w:lvl>
    <w:lvl w:ilvl="4" w:tplc="CD3E3978">
      <w:start w:val="1"/>
      <w:numFmt w:val="bullet"/>
      <w:lvlText w:val="o"/>
      <w:lvlJc w:val="left"/>
      <w:pPr>
        <w:ind w:left="3600" w:hanging="360"/>
      </w:pPr>
      <w:rPr>
        <w:rFonts w:ascii="Courier New" w:hAnsi="Courier New" w:hint="default"/>
      </w:rPr>
    </w:lvl>
    <w:lvl w:ilvl="5" w:tplc="3DD6AFA8">
      <w:start w:val="1"/>
      <w:numFmt w:val="bullet"/>
      <w:lvlText w:val=""/>
      <w:lvlJc w:val="left"/>
      <w:pPr>
        <w:ind w:left="4320" w:hanging="360"/>
      </w:pPr>
      <w:rPr>
        <w:rFonts w:ascii="Wingdings" w:hAnsi="Wingdings" w:hint="default"/>
      </w:rPr>
    </w:lvl>
    <w:lvl w:ilvl="6" w:tplc="4874E742">
      <w:start w:val="1"/>
      <w:numFmt w:val="bullet"/>
      <w:lvlText w:val=""/>
      <w:lvlJc w:val="left"/>
      <w:pPr>
        <w:ind w:left="5040" w:hanging="360"/>
      </w:pPr>
      <w:rPr>
        <w:rFonts w:ascii="Symbol" w:hAnsi="Symbol" w:hint="default"/>
      </w:rPr>
    </w:lvl>
    <w:lvl w:ilvl="7" w:tplc="689CBEE8">
      <w:start w:val="1"/>
      <w:numFmt w:val="bullet"/>
      <w:lvlText w:val="o"/>
      <w:lvlJc w:val="left"/>
      <w:pPr>
        <w:ind w:left="5760" w:hanging="360"/>
      </w:pPr>
      <w:rPr>
        <w:rFonts w:ascii="Courier New" w:hAnsi="Courier New" w:hint="default"/>
      </w:rPr>
    </w:lvl>
    <w:lvl w:ilvl="8" w:tplc="6B701DA2">
      <w:start w:val="1"/>
      <w:numFmt w:val="bullet"/>
      <w:lvlText w:val=""/>
      <w:lvlJc w:val="left"/>
      <w:pPr>
        <w:ind w:left="6480" w:hanging="360"/>
      </w:pPr>
      <w:rPr>
        <w:rFonts w:ascii="Wingdings" w:hAnsi="Wingdings" w:hint="default"/>
      </w:rPr>
    </w:lvl>
  </w:abstractNum>
  <w:abstractNum w:abstractNumId="19" w15:restartNumberingAfterBreak="0">
    <w:nsid w:val="6D13F705"/>
    <w:multiLevelType w:val="hybridMultilevel"/>
    <w:tmpl w:val="B9DCAF1C"/>
    <w:lvl w:ilvl="0" w:tplc="6EF65968">
      <w:start w:val="1"/>
      <w:numFmt w:val="bullet"/>
      <w:lvlText w:val="-"/>
      <w:lvlJc w:val="left"/>
      <w:pPr>
        <w:ind w:left="720" w:hanging="360"/>
      </w:pPr>
      <w:rPr>
        <w:rFonts w:ascii="Calibri" w:hAnsi="Calibri" w:hint="default"/>
      </w:rPr>
    </w:lvl>
    <w:lvl w:ilvl="1" w:tplc="3FA4E908">
      <w:start w:val="1"/>
      <w:numFmt w:val="bullet"/>
      <w:lvlText w:val="o"/>
      <w:lvlJc w:val="left"/>
      <w:pPr>
        <w:ind w:left="1440" w:hanging="360"/>
      </w:pPr>
      <w:rPr>
        <w:rFonts w:ascii="Courier New" w:hAnsi="Courier New" w:hint="default"/>
      </w:rPr>
    </w:lvl>
    <w:lvl w:ilvl="2" w:tplc="9EBC1870">
      <w:start w:val="1"/>
      <w:numFmt w:val="bullet"/>
      <w:lvlText w:val=""/>
      <w:lvlJc w:val="left"/>
      <w:pPr>
        <w:ind w:left="2160" w:hanging="360"/>
      </w:pPr>
      <w:rPr>
        <w:rFonts w:ascii="Wingdings" w:hAnsi="Wingdings" w:hint="default"/>
      </w:rPr>
    </w:lvl>
    <w:lvl w:ilvl="3" w:tplc="D3866FEE">
      <w:start w:val="1"/>
      <w:numFmt w:val="bullet"/>
      <w:lvlText w:val=""/>
      <w:lvlJc w:val="left"/>
      <w:pPr>
        <w:ind w:left="2880" w:hanging="360"/>
      </w:pPr>
      <w:rPr>
        <w:rFonts w:ascii="Symbol" w:hAnsi="Symbol" w:hint="default"/>
      </w:rPr>
    </w:lvl>
    <w:lvl w:ilvl="4" w:tplc="68701594">
      <w:start w:val="1"/>
      <w:numFmt w:val="bullet"/>
      <w:lvlText w:val="o"/>
      <w:lvlJc w:val="left"/>
      <w:pPr>
        <w:ind w:left="3600" w:hanging="360"/>
      </w:pPr>
      <w:rPr>
        <w:rFonts w:ascii="Courier New" w:hAnsi="Courier New" w:hint="default"/>
      </w:rPr>
    </w:lvl>
    <w:lvl w:ilvl="5" w:tplc="129C51F0">
      <w:start w:val="1"/>
      <w:numFmt w:val="bullet"/>
      <w:lvlText w:val=""/>
      <w:lvlJc w:val="left"/>
      <w:pPr>
        <w:ind w:left="4320" w:hanging="360"/>
      </w:pPr>
      <w:rPr>
        <w:rFonts w:ascii="Wingdings" w:hAnsi="Wingdings" w:hint="default"/>
      </w:rPr>
    </w:lvl>
    <w:lvl w:ilvl="6" w:tplc="EF22A8E6">
      <w:start w:val="1"/>
      <w:numFmt w:val="bullet"/>
      <w:lvlText w:val=""/>
      <w:lvlJc w:val="left"/>
      <w:pPr>
        <w:ind w:left="5040" w:hanging="360"/>
      </w:pPr>
      <w:rPr>
        <w:rFonts w:ascii="Symbol" w:hAnsi="Symbol" w:hint="default"/>
      </w:rPr>
    </w:lvl>
    <w:lvl w:ilvl="7" w:tplc="32D6A8CC">
      <w:start w:val="1"/>
      <w:numFmt w:val="bullet"/>
      <w:lvlText w:val="o"/>
      <w:lvlJc w:val="left"/>
      <w:pPr>
        <w:ind w:left="5760" w:hanging="360"/>
      </w:pPr>
      <w:rPr>
        <w:rFonts w:ascii="Courier New" w:hAnsi="Courier New" w:hint="default"/>
      </w:rPr>
    </w:lvl>
    <w:lvl w:ilvl="8" w:tplc="0A0820F4">
      <w:start w:val="1"/>
      <w:numFmt w:val="bullet"/>
      <w:lvlText w:val=""/>
      <w:lvlJc w:val="left"/>
      <w:pPr>
        <w:ind w:left="6480" w:hanging="360"/>
      </w:pPr>
      <w:rPr>
        <w:rFonts w:ascii="Wingdings" w:hAnsi="Wingdings" w:hint="default"/>
      </w:rPr>
    </w:lvl>
  </w:abstractNum>
  <w:abstractNum w:abstractNumId="20" w15:restartNumberingAfterBreak="0">
    <w:nsid w:val="728ADF05"/>
    <w:multiLevelType w:val="hybridMultilevel"/>
    <w:tmpl w:val="F25C3ED8"/>
    <w:lvl w:ilvl="0" w:tplc="4490D0C6">
      <w:start w:val="1"/>
      <w:numFmt w:val="bullet"/>
      <w:lvlText w:val=""/>
      <w:lvlJc w:val="left"/>
      <w:pPr>
        <w:ind w:left="720" w:hanging="360"/>
      </w:pPr>
      <w:rPr>
        <w:rFonts w:ascii="Symbol" w:hAnsi="Symbol" w:hint="default"/>
      </w:rPr>
    </w:lvl>
    <w:lvl w:ilvl="1" w:tplc="C172DC40">
      <w:start w:val="1"/>
      <w:numFmt w:val="bullet"/>
      <w:lvlText w:val="o"/>
      <w:lvlJc w:val="left"/>
      <w:pPr>
        <w:ind w:left="1440" w:hanging="360"/>
      </w:pPr>
      <w:rPr>
        <w:rFonts w:ascii="Courier New" w:hAnsi="Courier New" w:hint="default"/>
      </w:rPr>
    </w:lvl>
    <w:lvl w:ilvl="2" w:tplc="2DB86CC6">
      <w:start w:val="1"/>
      <w:numFmt w:val="bullet"/>
      <w:lvlText w:val=""/>
      <w:lvlJc w:val="left"/>
      <w:pPr>
        <w:ind w:left="2160" w:hanging="360"/>
      </w:pPr>
      <w:rPr>
        <w:rFonts w:ascii="Wingdings" w:hAnsi="Wingdings" w:hint="default"/>
      </w:rPr>
    </w:lvl>
    <w:lvl w:ilvl="3" w:tplc="7C5A2ACE">
      <w:start w:val="1"/>
      <w:numFmt w:val="bullet"/>
      <w:lvlText w:val=""/>
      <w:lvlJc w:val="left"/>
      <w:pPr>
        <w:ind w:left="2880" w:hanging="360"/>
      </w:pPr>
      <w:rPr>
        <w:rFonts w:ascii="Symbol" w:hAnsi="Symbol" w:hint="default"/>
      </w:rPr>
    </w:lvl>
    <w:lvl w:ilvl="4" w:tplc="7310CA14">
      <w:start w:val="1"/>
      <w:numFmt w:val="bullet"/>
      <w:lvlText w:val="o"/>
      <w:lvlJc w:val="left"/>
      <w:pPr>
        <w:ind w:left="3600" w:hanging="360"/>
      </w:pPr>
      <w:rPr>
        <w:rFonts w:ascii="Courier New" w:hAnsi="Courier New" w:hint="default"/>
      </w:rPr>
    </w:lvl>
    <w:lvl w:ilvl="5" w:tplc="10E2ECB8">
      <w:start w:val="1"/>
      <w:numFmt w:val="bullet"/>
      <w:lvlText w:val=""/>
      <w:lvlJc w:val="left"/>
      <w:pPr>
        <w:ind w:left="4320" w:hanging="360"/>
      </w:pPr>
      <w:rPr>
        <w:rFonts w:ascii="Wingdings" w:hAnsi="Wingdings" w:hint="default"/>
      </w:rPr>
    </w:lvl>
    <w:lvl w:ilvl="6" w:tplc="17DCC07C">
      <w:start w:val="1"/>
      <w:numFmt w:val="bullet"/>
      <w:lvlText w:val=""/>
      <w:lvlJc w:val="left"/>
      <w:pPr>
        <w:ind w:left="5040" w:hanging="360"/>
      </w:pPr>
      <w:rPr>
        <w:rFonts w:ascii="Symbol" w:hAnsi="Symbol" w:hint="default"/>
      </w:rPr>
    </w:lvl>
    <w:lvl w:ilvl="7" w:tplc="F668B882">
      <w:start w:val="1"/>
      <w:numFmt w:val="bullet"/>
      <w:lvlText w:val="o"/>
      <w:lvlJc w:val="left"/>
      <w:pPr>
        <w:ind w:left="5760" w:hanging="360"/>
      </w:pPr>
      <w:rPr>
        <w:rFonts w:ascii="Courier New" w:hAnsi="Courier New" w:hint="default"/>
      </w:rPr>
    </w:lvl>
    <w:lvl w:ilvl="8" w:tplc="F0188770">
      <w:start w:val="1"/>
      <w:numFmt w:val="bullet"/>
      <w:lvlText w:val=""/>
      <w:lvlJc w:val="left"/>
      <w:pPr>
        <w:ind w:left="6480" w:hanging="360"/>
      </w:pPr>
      <w:rPr>
        <w:rFonts w:ascii="Wingdings" w:hAnsi="Wingdings" w:hint="default"/>
      </w:rPr>
    </w:lvl>
  </w:abstractNum>
  <w:num w:numId="1" w16cid:durableId="901722475">
    <w:abstractNumId w:val="7"/>
  </w:num>
  <w:num w:numId="2" w16cid:durableId="127825515">
    <w:abstractNumId w:val="20"/>
  </w:num>
  <w:num w:numId="3" w16cid:durableId="927808861">
    <w:abstractNumId w:val="1"/>
  </w:num>
  <w:num w:numId="4" w16cid:durableId="1567642261">
    <w:abstractNumId w:val="6"/>
  </w:num>
  <w:num w:numId="5" w16cid:durableId="1615747444">
    <w:abstractNumId w:val="14"/>
  </w:num>
  <w:num w:numId="6" w16cid:durableId="2025402940">
    <w:abstractNumId w:val="9"/>
  </w:num>
  <w:num w:numId="7" w16cid:durableId="1769305304">
    <w:abstractNumId w:val="4"/>
  </w:num>
  <w:num w:numId="8" w16cid:durableId="1887334081">
    <w:abstractNumId w:val="13"/>
  </w:num>
  <w:num w:numId="9" w16cid:durableId="670570313">
    <w:abstractNumId w:val="19"/>
  </w:num>
  <w:num w:numId="10" w16cid:durableId="663361471">
    <w:abstractNumId w:val="8"/>
  </w:num>
  <w:num w:numId="11" w16cid:durableId="1352029818">
    <w:abstractNumId w:val="3"/>
  </w:num>
  <w:num w:numId="12" w16cid:durableId="1015694396">
    <w:abstractNumId w:val="15"/>
  </w:num>
  <w:num w:numId="13" w16cid:durableId="118233334">
    <w:abstractNumId w:val="11"/>
  </w:num>
  <w:num w:numId="14" w16cid:durableId="815342416">
    <w:abstractNumId w:val="12"/>
  </w:num>
  <w:num w:numId="15" w16cid:durableId="51388454">
    <w:abstractNumId w:val="18"/>
  </w:num>
  <w:num w:numId="16" w16cid:durableId="162164362">
    <w:abstractNumId w:val="10"/>
  </w:num>
  <w:num w:numId="17" w16cid:durableId="95248606">
    <w:abstractNumId w:val="5"/>
  </w:num>
  <w:num w:numId="18" w16cid:durableId="1486778417">
    <w:abstractNumId w:val="17"/>
  </w:num>
  <w:num w:numId="19" w16cid:durableId="715399305">
    <w:abstractNumId w:val="16"/>
  </w:num>
  <w:num w:numId="20" w16cid:durableId="333269297">
    <w:abstractNumId w:val="0"/>
  </w:num>
  <w:num w:numId="21" w16cid:durableId="1817645638">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2" w16cid:durableId="1503740278">
    <w:abstractNumId w:val="2"/>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8A3"/>
    <w:rsid w:val="0000558A"/>
    <w:rsid w:val="00013494"/>
    <w:rsid w:val="00014249"/>
    <w:rsid w:val="0002191A"/>
    <w:rsid w:val="000306F5"/>
    <w:rsid w:val="0003207B"/>
    <w:rsid w:val="000360EF"/>
    <w:rsid w:val="0003659E"/>
    <w:rsid w:val="00042B61"/>
    <w:rsid w:val="0004473F"/>
    <w:rsid w:val="000449C3"/>
    <w:rsid w:val="000532C6"/>
    <w:rsid w:val="00056E30"/>
    <w:rsid w:val="000579D1"/>
    <w:rsid w:val="000601F6"/>
    <w:rsid w:val="000615DC"/>
    <w:rsid w:val="000673C3"/>
    <w:rsid w:val="000702E1"/>
    <w:rsid w:val="00070AC9"/>
    <w:rsid w:val="0007390F"/>
    <w:rsid w:val="00081192"/>
    <w:rsid w:val="0008279B"/>
    <w:rsid w:val="00090CD5"/>
    <w:rsid w:val="00090F26"/>
    <w:rsid w:val="00092EF7"/>
    <w:rsid w:val="0009333E"/>
    <w:rsid w:val="000964B3"/>
    <w:rsid w:val="00097C2F"/>
    <w:rsid w:val="000A684F"/>
    <w:rsid w:val="000A7341"/>
    <w:rsid w:val="000B23AE"/>
    <w:rsid w:val="000B3BB1"/>
    <w:rsid w:val="000C14DA"/>
    <w:rsid w:val="000C213A"/>
    <w:rsid w:val="000D1574"/>
    <w:rsid w:val="000E19D6"/>
    <w:rsid w:val="000E57C0"/>
    <w:rsid w:val="000E6242"/>
    <w:rsid w:val="000F6355"/>
    <w:rsid w:val="00100B18"/>
    <w:rsid w:val="00102D52"/>
    <w:rsid w:val="001060F9"/>
    <w:rsid w:val="001109E2"/>
    <w:rsid w:val="0011384C"/>
    <w:rsid w:val="001157CB"/>
    <w:rsid w:val="00123568"/>
    <w:rsid w:val="001243BD"/>
    <w:rsid w:val="00127D78"/>
    <w:rsid w:val="001323D2"/>
    <w:rsid w:val="0014190B"/>
    <w:rsid w:val="001430B9"/>
    <w:rsid w:val="00152DF6"/>
    <w:rsid w:val="001570B1"/>
    <w:rsid w:val="001638F7"/>
    <w:rsid w:val="0016504C"/>
    <w:rsid w:val="00165AF3"/>
    <w:rsid w:val="001676D9"/>
    <w:rsid w:val="00172FE6"/>
    <w:rsid w:val="00177CE0"/>
    <w:rsid w:val="001803C9"/>
    <w:rsid w:val="00190E99"/>
    <w:rsid w:val="0019671B"/>
    <w:rsid w:val="00196FE2"/>
    <w:rsid w:val="001A3771"/>
    <w:rsid w:val="001A5AAF"/>
    <w:rsid w:val="001A5F3A"/>
    <w:rsid w:val="001C2A80"/>
    <w:rsid w:val="001C4838"/>
    <w:rsid w:val="001D5979"/>
    <w:rsid w:val="001D696E"/>
    <w:rsid w:val="001D6C6D"/>
    <w:rsid w:val="001D7A87"/>
    <w:rsid w:val="001E1D63"/>
    <w:rsid w:val="001E514B"/>
    <w:rsid w:val="001F1D45"/>
    <w:rsid w:val="001F7ED3"/>
    <w:rsid w:val="00200872"/>
    <w:rsid w:val="002029EB"/>
    <w:rsid w:val="002032FF"/>
    <w:rsid w:val="002056F8"/>
    <w:rsid w:val="00205D54"/>
    <w:rsid w:val="0020785F"/>
    <w:rsid w:val="00214DCD"/>
    <w:rsid w:val="00220A36"/>
    <w:rsid w:val="002243FD"/>
    <w:rsid w:val="002309BE"/>
    <w:rsid w:val="00231D64"/>
    <w:rsid w:val="0023378C"/>
    <w:rsid w:val="00234713"/>
    <w:rsid w:val="00237172"/>
    <w:rsid w:val="0024619D"/>
    <w:rsid w:val="00253A16"/>
    <w:rsid w:val="00263428"/>
    <w:rsid w:val="002661AB"/>
    <w:rsid w:val="00273C74"/>
    <w:rsid w:val="002749A7"/>
    <w:rsid w:val="0028042D"/>
    <w:rsid w:val="00280CF6"/>
    <w:rsid w:val="002821EC"/>
    <w:rsid w:val="00282D48"/>
    <w:rsid w:val="002837BC"/>
    <w:rsid w:val="00297E42"/>
    <w:rsid w:val="002B4732"/>
    <w:rsid w:val="002B6B47"/>
    <w:rsid w:val="002B717B"/>
    <w:rsid w:val="002C1992"/>
    <w:rsid w:val="002C32A9"/>
    <w:rsid w:val="002D2AB8"/>
    <w:rsid w:val="002D6CE7"/>
    <w:rsid w:val="002E41B8"/>
    <w:rsid w:val="002E7FFD"/>
    <w:rsid w:val="00302ACB"/>
    <w:rsid w:val="00303753"/>
    <w:rsid w:val="003077FD"/>
    <w:rsid w:val="0031260B"/>
    <w:rsid w:val="003133F9"/>
    <w:rsid w:val="00314344"/>
    <w:rsid w:val="00317862"/>
    <w:rsid w:val="003228EF"/>
    <w:rsid w:val="00322949"/>
    <w:rsid w:val="0033114E"/>
    <w:rsid w:val="00331A00"/>
    <w:rsid w:val="003366E1"/>
    <w:rsid w:val="00340DEE"/>
    <w:rsid w:val="00342625"/>
    <w:rsid w:val="00343C62"/>
    <w:rsid w:val="0035065D"/>
    <w:rsid w:val="00352735"/>
    <w:rsid w:val="00354086"/>
    <w:rsid w:val="003579C4"/>
    <w:rsid w:val="0036282B"/>
    <w:rsid w:val="00363106"/>
    <w:rsid w:val="003757C7"/>
    <w:rsid w:val="003838A3"/>
    <w:rsid w:val="00385E10"/>
    <w:rsid w:val="0039360A"/>
    <w:rsid w:val="003951DD"/>
    <w:rsid w:val="00395368"/>
    <w:rsid w:val="003A6D8B"/>
    <w:rsid w:val="003C0414"/>
    <w:rsid w:val="003C5DD9"/>
    <w:rsid w:val="003D498C"/>
    <w:rsid w:val="003D566E"/>
    <w:rsid w:val="003D769D"/>
    <w:rsid w:val="003E3475"/>
    <w:rsid w:val="003F24D6"/>
    <w:rsid w:val="003F431F"/>
    <w:rsid w:val="003F5DC3"/>
    <w:rsid w:val="003F7624"/>
    <w:rsid w:val="003F7DD5"/>
    <w:rsid w:val="00400CD8"/>
    <w:rsid w:val="00401724"/>
    <w:rsid w:val="004030C9"/>
    <w:rsid w:val="0041276D"/>
    <w:rsid w:val="00415A26"/>
    <w:rsid w:val="00416D43"/>
    <w:rsid w:val="00422178"/>
    <w:rsid w:val="004410F2"/>
    <w:rsid w:val="00442155"/>
    <w:rsid w:val="004440C6"/>
    <w:rsid w:val="004524D1"/>
    <w:rsid w:val="004532B7"/>
    <w:rsid w:val="0045624D"/>
    <w:rsid w:val="00471406"/>
    <w:rsid w:val="00472D49"/>
    <w:rsid w:val="004732AF"/>
    <w:rsid w:val="004736F6"/>
    <w:rsid w:val="00481F93"/>
    <w:rsid w:val="00483C2B"/>
    <w:rsid w:val="00490D49"/>
    <w:rsid w:val="00493381"/>
    <w:rsid w:val="00494761"/>
    <w:rsid w:val="004961CD"/>
    <w:rsid w:val="004A3675"/>
    <w:rsid w:val="004A4DEC"/>
    <w:rsid w:val="004A4F83"/>
    <w:rsid w:val="004A55A9"/>
    <w:rsid w:val="004B00C3"/>
    <w:rsid w:val="004B3BA3"/>
    <w:rsid w:val="004D5616"/>
    <w:rsid w:val="004D6FB9"/>
    <w:rsid w:val="004D79E1"/>
    <w:rsid w:val="004E1CEC"/>
    <w:rsid w:val="004E69A8"/>
    <w:rsid w:val="005009EB"/>
    <w:rsid w:val="0050447B"/>
    <w:rsid w:val="00505C9A"/>
    <w:rsid w:val="00510E78"/>
    <w:rsid w:val="00514897"/>
    <w:rsid w:val="0051798A"/>
    <w:rsid w:val="00524C73"/>
    <w:rsid w:val="00525BE9"/>
    <w:rsid w:val="00533F0D"/>
    <w:rsid w:val="005342EB"/>
    <w:rsid w:val="005358EC"/>
    <w:rsid w:val="00537445"/>
    <w:rsid w:val="00562663"/>
    <w:rsid w:val="00567F49"/>
    <w:rsid w:val="00580D69"/>
    <w:rsid w:val="00590E3D"/>
    <w:rsid w:val="005A106B"/>
    <w:rsid w:val="005A14DE"/>
    <w:rsid w:val="005B2D78"/>
    <w:rsid w:val="005C1F84"/>
    <w:rsid w:val="005C75FF"/>
    <w:rsid w:val="005D1C5C"/>
    <w:rsid w:val="005E6E63"/>
    <w:rsid w:val="005F2553"/>
    <w:rsid w:val="00612876"/>
    <w:rsid w:val="00615F6A"/>
    <w:rsid w:val="00631A34"/>
    <w:rsid w:val="006357C8"/>
    <w:rsid w:val="00640DA3"/>
    <w:rsid w:val="00646F3F"/>
    <w:rsid w:val="00646FB7"/>
    <w:rsid w:val="00656A6F"/>
    <w:rsid w:val="00656E9A"/>
    <w:rsid w:val="006703DD"/>
    <w:rsid w:val="006712E3"/>
    <w:rsid w:val="00673967"/>
    <w:rsid w:val="006753E6"/>
    <w:rsid w:val="00684320"/>
    <w:rsid w:val="006915E1"/>
    <w:rsid w:val="00694D94"/>
    <w:rsid w:val="006A035F"/>
    <w:rsid w:val="006A06A1"/>
    <w:rsid w:val="006A235F"/>
    <w:rsid w:val="006A47E1"/>
    <w:rsid w:val="006A7E05"/>
    <w:rsid w:val="006B04D4"/>
    <w:rsid w:val="006B1D7A"/>
    <w:rsid w:val="006C0E12"/>
    <w:rsid w:val="006C2896"/>
    <w:rsid w:val="006C307D"/>
    <w:rsid w:val="006C73C2"/>
    <w:rsid w:val="006E1373"/>
    <w:rsid w:val="006E23A8"/>
    <w:rsid w:val="006E3BE0"/>
    <w:rsid w:val="006E48A6"/>
    <w:rsid w:val="006F004E"/>
    <w:rsid w:val="006F014B"/>
    <w:rsid w:val="006F13E4"/>
    <w:rsid w:val="006F3B0D"/>
    <w:rsid w:val="006F711D"/>
    <w:rsid w:val="00715E8D"/>
    <w:rsid w:val="00730624"/>
    <w:rsid w:val="00731634"/>
    <w:rsid w:val="00737987"/>
    <w:rsid w:val="0074726B"/>
    <w:rsid w:val="007514F0"/>
    <w:rsid w:val="007542DE"/>
    <w:rsid w:val="00755509"/>
    <w:rsid w:val="007573ED"/>
    <w:rsid w:val="0076386F"/>
    <w:rsid w:val="00766277"/>
    <w:rsid w:val="007A32D4"/>
    <w:rsid w:val="007B2E15"/>
    <w:rsid w:val="007B5705"/>
    <w:rsid w:val="007D1263"/>
    <w:rsid w:val="007E0A08"/>
    <w:rsid w:val="007E40B6"/>
    <w:rsid w:val="007E440D"/>
    <w:rsid w:val="007E49AA"/>
    <w:rsid w:val="007F3104"/>
    <w:rsid w:val="007F5235"/>
    <w:rsid w:val="00803E8F"/>
    <w:rsid w:val="008048F3"/>
    <w:rsid w:val="008244C4"/>
    <w:rsid w:val="00831BFF"/>
    <w:rsid w:val="00833BFA"/>
    <w:rsid w:val="00847A57"/>
    <w:rsid w:val="00850F68"/>
    <w:rsid w:val="00854D47"/>
    <w:rsid w:val="0085608D"/>
    <w:rsid w:val="00856F2D"/>
    <w:rsid w:val="00857A38"/>
    <w:rsid w:val="008642C0"/>
    <w:rsid w:val="008703D5"/>
    <w:rsid w:val="008776E3"/>
    <w:rsid w:val="008800C8"/>
    <w:rsid w:val="00892463"/>
    <w:rsid w:val="008A3EFC"/>
    <w:rsid w:val="008A55D1"/>
    <w:rsid w:val="008B07EE"/>
    <w:rsid w:val="008B7B03"/>
    <w:rsid w:val="008C6F39"/>
    <w:rsid w:val="008D0909"/>
    <w:rsid w:val="008D23B7"/>
    <w:rsid w:val="008E142E"/>
    <w:rsid w:val="008E35E7"/>
    <w:rsid w:val="008E68BA"/>
    <w:rsid w:val="008F3820"/>
    <w:rsid w:val="008F4D68"/>
    <w:rsid w:val="0090322C"/>
    <w:rsid w:val="00903C1F"/>
    <w:rsid w:val="00903D91"/>
    <w:rsid w:val="009040F1"/>
    <w:rsid w:val="009041B6"/>
    <w:rsid w:val="0090492A"/>
    <w:rsid w:val="009063AB"/>
    <w:rsid w:val="00912B6D"/>
    <w:rsid w:val="0091508E"/>
    <w:rsid w:val="00915F4D"/>
    <w:rsid w:val="00920945"/>
    <w:rsid w:val="00922F41"/>
    <w:rsid w:val="00924815"/>
    <w:rsid w:val="00930D38"/>
    <w:rsid w:val="00935DA0"/>
    <w:rsid w:val="00941157"/>
    <w:rsid w:val="00947DAD"/>
    <w:rsid w:val="009532E9"/>
    <w:rsid w:val="00953CA4"/>
    <w:rsid w:val="00954FE1"/>
    <w:rsid w:val="00955BA8"/>
    <w:rsid w:val="00966E73"/>
    <w:rsid w:val="00972C0F"/>
    <w:rsid w:val="00974143"/>
    <w:rsid w:val="009879DA"/>
    <w:rsid w:val="0099216B"/>
    <w:rsid w:val="009922E0"/>
    <w:rsid w:val="00992ECB"/>
    <w:rsid w:val="009A4311"/>
    <w:rsid w:val="009A4F39"/>
    <w:rsid w:val="009A5EF1"/>
    <w:rsid w:val="009A691D"/>
    <w:rsid w:val="009B051B"/>
    <w:rsid w:val="009B0F7F"/>
    <w:rsid w:val="009C381C"/>
    <w:rsid w:val="009C55CE"/>
    <w:rsid w:val="009C57FB"/>
    <w:rsid w:val="009C6D45"/>
    <w:rsid w:val="009D393D"/>
    <w:rsid w:val="009D4361"/>
    <w:rsid w:val="009D52D3"/>
    <w:rsid w:val="009D7A5B"/>
    <w:rsid w:val="009E13B2"/>
    <w:rsid w:val="009F2202"/>
    <w:rsid w:val="00A05D62"/>
    <w:rsid w:val="00A067A9"/>
    <w:rsid w:val="00A24004"/>
    <w:rsid w:val="00A24B09"/>
    <w:rsid w:val="00A25428"/>
    <w:rsid w:val="00A270EC"/>
    <w:rsid w:val="00A32E3C"/>
    <w:rsid w:val="00A33C88"/>
    <w:rsid w:val="00A33F9D"/>
    <w:rsid w:val="00A3775D"/>
    <w:rsid w:val="00A4031C"/>
    <w:rsid w:val="00A4304D"/>
    <w:rsid w:val="00A43DC7"/>
    <w:rsid w:val="00A5480D"/>
    <w:rsid w:val="00A57E95"/>
    <w:rsid w:val="00A639A1"/>
    <w:rsid w:val="00A67B08"/>
    <w:rsid w:val="00A71835"/>
    <w:rsid w:val="00A83349"/>
    <w:rsid w:val="00A872BB"/>
    <w:rsid w:val="00A905FA"/>
    <w:rsid w:val="00AB05EE"/>
    <w:rsid w:val="00AB64FE"/>
    <w:rsid w:val="00AC1814"/>
    <w:rsid w:val="00AC1D38"/>
    <w:rsid w:val="00AC6B52"/>
    <w:rsid w:val="00AD0424"/>
    <w:rsid w:val="00AD121C"/>
    <w:rsid w:val="00AD5B00"/>
    <w:rsid w:val="00AD7913"/>
    <w:rsid w:val="00AE197B"/>
    <w:rsid w:val="00AE3C95"/>
    <w:rsid w:val="00AE4BBA"/>
    <w:rsid w:val="00AF16B4"/>
    <w:rsid w:val="00AF1D8D"/>
    <w:rsid w:val="00AF25AD"/>
    <w:rsid w:val="00AF6E96"/>
    <w:rsid w:val="00B01060"/>
    <w:rsid w:val="00B076EF"/>
    <w:rsid w:val="00B139A8"/>
    <w:rsid w:val="00B23538"/>
    <w:rsid w:val="00B24DE4"/>
    <w:rsid w:val="00B27837"/>
    <w:rsid w:val="00B36A7B"/>
    <w:rsid w:val="00B42207"/>
    <w:rsid w:val="00B66D5B"/>
    <w:rsid w:val="00B77B93"/>
    <w:rsid w:val="00B8142D"/>
    <w:rsid w:val="00B84531"/>
    <w:rsid w:val="00B8594D"/>
    <w:rsid w:val="00B86C6E"/>
    <w:rsid w:val="00B92388"/>
    <w:rsid w:val="00B962FD"/>
    <w:rsid w:val="00BA0A23"/>
    <w:rsid w:val="00BB1FCA"/>
    <w:rsid w:val="00BB5C10"/>
    <w:rsid w:val="00BC74CB"/>
    <w:rsid w:val="00BD4D41"/>
    <w:rsid w:val="00BD682C"/>
    <w:rsid w:val="00BE7E62"/>
    <w:rsid w:val="00C002B9"/>
    <w:rsid w:val="00C0384E"/>
    <w:rsid w:val="00C12089"/>
    <w:rsid w:val="00C22C90"/>
    <w:rsid w:val="00C26FCF"/>
    <w:rsid w:val="00C32B0C"/>
    <w:rsid w:val="00C33E01"/>
    <w:rsid w:val="00C346A0"/>
    <w:rsid w:val="00C36E34"/>
    <w:rsid w:val="00C54AEF"/>
    <w:rsid w:val="00C5524A"/>
    <w:rsid w:val="00C57CDC"/>
    <w:rsid w:val="00C64985"/>
    <w:rsid w:val="00C74CAD"/>
    <w:rsid w:val="00C76FA1"/>
    <w:rsid w:val="00C80E17"/>
    <w:rsid w:val="00C81C2D"/>
    <w:rsid w:val="00C85AEE"/>
    <w:rsid w:val="00C87886"/>
    <w:rsid w:val="00C941BC"/>
    <w:rsid w:val="00C95D57"/>
    <w:rsid w:val="00C966B5"/>
    <w:rsid w:val="00CA2412"/>
    <w:rsid w:val="00CB6D6B"/>
    <w:rsid w:val="00CC5543"/>
    <w:rsid w:val="00CD6D56"/>
    <w:rsid w:val="00CE1529"/>
    <w:rsid w:val="00CE1EEB"/>
    <w:rsid w:val="00D014BC"/>
    <w:rsid w:val="00D05F31"/>
    <w:rsid w:val="00D06BA0"/>
    <w:rsid w:val="00D06F4B"/>
    <w:rsid w:val="00D07362"/>
    <w:rsid w:val="00D12DCB"/>
    <w:rsid w:val="00D1410E"/>
    <w:rsid w:val="00D15748"/>
    <w:rsid w:val="00D228EA"/>
    <w:rsid w:val="00D23FC9"/>
    <w:rsid w:val="00D25F0B"/>
    <w:rsid w:val="00D26796"/>
    <w:rsid w:val="00D320CC"/>
    <w:rsid w:val="00D35741"/>
    <w:rsid w:val="00D35814"/>
    <w:rsid w:val="00D3680D"/>
    <w:rsid w:val="00D510FB"/>
    <w:rsid w:val="00D5126B"/>
    <w:rsid w:val="00D53F72"/>
    <w:rsid w:val="00D60808"/>
    <w:rsid w:val="00D60F0F"/>
    <w:rsid w:val="00D614E7"/>
    <w:rsid w:val="00D6290B"/>
    <w:rsid w:val="00D62E39"/>
    <w:rsid w:val="00D7135C"/>
    <w:rsid w:val="00D72BBF"/>
    <w:rsid w:val="00D82247"/>
    <w:rsid w:val="00D85C57"/>
    <w:rsid w:val="00D939DA"/>
    <w:rsid w:val="00D95CFD"/>
    <w:rsid w:val="00DA1B5F"/>
    <w:rsid w:val="00DA4A5B"/>
    <w:rsid w:val="00DB178C"/>
    <w:rsid w:val="00DC1CD2"/>
    <w:rsid w:val="00DC42BA"/>
    <w:rsid w:val="00DD0826"/>
    <w:rsid w:val="00DD42EC"/>
    <w:rsid w:val="00DD6689"/>
    <w:rsid w:val="00DE269A"/>
    <w:rsid w:val="00DE37B1"/>
    <w:rsid w:val="00DE5440"/>
    <w:rsid w:val="00DE7D5D"/>
    <w:rsid w:val="00DF4B82"/>
    <w:rsid w:val="00E02464"/>
    <w:rsid w:val="00E1287B"/>
    <w:rsid w:val="00E14324"/>
    <w:rsid w:val="00E1451E"/>
    <w:rsid w:val="00E1537C"/>
    <w:rsid w:val="00E1659B"/>
    <w:rsid w:val="00E205C5"/>
    <w:rsid w:val="00E23A61"/>
    <w:rsid w:val="00E23BB7"/>
    <w:rsid w:val="00E23D65"/>
    <w:rsid w:val="00E36508"/>
    <w:rsid w:val="00E378EF"/>
    <w:rsid w:val="00E4295D"/>
    <w:rsid w:val="00E43A06"/>
    <w:rsid w:val="00E46647"/>
    <w:rsid w:val="00E4761B"/>
    <w:rsid w:val="00E50DE9"/>
    <w:rsid w:val="00E5689D"/>
    <w:rsid w:val="00E616B4"/>
    <w:rsid w:val="00E633E5"/>
    <w:rsid w:val="00E65442"/>
    <w:rsid w:val="00E6759F"/>
    <w:rsid w:val="00E75A1A"/>
    <w:rsid w:val="00E7614E"/>
    <w:rsid w:val="00E805F1"/>
    <w:rsid w:val="00E82499"/>
    <w:rsid w:val="00E93B6B"/>
    <w:rsid w:val="00E9442A"/>
    <w:rsid w:val="00EA3018"/>
    <w:rsid w:val="00EA4533"/>
    <w:rsid w:val="00EA60C6"/>
    <w:rsid w:val="00EB4D49"/>
    <w:rsid w:val="00EB7025"/>
    <w:rsid w:val="00EC64AB"/>
    <w:rsid w:val="00ED4784"/>
    <w:rsid w:val="00ED53CA"/>
    <w:rsid w:val="00ED78D9"/>
    <w:rsid w:val="00EE0E96"/>
    <w:rsid w:val="00EF1007"/>
    <w:rsid w:val="00EF136E"/>
    <w:rsid w:val="00EF386B"/>
    <w:rsid w:val="00EF4392"/>
    <w:rsid w:val="00F02249"/>
    <w:rsid w:val="00F03DB1"/>
    <w:rsid w:val="00F06DAD"/>
    <w:rsid w:val="00F10655"/>
    <w:rsid w:val="00F16A54"/>
    <w:rsid w:val="00F17E60"/>
    <w:rsid w:val="00F20CEE"/>
    <w:rsid w:val="00F22D0E"/>
    <w:rsid w:val="00F233C7"/>
    <w:rsid w:val="00F3042D"/>
    <w:rsid w:val="00F307E0"/>
    <w:rsid w:val="00F30EB5"/>
    <w:rsid w:val="00F35605"/>
    <w:rsid w:val="00F3593A"/>
    <w:rsid w:val="00F448BE"/>
    <w:rsid w:val="00F462BD"/>
    <w:rsid w:val="00F52502"/>
    <w:rsid w:val="00F52D0F"/>
    <w:rsid w:val="00F537A5"/>
    <w:rsid w:val="00F56610"/>
    <w:rsid w:val="00F56DA2"/>
    <w:rsid w:val="00F621A2"/>
    <w:rsid w:val="00F624FE"/>
    <w:rsid w:val="00F629BF"/>
    <w:rsid w:val="00F6438C"/>
    <w:rsid w:val="00F72100"/>
    <w:rsid w:val="00F72310"/>
    <w:rsid w:val="00F73AFE"/>
    <w:rsid w:val="00F75640"/>
    <w:rsid w:val="00F7705E"/>
    <w:rsid w:val="00F800E9"/>
    <w:rsid w:val="00F91F54"/>
    <w:rsid w:val="00F95DD5"/>
    <w:rsid w:val="00FA401F"/>
    <w:rsid w:val="00FA4FF8"/>
    <w:rsid w:val="00FB269F"/>
    <w:rsid w:val="00FB30D0"/>
    <w:rsid w:val="00FB6682"/>
    <w:rsid w:val="00FC6AA6"/>
    <w:rsid w:val="00FD5546"/>
    <w:rsid w:val="00FD7C14"/>
    <w:rsid w:val="00FE07E2"/>
    <w:rsid w:val="00FE4DDD"/>
    <w:rsid w:val="00FE6842"/>
    <w:rsid w:val="00FE7068"/>
    <w:rsid w:val="00FF3DBD"/>
    <w:rsid w:val="00FF57AA"/>
    <w:rsid w:val="00FF7BE3"/>
    <w:rsid w:val="01FC8B02"/>
    <w:rsid w:val="020E9A4B"/>
    <w:rsid w:val="02740E1E"/>
    <w:rsid w:val="02C7E2FF"/>
    <w:rsid w:val="04087ED4"/>
    <w:rsid w:val="04826A68"/>
    <w:rsid w:val="048C287F"/>
    <w:rsid w:val="04940AE1"/>
    <w:rsid w:val="04D9DD9F"/>
    <w:rsid w:val="051CFBA5"/>
    <w:rsid w:val="07236B64"/>
    <w:rsid w:val="07E243DB"/>
    <w:rsid w:val="07FFFEC4"/>
    <w:rsid w:val="08361830"/>
    <w:rsid w:val="08AE32C4"/>
    <w:rsid w:val="0A67BE9A"/>
    <w:rsid w:val="0A8610FB"/>
    <w:rsid w:val="0ABB15D8"/>
    <w:rsid w:val="0AF4F198"/>
    <w:rsid w:val="0AF90286"/>
    <w:rsid w:val="0B4B37B1"/>
    <w:rsid w:val="0B4DA029"/>
    <w:rsid w:val="0C1EECFF"/>
    <w:rsid w:val="0CA87636"/>
    <w:rsid w:val="0E695693"/>
    <w:rsid w:val="0ED18CED"/>
    <w:rsid w:val="0F08D4DA"/>
    <w:rsid w:val="10ADCBDA"/>
    <w:rsid w:val="1148C22D"/>
    <w:rsid w:val="122458E2"/>
    <w:rsid w:val="12860F27"/>
    <w:rsid w:val="12D87723"/>
    <w:rsid w:val="13484085"/>
    <w:rsid w:val="13BD2A4E"/>
    <w:rsid w:val="14A96462"/>
    <w:rsid w:val="15110E68"/>
    <w:rsid w:val="15DD8ABD"/>
    <w:rsid w:val="15E67462"/>
    <w:rsid w:val="1603A26B"/>
    <w:rsid w:val="160A5669"/>
    <w:rsid w:val="174604A8"/>
    <w:rsid w:val="175BAACD"/>
    <w:rsid w:val="17F36EEB"/>
    <w:rsid w:val="1883B5BD"/>
    <w:rsid w:val="19A2E29B"/>
    <w:rsid w:val="1A5C6849"/>
    <w:rsid w:val="1B8340FB"/>
    <w:rsid w:val="1BBFEA06"/>
    <w:rsid w:val="1C815CCB"/>
    <w:rsid w:val="1DF3BC7A"/>
    <w:rsid w:val="1E806B58"/>
    <w:rsid w:val="1F4B8F3A"/>
    <w:rsid w:val="204419CF"/>
    <w:rsid w:val="20B2DC7A"/>
    <w:rsid w:val="20D460A1"/>
    <w:rsid w:val="20DF8079"/>
    <w:rsid w:val="216C5790"/>
    <w:rsid w:val="216D5E47"/>
    <w:rsid w:val="21810222"/>
    <w:rsid w:val="229E8D05"/>
    <w:rsid w:val="22A7DE91"/>
    <w:rsid w:val="22FBE548"/>
    <w:rsid w:val="242B5931"/>
    <w:rsid w:val="266F2F39"/>
    <w:rsid w:val="267B7C7A"/>
    <w:rsid w:val="2710B056"/>
    <w:rsid w:val="27A9ABB7"/>
    <w:rsid w:val="29785872"/>
    <w:rsid w:val="29F24EE3"/>
    <w:rsid w:val="2A1DE34C"/>
    <w:rsid w:val="2A2C8E6D"/>
    <w:rsid w:val="2A321E13"/>
    <w:rsid w:val="2AD70453"/>
    <w:rsid w:val="2B96D958"/>
    <w:rsid w:val="2BB9BED1"/>
    <w:rsid w:val="2C0DBA64"/>
    <w:rsid w:val="2C2E1096"/>
    <w:rsid w:val="2C8CF930"/>
    <w:rsid w:val="2CD5B9E9"/>
    <w:rsid w:val="2D26CB48"/>
    <w:rsid w:val="2D72470E"/>
    <w:rsid w:val="2DAD5403"/>
    <w:rsid w:val="2E1EE27E"/>
    <w:rsid w:val="2EBBAAB1"/>
    <w:rsid w:val="2F35B3E6"/>
    <w:rsid w:val="3031FADC"/>
    <w:rsid w:val="303853D0"/>
    <w:rsid w:val="3093B095"/>
    <w:rsid w:val="30C3E0D8"/>
    <w:rsid w:val="317CC476"/>
    <w:rsid w:val="317F5F50"/>
    <w:rsid w:val="31887A3F"/>
    <w:rsid w:val="31DE148D"/>
    <w:rsid w:val="324B8196"/>
    <w:rsid w:val="34350173"/>
    <w:rsid w:val="343F7B6F"/>
    <w:rsid w:val="346A1174"/>
    <w:rsid w:val="34820A72"/>
    <w:rsid w:val="35CBD761"/>
    <w:rsid w:val="361D80C4"/>
    <w:rsid w:val="36434FE5"/>
    <w:rsid w:val="373616B9"/>
    <w:rsid w:val="37C207F9"/>
    <w:rsid w:val="3833BE75"/>
    <w:rsid w:val="383AE1B2"/>
    <w:rsid w:val="38F402B9"/>
    <w:rsid w:val="3A670409"/>
    <w:rsid w:val="3B6D3037"/>
    <w:rsid w:val="3C1474E3"/>
    <w:rsid w:val="3C306844"/>
    <w:rsid w:val="3CCDEFF9"/>
    <w:rsid w:val="3DE62BDF"/>
    <w:rsid w:val="3E2854B4"/>
    <w:rsid w:val="3EDAB820"/>
    <w:rsid w:val="3FB124D1"/>
    <w:rsid w:val="3FD69A6F"/>
    <w:rsid w:val="3FF88B90"/>
    <w:rsid w:val="410FB8F8"/>
    <w:rsid w:val="4170A4F4"/>
    <w:rsid w:val="41BEE9A3"/>
    <w:rsid w:val="41E5F2D8"/>
    <w:rsid w:val="4219E0C6"/>
    <w:rsid w:val="4444FBDA"/>
    <w:rsid w:val="45378545"/>
    <w:rsid w:val="45D4B0D0"/>
    <w:rsid w:val="47077665"/>
    <w:rsid w:val="47829806"/>
    <w:rsid w:val="47B3806E"/>
    <w:rsid w:val="48F16454"/>
    <w:rsid w:val="48F816CB"/>
    <w:rsid w:val="4934944F"/>
    <w:rsid w:val="4966E40E"/>
    <w:rsid w:val="49CEC0E5"/>
    <w:rsid w:val="4A525560"/>
    <w:rsid w:val="4A67F15C"/>
    <w:rsid w:val="4A6A1C6B"/>
    <w:rsid w:val="4A6C14A9"/>
    <w:rsid w:val="4B3E8FE3"/>
    <w:rsid w:val="4B610243"/>
    <w:rsid w:val="4B998792"/>
    <w:rsid w:val="4BD9B898"/>
    <w:rsid w:val="4C1BED8C"/>
    <w:rsid w:val="4C979464"/>
    <w:rsid w:val="4D8C5376"/>
    <w:rsid w:val="4F4809CF"/>
    <w:rsid w:val="4F704C8C"/>
    <w:rsid w:val="50465496"/>
    <w:rsid w:val="514493CA"/>
    <w:rsid w:val="5153D6EF"/>
    <w:rsid w:val="51A712D1"/>
    <w:rsid w:val="51CABFC2"/>
    <w:rsid w:val="53115E48"/>
    <w:rsid w:val="5379E4F6"/>
    <w:rsid w:val="541F778D"/>
    <w:rsid w:val="54E0E9C6"/>
    <w:rsid w:val="56A2CDB8"/>
    <w:rsid w:val="56AB7D85"/>
    <w:rsid w:val="57E62FA5"/>
    <w:rsid w:val="57EBBFD7"/>
    <w:rsid w:val="58122670"/>
    <w:rsid w:val="585F4753"/>
    <w:rsid w:val="58F8DC71"/>
    <w:rsid w:val="598FE265"/>
    <w:rsid w:val="5A882CC0"/>
    <w:rsid w:val="5C424F82"/>
    <w:rsid w:val="5C493FEE"/>
    <w:rsid w:val="5C5EDC76"/>
    <w:rsid w:val="5D0914F3"/>
    <w:rsid w:val="5D201C6A"/>
    <w:rsid w:val="5E77C7EC"/>
    <w:rsid w:val="5EA222CD"/>
    <w:rsid w:val="5F47090D"/>
    <w:rsid w:val="5FA97D7C"/>
    <w:rsid w:val="605A1A80"/>
    <w:rsid w:val="6138A68D"/>
    <w:rsid w:val="61614114"/>
    <w:rsid w:val="62C9EF1A"/>
    <w:rsid w:val="631A9CCD"/>
    <w:rsid w:val="632AA8B4"/>
    <w:rsid w:val="632D438E"/>
    <w:rsid w:val="63C17B4B"/>
    <w:rsid w:val="640FC086"/>
    <w:rsid w:val="645BA7E1"/>
    <w:rsid w:val="651F77FA"/>
    <w:rsid w:val="66E5B6B3"/>
    <w:rsid w:val="672C40AD"/>
    <w:rsid w:val="689058E7"/>
    <w:rsid w:val="68A32FA8"/>
    <w:rsid w:val="6AD50C23"/>
    <w:rsid w:val="6C0EC198"/>
    <w:rsid w:val="6C2C7C81"/>
    <w:rsid w:val="6C678E38"/>
    <w:rsid w:val="6CE72687"/>
    <w:rsid w:val="6E13922D"/>
    <w:rsid w:val="6E5369B0"/>
    <w:rsid w:val="6E595DFD"/>
    <w:rsid w:val="6EBDA36C"/>
    <w:rsid w:val="6F8A1FC1"/>
    <w:rsid w:val="710F5876"/>
    <w:rsid w:val="71A73250"/>
    <w:rsid w:val="7205E78D"/>
    <w:rsid w:val="72064D2F"/>
    <w:rsid w:val="7209E39C"/>
    <w:rsid w:val="739BF672"/>
    <w:rsid w:val="74E91CF1"/>
    <w:rsid w:val="76B60E21"/>
    <w:rsid w:val="76E50F74"/>
    <w:rsid w:val="76EDBBB0"/>
    <w:rsid w:val="771D21AA"/>
    <w:rsid w:val="77B3F3D2"/>
    <w:rsid w:val="78C5995B"/>
    <w:rsid w:val="794DC0D1"/>
    <w:rsid w:val="7991ED77"/>
    <w:rsid w:val="79AABBC5"/>
    <w:rsid w:val="7A0CD6B1"/>
    <w:rsid w:val="7B189311"/>
    <w:rsid w:val="7B361A9D"/>
    <w:rsid w:val="7B451FCD"/>
    <w:rsid w:val="7B7A7A14"/>
    <w:rsid w:val="7BE4A938"/>
    <w:rsid w:val="7CF76128"/>
    <w:rsid w:val="7DCDCD4D"/>
    <w:rsid w:val="7E730D9C"/>
    <w:rsid w:val="7EB3E13E"/>
    <w:rsid w:val="7EB5D97C"/>
    <w:rsid w:val="7F2AC345"/>
    <w:rsid w:val="7F67D7D2"/>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49719"/>
  <w15:chartTrackingRefBased/>
  <w15:docId w15:val="{7CCFE1F5-B648-4689-9BF9-295747D08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D47"/>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pPr>
      <w:ind w:left="720"/>
      <w:contextualSpacing/>
    </w:pPr>
  </w:style>
  <w:style w:type="character" w:styleId="Lienhypertexte">
    <w:name w:val="Hyperlink"/>
    <w:basedOn w:val="Policepardfaut"/>
    <w:uiPriority w:val="99"/>
    <w:unhideWhenUsed/>
    <w:rPr>
      <w:color w:val="0563C1" w:themeColor="hyperlink"/>
      <w:u w:val="single"/>
    </w:rPr>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052271">
      <w:bodyDiv w:val="1"/>
      <w:marLeft w:val="0"/>
      <w:marRight w:val="0"/>
      <w:marTop w:val="0"/>
      <w:marBottom w:val="0"/>
      <w:divBdr>
        <w:top w:val="none" w:sz="0" w:space="0" w:color="auto"/>
        <w:left w:val="none" w:sz="0" w:space="0" w:color="auto"/>
        <w:bottom w:val="none" w:sz="0" w:space="0" w:color="auto"/>
        <w:right w:val="none" w:sz="0" w:space="0" w:color="auto"/>
      </w:divBdr>
    </w:div>
    <w:div w:id="706023480">
      <w:bodyDiv w:val="1"/>
      <w:marLeft w:val="0"/>
      <w:marRight w:val="0"/>
      <w:marTop w:val="0"/>
      <w:marBottom w:val="0"/>
      <w:divBdr>
        <w:top w:val="none" w:sz="0" w:space="0" w:color="auto"/>
        <w:left w:val="none" w:sz="0" w:space="0" w:color="auto"/>
        <w:bottom w:val="none" w:sz="0" w:space="0" w:color="auto"/>
        <w:right w:val="none" w:sz="0" w:space="0" w:color="auto"/>
      </w:divBdr>
      <w:divsChild>
        <w:div w:id="1837723115">
          <w:marLeft w:val="0"/>
          <w:marRight w:val="0"/>
          <w:marTop w:val="0"/>
          <w:marBottom w:val="0"/>
          <w:divBdr>
            <w:top w:val="none" w:sz="0" w:space="0" w:color="auto"/>
            <w:left w:val="none" w:sz="0" w:space="0" w:color="auto"/>
            <w:bottom w:val="none" w:sz="0" w:space="0" w:color="auto"/>
            <w:right w:val="none" w:sz="0" w:space="0" w:color="auto"/>
          </w:divBdr>
        </w:div>
        <w:div w:id="996810522">
          <w:marLeft w:val="0"/>
          <w:marRight w:val="0"/>
          <w:marTop w:val="120"/>
          <w:marBottom w:val="0"/>
          <w:divBdr>
            <w:top w:val="none" w:sz="0" w:space="0" w:color="auto"/>
            <w:left w:val="none" w:sz="0" w:space="0" w:color="auto"/>
            <w:bottom w:val="none" w:sz="0" w:space="0" w:color="auto"/>
            <w:right w:val="none" w:sz="0" w:space="0" w:color="auto"/>
          </w:divBdr>
          <w:divsChild>
            <w:div w:id="1764914632">
              <w:marLeft w:val="0"/>
              <w:marRight w:val="0"/>
              <w:marTop w:val="0"/>
              <w:marBottom w:val="0"/>
              <w:divBdr>
                <w:top w:val="none" w:sz="0" w:space="0" w:color="auto"/>
                <w:left w:val="none" w:sz="0" w:space="0" w:color="auto"/>
                <w:bottom w:val="none" w:sz="0" w:space="0" w:color="auto"/>
                <w:right w:val="none" w:sz="0" w:space="0" w:color="auto"/>
              </w:divBdr>
            </w:div>
            <w:div w:id="624428774">
              <w:marLeft w:val="0"/>
              <w:marRight w:val="0"/>
              <w:marTop w:val="0"/>
              <w:marBottom w:val="0"/>
              <w:divBdr>
                <w:top w:val="none" w:sz="0" w:space="0" w:color="auto"/>
                <w:left w:val="none" w:sz="0" w:space="0" w:color="auto"/>
                <w:bottom w:val="none" w:sz="0" w:space="0" w:color="auto"/>
                <w:right w:val="none" w:sz="0" w:space="0" w:color="auto"/>
              </w:divBdr>
            </w:div>
            <w:div w:id="725952681">
              <w:marLeft w:val="0"/>
              <w:marRight w:val="0"/>
              <w:marTop w:val="0"/>
              <w:marBottom w:val="0"/>
              <w:divBdr>
                <w:top w:val="none" w:sz="0" w:space="0" w:color="auto"/>
                <w:left w:val="none" w:sz="0" w:space="0" w:color="auto"/>
                <w:bottom w:val="none" w:sz="0" w:space="0" w:color="auto"/>
                <w:right w:val="none" w:sz="0" w:space="0" w:color="auto"/>
              </w:divBdr>
            </w:div>
            <w:div w:id="2029016930">
              <w:marLeft w:val="0"/>
              <w:marRight w:val="0"/>
              <w:marTop w:val="0"/>
              <w:marBottom w:val="0"/>
              <w:divBdr>
                <w:top w:val="none" w:sz="0" w:space="0" w:color="auto"/>
                <w:left w:val="none" w:sz="0" w:space="0" w:color="auto"/>
                <w:bottom w:val="none" w:sz="0" w:space="0" w:color="auto"/>
                <w:right w:val="none" w:sz="0" w:space="0" w:color="auto"/>
              </w:divBdr>
            </w:div>
            <w:div w:id="1880245061">
              <w:marLeft w:val="0"/>
              <w:marRight w:val="0"/>
              <w:marTop w:val="0"/>
              <w:marBottom w:val="0"/>
              <w:divBdr>
                <w:top w:val="none" w:sz="0" w:space="0" w:color="auto"/>
                <w:left w:val="none" w:sz="0" w:space="0" w:color="auto"/>
                <w:bottom w:val="none" w:sz="0" w:space="0" w:color="auto"/>
                <w:right w:val="none" w:sz="0" w:space="0" w:color="auto"/>
              </w:divBdr>
            </w:div>
            <w:div w:id="106479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50112">
      <w:bodyDiv w:val="1"/>
      <w:marLeft w:val="0"/>
      <w:marRight w:val="0"/>
      <w:marTop w:val="0"/>
      <w:marBottom w:val="0"/>
      <w:divBdr>
        <w:top w:val="none" w:sz="0" w:space="0" w:color="auto"/>
        <w:left w:val="none" w:sz="0" w:space="0" w:color="auto"/>
        <w:bottom w:val="none" w:sz="0" w:space="0" w:color="auto"/>
        <w:right w:val="none" w:sz="0" w:space="0" w:color="auto"/>
      </w:divBdr>
      <w:divsChild>
        <w:div w:id="10425411">
          <w:marLeft w:val="0"/>
          <w:marRight w:val="0"/>
          <w:marTop w:val="0"/>
          <w:marBottom w:val="0"/>
          <w:divBdr>
            <w:top w:val="none" w:sz="0" w:space="0" w:color="auto"/>
            <w:left w:val="none" w:sz="0" w:space="0" w:color="auto"/>
            <w:bottom w:val="none" w:sz="0" w:space="0" w:color="auto"/>
            <w:right w:val="none" w:sz="0" w:space="0" w:color="auto"/>
          </w:divBdr>
        </w:div>
        <w:div w:id="54158936">
          <w:marLeft w:val="0"/>
          <w:marRight w:val="0"/>
          <w:marTop w:val="0"/>
          <w:marBottom w:val="0"/>
          <w:divBdr>
            <w:top w:val="none" w:sz="0" w:space="0" w:color="auto"/>
            <w:left w:val="none" w:sz="0" w:space="0" w:color="auto"/>
            <w:bottom w:val="none" w:sz="0" w:space="0" w:color="auto"/>
            <w:right w:val="none" w:sz="0" w:space="0" w:color="auto"/>
          </w:divBdr>
        </w:div>
        <w:div w:id="67071537">
          <w:marLeft w:val="0"/>
          <w:marRight w:val="0"/>
          <w:marTop w:val="0"/>
          <w:marBottom w:val="0"/>
          <w:divBdr>
            <w:top w:val="none" w:sz="0" w:space="0" w:color="auto"/>
            <w:left w:val="none" w:sz="0" w:space="0" w:color="auto"/>
            <w:bottom w:val="none" w:sz="0" w:space="0" w:color="auto"/>
            <w:right w:val="none" w:sz="0" w:space="0" w:color="auto"/>
          </w:divBdr>
        </w:div>
        <w:div w:id="71897807">
          <w:marLeft w:val="0"/>
          <w:marRight w:val="0"/>
          <w:marTop w:val="0"/>
          <w:marBottom w:val="0"/>
          <w:divBdr>
            <w:top w:val="none" w:sz="0" w:space="0" w:color="auto"/>
            <w:left w:val="none" w:sz="0" w:space="0" w:color="auto"/>
            <w:bottom w:val="none" w:sz="0" w:space="0" w:color="auto"/>
            <w:right w:val="none" w:sz="0" w:space="0" w:color="auto"/>
          </w:divBdr>
        </w:div>
        <w:div w:id="105275394">
          <w:marLeft w:val="0"/>
          <w:marRight w:val="0"/>
          <w:marTop w:val="0"/>
          <w:marBottom w:val="0"/>
          <w:divBdr>
            <w:top w:val="none" w:sz="0" w:space="0" w:color="auto"/>
            <w:left w:val="none" w:sz="0" w:space="0" w:color="auto"/>
            <w:bottom w:val="none" w:sz="0" w:space="0" w:color="auto"/>
            <w:right w:val="none" w:sz="0" w:space="0" w:color="auto"/>
          </w:divBdr>
        </w:div>
        <w:div w:id="113645983">
          <w:marLeft w:val="0"/>
          <w:marRight w:val="0"/>
          <w:marTop w:val="0"/>
          <w:marBottom w:val="0"/>
          <w:divBdr>
            <w:top w:val="none" w:sz="0" w:space="0" w:color="auto"/>
            <w:left w:val="none" w:sz="0" w:space="0" w:color="auto"/>
            <w:bottom w:val="none" w:sz="0" w:space="0" w:color="auto"/>
            <w:right w:val="none" w:sz="0" w:space="0" w:color="auto"/>
          </w:divBdr>
          <w:divsChild>
            <w:div w:id="892933412">
              <w:marLeft w:val="0"/>
              <w:marRight w:val="0"/>
              <w:marTop w:val="30"/>
              <w:marBottom w:val="30"/>
              <w:divBdr>
                <w:top w:val="none" w:sz="0" w:space="0" w:color="auto"/>
                <w:left w:val="none" w:sz="0" w:space="0" w:color="auto"/>
                <w:bottom w:val="none" w:sz="0" w:space="0" w:color="auto"/>
                <w:right w:val="none" w:sz="0" w:space="0" w:color="auto"/>
              </w:divBdr>
              <w:divsChild>
                <w:div w:id="1721974378">
                  <w:marLeft w:val="0"/>
                  <w:marRight w:val="0"/>
                  <w:marTop w:val="0"/>
                  <w:marBottom w:val="0"/>
                  <w:divBdr>
                    <w:top w:val="none" w:sz="0" w:space="0" w:color="auto"/>
                    <w:left w:val="none" w:sz="0" w:space="0" w:color="auto"/>
                    <w:bottom w:val="none" w:sz="0" w:space="0" w:color="auto"/>
                    <w:right w:val="none" w:sz="0" w:space="0" w:color="auto"/>
                  </w:divBdr>
                  <w:divsChild>
                    <w:div w:id="643512827">
                      <w:marLeft w:val="0"/>
                      <w:marRight w:val="0"/>
                      <w:marTop w:val="0"/>
                      <w:marBottom w:val="0"/>
                      <w:divBdr>
                        <w:top w:val="none" w:sz="0" w:space="0" w:color="auto"/>
                        <w:left w:val="none" w:sz="0" w:space="0" w:color="auto"/>
                        <w:bottom w:val="none" w:sz="0" w:space="0" w:color="auto"/>
                        <w:right w:val="none" w:sz="0" w:space="0" w:color="auto"/>
                      </w:divBdr>
                    </w:div>
                  </w:divsChild>
                </w:div>
                <w:div w:id="1956213038">
                  <w:marLeft w:val="0"/>
                  <w:marRight w:val="0"/>
                  <w:marTop w:val="0"/>
                  <w:marBottom w:val="0"/>
                  <w:divBdr>
                    <w:top w:val="none" w:sz="0" w:space="0" w:color="auto"/>
                    <w:left w:val="none" w:sz="0" w:space="0" w:color="auto"/>
                    <w:bottom w:val="none" w:sz="0" w:space="0" w:color="auto"/>
                    <w:right w:val="none" w:sz="0" w:space="0" w:color="auto"/>
                  </w:divBdr>
                  <w:divsChild>
                    <w:div w:id="146862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87776">
          <w:marLeft w:val="0"/>
          <w:marRight w:val="0"/>
          <w:marTop w:val="0"/>
          <w:marBottom w:val="0"/>
          <w:divBdr>
            <w:top w:val="none" w:sz="0" w:space="0" w:color="auto"/>
            <w:left w:val="none" w:sz="0" w:space="0" w:color="auto"/>
            <w:bottom w:val="none" w:sz="0" w:space="0" w:color="auto"/>
            <w:right w:val="none" w:sz="0" w:space="0" w:color="auto"/>
          </w:divBdr>
        </w:div>
        <w:div w:id="166211817">
          <w:marLeft w:val="0"/>
          <w:marRight w:val="0"/>
          <w:marTop w:val="0"/>
          <w:marBottom w:val="0"/>
          <w:divBdr>
            <w:top w:val="none" w:sz="0" w:space="0" w:color="auto"/>
            <w:left w:val="none" w:sz="0" w:space="0" w:color="auto"/>
            <w:bottom w:val="none" w:sz="0" w:space="0" w:color="auto"/>
            <w:right w:val="none" w:sz="0" w:space="0" w:color="auto"/>
          </w:divBdr>
          <w:divsChild>
            <w:div w:id="522285431">
              <w:marLeft w:val="0"/>
              <w:marRight w:val="0"/>
              <w:marTop w:val="30"/>
              <w:marBottom w:val="30"/>
              <w:divBdr>
                <w:top w:val="none" w:sz="0" w:space="0" w:color="auto"/>
                <w:left w:val="none" w:sz="0" w:space="0" w:color="auto"/>
                <w:bottom w:val="none" w:sz="0" w:space="0" w:color="auto"/>
                <w:right w:val="none" w:sz="0" w:space="0" w:color="auto"/>
              </w:divBdr>
              <w:divsChild>
                <w:div w:id="95713157">
                  <w:marLeft w:val="0"/>
                  <w:marRight w:val="0"/>
                  <w:marTop w:val="0"/>
                  <w:marBottom w:val="0"/>
                  <w:divBdr>
                    <w:top w:val="none" w:sz="0" w:space="0" w:color="auto"/>
                    <w:left w:val="none" w:sz="0" w:space="0" w:color="auto"/>
                    <w:bottom w:val="none" w:sz="0" w:space="0" w:color="auto"/>
                    <w:right w:val="none" w:sz="0" w:space="0" w:color="auto"/>
                  </w:divBdr>
                  <w:divsChild>
                    <w:div w:id="1679582485">
                      <w:marLeft w:val="0"/>
                      <w:marRight w:val="0"/>
                      <w:marTop w:val="0"/>
                      <w:marBottom w:val="0"/>
                      <w:divBdr>
                        <w:top w:val="none" w:sz="0" w:space="0" w:color="auto"/>
                        <w:left w:val="none" w:sz="0" w:space="0" w:color="auto"/>
                        <w:bottom w:val="none" w:sz="0" w:space="0" w:color="auto"/>
                        <w:right w:val="none" w:sz="0" w:space="0" w:color="auto"/>
                      </w:divBdr>
                    </w:div>
                  </w:divsChild>
                </w:div>
                <w:div w:id="790318381">
                  <w:marLeft w:val="0"/>
                  <w:marRight w:val="0"/>
                  <w:marTop w:val="0"/>
                  <w:marBottom w:val="0"/>
                  <w:divBdr>
                    <w:top w:val="none" w:sz="0" w:space="0" w:color="auto"/>
                    <w:left w:val="none" w:sz="0" w:space="0" w:color="auto"/>
                    <w:bottom w:val="none" w:sz="0" w:space="0" w:color="auto"/>
                    <w:right w:val="none" w:sz="0" w:space="0" w:color="auto"/>
                  </w:divBdr>
                  <w:divsChild>
                    <w:div w:id="9584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9778">
          <w:marLeft w:val="0"/>
          <w:marRight w:val="0"/>
          <w:marTop w:val="0"/>
          <w:marBottom w:val="0"/>
          <w:divBdr>
            <w:top w:val="none" w:sz="0" w:space="0" w:color="auto"/>
            <w:left w:val="none" w:sz="0" w:space="0" w:color="auto"/>
            <w:bottom w:val="none" w:sz="0" w:space="0" w:color="auto"/>
            <w:right w:val="none" w:sz="0" w:space="0" w:color="auto"/>
          </w:divBdr>
          <w:divsChild>
            <w:div w:id="1925534082">
              <w:marLeft w:val="0"/>
              <w:marRight w:val="0"/>
              <w:marTop w:val="30"/>
              <w:marBottom w:val="30"/>
              <w:divBdr>
                <w:top w:val="none" w:sz="0" w:space="0" w:color="auto"/>
                <w:left w:val="none" w:sz="0" w:space="0" w:color="auto"/>
                <w:bottom w:val="none" w:sz="0" w:space="0" w:color="auto"/>
                <w:right w:val="none" w:sz="0" w:space="0" w:color="auto"/>
              </w:divBdr>
              <w:divsChild>
                <w:div w:id="583149854">
                  <w:marLeft w:val="0"/>
                  <w:marRight w:val="0"/>
                  <w:marTop w:val="0"/>
                  <w:marBottom w:val="0"/>
                  <w:divBdr>
                    <w:top w:val="none" w:sz="0" w:space="0" w:color="auto"/>
                    <w:left w:val="none" w:sz="0" w:space="0" w:color="auto"/>
                    <w:bottom w:val="none" w:sz="0" w:space="0" w:color="auto"/>
                    <w:right w:val="none" w:sz="0" w:space="0" w:color="auto"/>
                  </w:divBdr>
                  <w:divsChild>
                    <w:div w:id="1626544571">
                      <w:marLeft w:val="0"/>
                      <w:marRight w:val="0"/>
                      <w:marTop w:val="0"/>
                      <w:marBottom w:val="0"/>
                      <w:divBdr>
                        <w:top w:val="none" w:sz="0" w:space="0" w:color="auto"/>
                        <w:left w:val="none" w:sz="0" w:space="0" w:color="auto"/>
                        <w:bottom w:val="none" w:sz="0" w:space="0" w:color="auto"/>
                        <w:right w:val="none" w:sz="0" w:space="0" w:color="auto"/>
                      </w:divBdr>
                    </w:div>
                  </w:divsChild>
                </w:div>
                <w:div w:id="1294025206">
                  <w:marLeft w:val="0"/>
                  <w:marRight w:val="0"/>
                  <w:marTop w:val="0"/>
                  <w:marBottom w:val="0"/>
                  <w:divBdr>
                    <w:top w:val="none" w:sz="0" w:space="0" w:color="auto"/>
                    <w:left w:val="none" w:sz="0" w:space="0" w:color="auto"/>
                    <w:bottom w:val="none" w:sz="0" w:space="0" w:color="auto"/>
                    <w:right w:val="none" w:sz="0" w:space="0" w:color="auto"/>
                  </w:divBdr>
                  <w:divsChild>
                    <w:div w:id="11144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61689">
          <w:marLeft w:val="0"/>
          <w:marRight w:val="0"/>
          <w:marTop w:val="0"/>
          <w:marBottom w:val="0"/>
          <w:divBdr>
            <w:top w:val="none" w:sz="0" w:space="0" w:color="auto"/>
            <w:left w:val="none" w:sz="0" w:space="0" w:color="auto"/>
            <w:bottom w:val="none" w:sz="0" w:space="0" w:color="auto"/>
            <w:right w:val="none" w:sz="0" w:space="0" w:color="auto"/>
          </w:divBdr>
          <w:divsChild>
            <w:div w:id="135100852">
              <w:marLeft w:val="0"/>
              <w:marRight w:val="0"/>
              <w:marTop w:val="30"/>
              <w:marBottom w:val="30"/>
              <w:divBdr>
                <w:top w:val="none" w:sz="0" w:space="0" w:color="auto"/>
                <w:left w:val="none" w:sz="0" w:space="0" w:color="auto"/>
                <w:bottom w:val="none" w:sz="0" w:space="0" w:color="auto"/>
                <w:right w:val="none" w:sz="0" w:space="0" w:color="auto"/>
              </w:divBdr>
              <w:divsChild>
                <w:div w:id="231695774">
                  <w:marLeft w:val="0"/>
                  <w:marRight w:val="0"/>
                  <w:marTop w:val="0"/>
                  <w:marBottom w:val="0"/>
                  <w:divBdr>
                    <w:top w:val="none" w:sz="0" w:space="0" w:color="auto"/>
                    <w:left w:val="none" w:sz="0" w:space="0" w:color="auto"/>
                    <w:bottom w:val="none" w:sz="0" w:space="0" w:color="auto"/>
                    <w:right w:val="none" w:sz="0" w:space="0" w:color="auto"/>
                  </w:divBdr>
                  <w:divsChild>
                    <w:div w:id="631591802">
                      <w:marLeft w:val="0"/>
                      <w:marRight w:val="0"/>
                      <w:marTop w:val="0"/>
                      <w:marBottom w:val="0"/>
                      <w:divBdr>
                        <w:top w:val="none" w:sz="0" w:space="0" w:color="auto"/>
                        <w:left w:val="none" w:sz="0" w:space="0" w:color="auto"/>
                        <w:bottom w:val="none" w:sz="0" w:space="0" w:color="auto"/>
                        <w:right w:val="none" w:sz="0" w:space="0" w:color="auto"/>
                      </w:divBdr>
                    </w:div>
                  </w:divsChild>
                </w:div>
                <w:div w:id="410736812">
                  <w:marLeft w:val="0"/>
                  <w:marRight w:val="0"/>
                  <w:marTop w:val="0"/>
                  <w:marBottom w:val="0"/>
                  <w:divBdr>
                    <w:top w:val="none" w:sz="0" w:space="0" w:color="auto"/>
                    <w:left w:val="none" w:sz="0" w:space="0" w:color="auto"/>
                    <w:bottom w:val="none" w:sz="0" w:space="0" w:color="auto"/>
                    <w:right w:val="none" w:sz="0" w:space="0" w:color="auto"/>
                  </w:divBdr>
                  <w:divsChild>
                    <w:div w:id="191242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814399">
          <w:marLeft w:val="0"/>
          <w:marRight w:val="0"/>
          <w:marTop w:val="0"/>
          <w:marBottom w:val="0"/>
          <w:divBdr>
            <w:top w:val="none" w:sz="0" w:space="0" w:color="auto"/>
            <w:left w:val="none" w:sz="0" w:space="0" w:color="auto"/>
            <w:bottom w:val="none" w:sz="0" w:space="0" w:color="auto"/>
            <w:right w:val="none" w:sz="0" w:space="0" w:color="auto"/>
          </w:divBdr>
          <w:divsChild>
            <w:div w:id="81294007">
              <w:marLeft w:val="0"/>
              <w:marRight w:val="0"/>
              <w:marTop w:val="30"/>
              <w:marBottom w:val="30"/>
              <w:divBdr>
                <w:top w:val="none" w:sz="0" w:space="0" w:color="auto"/>
                <w:left w:val="none" w:sz="0" w:space="0" w:color="auto"/>
                <w:bottom w:val="none" w:sz="0" w:space="0" w:color="auto"/>
                <w:right w:val="none" w:sz="0" w:space="0" w:color="auto"/>
              </w:divBdr>
              <w:divsChild>
                <w:div w:id="173153296">
                  <w:marLeft w:val="0"/>
                  <w:marRight w:val="0"/>
                  <w:marTop w:val="0"/>
                  <w:marBottom w:val="0"/>
                  <w:divBdr>
                    <w:top w:val="none" w:sz="0" w:space="0" w:color="auto"/>
                    <w:left w:val="none" w:sz="0" w:space="0" w:color="auto"/>
                    <w:bottom w:val="none" w:sz="0" w:space="0" w:color="auto"/>
                    <w:right w:val="none" w:sz="0" w:space="0" w:color="auto"/>
                  </w:divBdr>
                  <w:divsChild>
                    <w:div w:id="1505126598">
                      <w:marLeft w:val="0"/>
                      <w:marRight w:val="0"/>
                      <w:marTop w:val="0"/>
                      <w:marBottom w:val="0"/>
                      <w:divBdr>
                        <w:top w:val="none" w:sz="0" w:space="0" w:color="auto"/>
                        <w:left w:val="none" w:sz="0" w:space="0" w:color="auto"/>
                        <w:bottom w:val="none" w:sz="0" w:space="0" w:color="auto"/>
                        <w:right w:val="none" w:sz="0" w:space="0" w:color="auto"/>
                      </w:divBdr>
                    </w:div>
                  </w:divsChild>
                </w:div>
                <w:div w:id="1527598827">
                  <w:marLeft w:val="0"/>
                  <w:marRight w:val="0"/>
                  <w:marTop w:val="0"/>
                  <w:marBottom w:val="0"/>
                  <w:divBdr>
                    <w:top w:val="none" w:sz="0" w:space="0" w:color="auto"/>
                    <w:left w:val="none" w:sz="0" w:space="0" w:color="auto"/>
                    <w:bottom w:val="none" w:sz="0" w:space="0" w:color="auto"/>
                    <w:right w:val="none" w:sz="0" w:space="0" w:color="auto"/>
                  </w:divBdr>
                  <w:divsChild>
                    <w:div w:id="36360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722981">
          <w:marLeft w:val="0"/>
          <w:marRight w:val="0"/>
          <w:marTop w:val="0"/>
          <w:marBottom w:val="0"/>
          <w:divBdr>
            <w:top w:val="none" w:sz="0" w:space="0" w:color="auto"/>
            <w:left w:val="none" w:sz="0" w:space="0" w:color="auto"/>
            <w:bottom w:val="none" w:sz="0" w:space="0" w:color="auto"/>
            <w:right w:val="none" w:sz="0" w:space="0" w:color="auto"/>
          </w:divBdr>
          <w:divsChild>
            <w:div w:id="1274628849">
              <w:marLeft w:val="0"/>
              <w:marRight w:val="0"/>
              <w:marTop w:val="30"/>
              <w:marBottom w:val="30"/>
              <w:divBdr>
                <w:top w:val="none" w:sz="0" w:space="0" w:color="auto"/>
                <w:left w:val="none" w:sz="0" w:space="0" w:color="auto"/>
                <w:bottom w:val="none" w:sz="0" w:space="0" w:color="auto"/>
                <w:right w:val="none" w:sz="0" w:space="0" w:color="auto"/>
              </w:divBdr>
              <w:divsChild>
                <w:div w:id="94177660">
                  <w:marLeft w:val="0"/>
                  <w:marRight w:val="0"/>
                  <w:marTop w:val="0"/>
                  <w:marBottom w:val="0"/>
                  <w:divBdr>
                    <w:top w:val="none" w:sz="0" w:space="0" w:color="auto"/>
                    <w:left w:val="none" w:sz="0" w:space="0" w:color="auto"/>
                    <w:bottom w:val="none" w:sz="0" w:space="0" w:color="auto"/>
                    <w:right w:val="none" w:sz="0" w:space="0" w:color="auto"/>
                  </w:divBdr>
                  <w:divsChild>
                    <w:div w:id="1169062450">
                      <w:marLeft w:val="0"/>
                      <w:marRight w:val="0"/>
                      <w:marTop w:val="0"/>
                      <w:marBottom w:val="0"/>
                      <w:divBdr>
                        <w:top w:val="none" w:sz="0" w:space="0" w:color="auto"/>
                        <w:left w:val="none" w:sz="0" w:space="0" w:color="auto"/>
                        <w:bottom w:val="none" w:sz="0" w:space="0" w:color="auto"/>
                        <w:right w:val="none" w:sz="0" w:space="0" w:color="auto"/>
                      </w:divBdr>
                    </w:div>
                  </w:divsChild>
                </w:div>
                <w:div w:id="860125538">
                  <w:marLeft w:val="0"/>
                  <w:marRight w:val="0"/>
                  <w:marTop w:val="0"/>
                  <w:marBottom w:val="0"/>
                  <w:divBdr>
                    <w:top w:val="none" w:sz="0" w:space="0" w:color="auto"/>
                    <w:left w:val="none" w:sz="0" w:space="0" w:color="auto"/>
                    <w:bottom w:val="none" w:sz="0" w:space="0" w:color="auto"/>
                    <w:right w:val="none" w:sz="0" w:space="0" w:color="auto"/>
                  </w:divBdr>
                  <w:divsChild>
                    <w:div w:id="911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211833">
          <w:marLeft w:val="0"/>
          <w:marRight w:val="0"/>
          <w:marTop w:val="0"/>
          <w:marBottom w:val="0"/>
          <w:divBdr>
            <w:top w:val="none" w:sz="0" w:space="0" w:color="auto"/>
            <w:left w:val="none" w:sz="0" w:space="0" w:color="auto"/>
            <w:bottom w:val="none" w:sz="0" w:space="0" w:color="auto"/>
            <w:right w:val="none" w:sz="0" w:space="0" w:color="auto"/>
          </w:divBdr>
        </w:div>
        <w:div w:id="285552129">
          <w:marLeft w:val="0"/>
          <w:marRight w:val="0"/>
          <w:marTop w:val="0"/>
          <w:marBottom w:val="0"/>
          <w:divBdr>
            <w:top w:val="none" w:sz="0" w:space="0" w:color="auto"/>
            <w:left w:val="none" w:sz="0" w:space="0" w:color="auto"/>
            <w:bottom w:val="none" w:sz="0" w:space="0" w:color="auto"/>
            <w:right w:val="none" w:sz="0" w:space="0" w:color="auto"/>
          </w:divBdr>
          <w:divsChild>
            <w:div w:id="719287935">
              <w:marLeft w:val="0"/>
              <w:marRight w:val="0"/>
              <w:marTop w:val="30"/>
              <w:marBottom w:val="30"/>
              <w:divBdr>
                <w:top w:val="none" w:sz="0" w:space="0" w:color="auto"/>
                <w:left w:val="none" w:sz="0" w:space="0" w:color="auto"/>
                <w:bottom w:val="none" w:sz="0" w:space="0" w:color="auto"/>
                <w:right w:val="none" w:sz="0" w:space="0" w:color="auto"/>
              </w:divBdr>
              <w:divsChild>
                <w:div w:id="932398915">
                  <w:marLeft w:val="0"/>
                  <w:marRight w:val="0"/>
                  <w:marTop w:val="0"/>
                  <w:marBottom w:val="0"/>
                  <w:divBdr>
                    <w:top w:val="none" w:sz="0" w:space="0" w:color="auto"/>
                    <w:left w:val="none" w:sz="0" w:space="0" w:color="auto"/>
                    <w:bottom w:val="none" w:sz="0" w:space="0" w:color="auto"/>
                    <w:right w:val="none" w:sz="0" w:space="0" w:color="auto"/>
                  </w:divBdr>
                  <w:divsChild>
                    <w:div w:id="626352636">
                      <w:marLeft w:val="0"/>
                      <w:marRight w:val="0"/>
                      <w:marTop w:val="0"/>
                      <w:marBottom w:val="0"/>
                      <w:divBdr>
                        <w:top w:val="none" w:sz="0" w:space="0" w:color="auto"/>
                        <w:left w:val="none" w:sz="0" w:space="0" w:color="auto"/>
                        <w:bottom w:val="none" w:sz="0" w:space="0" w:color="auto"/>
                        <w:right w:val="none" w:sz="0" w:space="0" w:color="auto"/>
                      </w:divBdr>
                    </w:div>
                    <w:div w:id="727266960">
                      <w:marLeft w:val="0"/>
                      <w:marRight w:val="0"/>
                      <w:marTop w:val="0"/>
                      <w:marBottom w:val="0"/>
                      <w:divBdr>
                        <w:top w:val="none" w:sz="0" w:space="0" w:color="auto"/>
                        <w:left w:val="none" w:sz="0" w:space="0" w:color="auto"/>
                        <w:bottom w:val="none" w:sz="0" w:space="0" w:color="auto"/>
                        <w:right w:val="none" w:sz="0" w:space="0" w:color="auto"/>
                      </w:divBdr>
                    </w:div>
                  </w:divsChild>
                </w:div>
                <w:div w:id="2109890584">
                  <w:marLeft w:val="0"/>
                  <w:marRight w:val="0"/>
                  <w:marTop w:val="0"/>
                  <w:marBottom w:val="0"/>
                  <w:divBdr>
                    <w:top w:val="none" w:sz="0" w:space="0" w:color="auto"/>
                    <w:left w:val="none" w:sz="0" w:space="0" w:color="auto"/>
                    <w:bottom w:val="none" w:sz="0" w:space="0" w:color="auto"/>
                    <w:right w:val="none" w:sz="0" w:space="0" w:color="auto"/>
                  </w:divBdr>
                  <w:divsChild>
                    <w:div w:id="9857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381158">
          <w:marLeft w:val="0"/>
          <w:marRight w:val="0"/>
          <w:marTop w:val="0"/>
          <w:marBottom w:val="0"/>
          <w:divBdr>
            <w:top w:val="none" w:sz="0" w:space="0" w:color="auto"/>
            <w:left w:val="none" w:sz="0" w:space="0" w:color="auto"/>
            <w:bottom w:val="none" w:sz="0" w:space="0" w:color="auto"/>
            <w:right w:val="none" w:sz="0" w:space="0" w:color="auto"/>
          </w:divBdr>
        </w:div>
        <w:div w:id="299921398">
          <w:marLeft w:val="0"/>
          <w:marRight w:val="0"/>
          <w:marTop w:val="0"/>
          <w:marBottom w:val="0"/>
          <w:divBdr>
            <w:top w:val="none" w:sz="0" w:space="0" w:color="auto"/>
            <w:left w:val="none" w:sz="0" w:space="0" w:color="auto"/>
            <w:bottom w:val="none" w:sz="0" w:space="0" w:color="auto"/>
            <w:right w:val="none" w:sz="0" w:space="0" w:color="auto"/>
          </w:divBdr>
        </w:div>
        <w:div w:id="323239317">
          <w:marLeft w:val="0"/>
          <w:marRight w:val="0"/>
          <w:marTop w:val="0"/>
          <w:marBottom w:val="0"/>
          <w:divBdr>
            <w:top w:val="none" w:sz="0" w:space="0" w:color="auto"/>
            <w:left w:val="none" w:sz="0" w:space="0" w:color="auto"/>
            <w:bottom w:val="none" w:sz="0" w:space="0" w:color="auto"/>
            <w:right w:val="none" w:sz="0" w:space="0" w:color="auto"/>
          </w:divBdr>
          <w:divsChild>
            <w:div w:id="2021882489">
              <w:marLeft w:val="0"/>
              <w:marRight w:val="0"/>
              <w:marTop w:val="30"/>
              <w:marBottom w:val="30"/>
              <w:divBdr>
                <w:top w:val="none" w:sz="0" w:space="0" w:color="auto"/>
                <w:left w:val="none" w:sz="0" w:space="0" w:color="auto"/>
                <w:bottom w:val="none" w:sz="0" w:space="0" w:color="auto"/>
                <w:right w:val="none" w:sz="0" w:space="0" w:color="auto"/>
              </w:divBdr>
              <w:divsChild>
                <w:div w:id="413934427">
                  <w:marLeft w:val="0"/>
                  <w:marRight w:val="0"/>
                  <w:marTop w:val="0"/>
                  <w:marBottom w:val="0"/>
                  <w:divBdr>
                    <w:top w:val="none" w:sz="0" w:space="0" w:color="auto"/>
                    <w:left w:val="none" w:sz="0" w:space="0" w:color="auto"/>
                    <w:bottom w:val="none" w:sz="0" w:space="0" w:color="auto"/>
                    <w:right w:val="none" w:sz="0" w:space="0" w:color="auto"/>
                  </w:divBdr>
                  <w:divsChild>
                    <w:div w:id="911084877">
                      <w:marLeft w:val="0"/>
                      <w:marRight w:val="0"/>
                      <w:marTop w:val="0"/>
                      <w:marBottom w:val="0"/>
                      <w:divBdr>
                        <w:top w:val="none" w:sz="0" w:space="0" w:color="auto"/>
                        <w:left w:val="none" w:sz="0" w:space="0" w:color="auto"/>
                        <w:bottom w:val="none" w:sz="0" w:space="0" w:color="auto"/>
                        <w:right w:val="none" w:sz="0" w:space="0" w:color="auto"/>
                      </w:divBdr>
                    </w:div>
                    <w:div w:id="1166169078">
                      <w:marLeft w:val="0"/>
                      <w:marRight w:val="0"/>
                      <w:marTop w:val="0"/>
                      <w:marBottom w:val="0"/>
                      <w:divBdr>
                        <w:top w:val="none" w:sz="0" w:space="0" w:color="auto"/>
                        <w:left w:val="none" w:sz="0" w:space="0" w:color="auto"/>
                        <w:bottom w:val="none" w:sz="0" w:space="0" w:color="auto"/>
                        <w:right w:val="none" w:sz="0" w:space="0" w:color="auto"/>
                      </w:divBdr>
                    </w:div>
                  </w:divsChild>
                </w:div>
                <w:div w:id="914627424">
                  <w:marLeft w:val="0"/>
                  <w:marRight w:val="0"/>
                  <w:marTop w:val="0"/>
                  <w:marBottom w:val="0"/>
                  <w:divBdr>
                    <w:top w:val="none" w:sz="0" w:space="0" w:color="auto"/>
                    <w:left w:val="none" w:sz="0" w:space="0" w:color="auto"/>
                    <w:bottom w:val="none" w:sz="0" w:space="0" w:color="auto"/>
                    <w:right w:val="none" w:sz="0" w:space="0" w:color="auto"/>
                  </w:divBdr>
                  <w:divsChild>
                    <w:div w:id="4930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499229">
          <w:marLeft w:val="0"/>
          <w:marRight w:val="0"/>
          <w:marTop w:val="0"/>
          <w:marBottom w:val="0"/>
          <w:divBdr>
            <w:top w:val="none" w:sz="0" w:space="0" w:color="auto"/>
            <w:left w:val="none" w:sz="0" w:space="0" w:color="auto"/>
            <w:bottom w:val="none" w:sz="0" w:space="0" w:color="auto"/>
            <w:right w:val="none" w:sz="0" w:space="0" w:color="auto"/>
          </w:divBdr>
        </w:div>
        <w:div w:id="349529299">
          <w:marLeft w:val="0"/>
          <w:marRight w:val="0"/>
          <w:marTop w:val="0"/>
          <w:marBottom w:val="0"/>
          <w:divBdr>
            <w:top w:val="none" w:sz="0" w:space="0" w:color="auto"/>
            <w:left w:val="none" w:sz="0" w:space="0" w:color="auto"/>
            <w:bottom w:val="none" w:sz="0" w:space="0" w:color="auto"/>
            <w:right w:val="none" w:sz="0" w:space="0" w:color="auto"/>
          </w:divBdr>
          <w:divsChild>
            <w:div w:id="97262801">
              <w:marLeft w:val="0"/>
              <w:marRight w:val="0"/>
              <w:marTop w:val="30"/>
              <w:marBottom w:val="30"/>
              <w:divBdr>
                <w:top w:val="none" w:sz="0" w:space="0" w:color="auto"/>
                <w:left w:val="none" w:sz="0" w:space="0" w:color="auto"/>
                <w:bottom w:val="none" w:sz="0" w:space="0" w:color="auto"/>
                <w:right w:val="none" w:sz="0" w:space="0" w:color="auto"/>
              </w:divBdr>
              <w:divsChild>
                <w:div w:id="1124812648">
                  <w:marLeft w:val="0"/>
                  <w:marRight w:val="0"/>
                  <w:marTop w:val="0"/>
                  <w:marBottom w:val="0"/>
                  <w:divBdr>
                    <w:top w:val="none" w:sz="0" w:space="0" w:color="auto"/>
                    <w:left w:val="none" w:sz="0" w:space="0" w:color="auto"/>
                    <w:bottom w:val="none" w:sz="0" w:space="0" w:color="auto"/>
                    <w:right w:val="none" w:sz="0" w:space="0" w:color="auto"/>
                  </w:divBdr>
                  <w:divsChild>
                    <w:div w:id="1384060858">
                      <w:marLeft w:val="0"/>
                      <w:marRight w:val="0"/>
                      <w:marTop w:val="0"/>
                      <w:marBottom w:val="0"/>
                      <w:divBdr>
                        <w:top w:val="none" w:sz="0" w:space="0" w:color="auto"/>
                        <w:left w:val="none" w:sz="0" w:space="0" w:color="auto"/>
                        <w:bottom w:val="none" w:sz="0" w:space="0" w:color="auto"/>
                        <w:right w:val="none" w:sz="0" w:space="0" w:color="auto"/>
                      </w:divBdr>
                    </w:div>
                  </w:divsChild>
                </w:div>
                <w:div w:id="1171526606">
                  <w:marLeft w:val="0"/>
                  <w:marRight w:val="0"/>
                  <w:marTop w:val="0"/>
                  <w:marBottom w:val="0"/>
                  <w:divBdr>
                    <w:top w:val="none" w:sz="0" w:space="0" w:color="auto"/>
                    <w:left w:val="none" w:sz="0" w:space="0" w:color="auto"/>
                    <w:bottom w:val="none" w:sz="0" w:space="0" w:color="auto"/>
                    <w:right w:val="none" w:sz="0" w:space="0" w:color="auto"/>
                  </w:divBdr>
                  <w:divsChild>
                    <w:div w:id="45942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018386">
          <w:marLeft w:val="0"/>
          <w:marRight w:val="0"/>
          <w:marTop w:val="0"/>
          <w:marBottom w:val="0"/>
          <w:divBdr>
            <w:top w:val="none" w:sz="0" w:space="0" w:color="auto"/>
            <w:left w:val="none" w:sz="0" w:space="0" w:color="auto"/>
            <w:bottom w:val="none" w:sz="0" w:space="0" w:color="auto"/>
            <w:right w:val="none" w:sz="0" w:space="0" w:color="auto"/>
          </w:divBdr>
        </w:div>
        <w:div w:id="448356849">
          <w:marLeft w:val="0"/>
          <w:marRight w:val="0"/>
          <w:marTop w:val="0"/>
          <w:marBottom w:val="0"/>
          <w:divBdr>
            <w:top w:val="none" w:sz="0" w:space="0" w:color="auto"/>
            <w:left w:val="none" w:sz="0" w:space="0" w:color="auto"/>
            <w:bottom w:val="none" w:sz="0" w:space="0" w:color="auto"/>
            <w:right w:val="none" w:sz="0" w:space="0" w:color="auto"/>
          </w:divBdr>
        </w:div>
        <w:div w:id="527566521">
          <w:marLeft w:val="0"/>
          <w:marRight w:val="0"/>
          <w:marTop w:val="0"/>
          <w:marBottom w:val="0"/>
          <w:divBdr>
            <w:top w:val="none" w:sz="0" w:space="0" w:color="auto"/>
            <w:left w:val="none" w:sz="0" w:space="0" w:color="auto"/>
            <w:bottom w:val="none" w:sz="0" w:space="0" w:color="auto"/>
            <w:right w:val="none" w:sz="0" w:space="0" w:color="auto"/>
          </w:divBdr>
          <w:divsChild>
            <w:div w:id="633100265">
              <w:marLeft w:val="0"/>
              <w:marRight w:val="0"/>
              <w:marTop w:val="30"/>
              <w:marBottom w:val="30"/>
              <w:divBdr>
                <w:top w:val="none" w:sz="0" w:space="0" w:color="auto"/>
                <w:left w:val="none" w:sz="0" w:space="0" w:color="auto"/>
                <w:bottom w:val="none" w:sz="0" w:space="0" w:color="auto"/>
                <w:right w:val="none" w:sz="0" w:space="0" w:color="auto"/>
              </w:divBdr>
              <w:divsChild>
                <w:div w:id="1118720037">
                  <w:marLeft w:val="0"/>
                  <w:marRight w:val="0"/>
                  <w:marTop w:val="0"/>
                  <w:marBottom w:val="0"/>
                  <w:divBdr>
                    <w:top w:val="none" w:sz="0" w:space="0" w:color="auto"/>
                    <w:left w:val="none" w:sz="0" w:space="0" w:color="auto"/>
                    <w:bottom w:val="none" w:sz="0" w:space="0" w:color="auto"/>
                    <w:right w:val="none" w:sz="0" w:space="0" w:color="auto"/>
                  </w:divBdr>
                  <w:divsChild>
                    <w:div w:id="1105881057">
                      <w:marLeft w:val="0"/>
                      <w:marRight w:val="0"/>
                      <w:marTop w:val="0"/>
                      <w:marBottom w:val="0"/>
                      <w:divBdr>
                        <w:top w:val="none" w:sz="0" w:space="0" w:color="auto"/>
                        <w:left w:val="none" w:sz="0" w:space="0" w:color="auto"/>
                        <w:bottom w:val="none" w:sz="0" w:space="0" w:color="auto"/>
                        <w:right w:val="none" w:sz="0" w:space="0" w:color="auto"/>
                      </w:divBdr>
                    </w:div>
                  </w:divsChild>
                </w:div>
                <w:div w:id="1157068510">
                  <w:marLeft w:val="0"/>
                  <w:marRight w:val="0"/>
                  <w:marTop w:val="0"/>
                  <w:marBottom w:val="0"/>
                  <w:divBdr>
                    <w:top w:val="none" w:sz="0" w:space="0" w:color="auto"/>
                    <w:left w:val="none" w:sz="0" w:space="0" w:color="auto"/>
                    <w:bottom w:val="none" w:sz="0" w:space="0" w:color="auto"/>
                    <w:right w:val="none" w:sz="0" w:space="0" w:color="auto"/>
                  </w:divBdr>
                  <w:divsChild>
                    <w:div w:id="12505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8388806">
          <w:marLeft w:val="0"/>
          <w:marRight w:val="0"/>
          <w:marTop w:val="0"/>
          <w:marBottom w:val="0"/>
          <w:divBdr>
            <w:top w:val="none" w:sz="0" w:space="0" w:color="auto"/>
            <w:left w:val="none" w:sz="0" w:space="0" w:color="auto"/>
            <w:bottom w:val="none" w:sz="0" w:space="0" w:color="auto"/>
            <w:right w:val="none" w:sz="0" w:space="0" w:color="auto"/>
          </w:divBdr>
          <w:divsChild>
            <w:div w:id="277376192">
              <w:marLeft w:val="0"/>
              <w:marRight w:val="0"/>
              <w:marTop w:val="30"/>
              <w:marBottom w:val="30"/>
              <w:divBdr>
                <w:top w:val="none" w:sz="0" w:space="0" w:color="auto"/>
                <w:left w:val="none" w:sz="0" w:space="0" w:color="auto"/>
                <w:bottom w:val="none" w:sz="0" w:space="0" w:color="auto"/>
                <w:right w:val="none" w:sz="0" w:space="0" w:color="auto"/>
              </w:divBdr>
              <w:divsChild>
                <w:div w:id="126095255">
                  <w:marLeft w:val="0"/>
                  <w:marRight w:val="0"/>
                  <w:marTop w:val="0"/>
                  <w:marBottom w:val="0"/>
                  <w:divBdr>
                    <w:top w:val="none" w:sz="0" w:space="0" w:color="auto"/>
                    <w:left w:val="none" w:sz="0" w:space="0" w:color="auto"/>
                    <w:bottom w:val="none" w:sz="0" w:space="0" w:color="auto"/>
                    <w:right w:val="none" w:sz="0" w:space="0" w:color="auto"/>
                  </w:divBdr>
                  <w:divsChild>
                    <w:div w:id="1690252926">
                      <w:marLeft w:val="0"/>
                      <w:marRight w:val="0"/>
                      <w:marTop w:val="0"/>
                      <w:marBottom w:val="0"/>
                      <w:divBdr>
                        <w:top w:val="none" w:sz="0" w:space="0" w:color="auto"/>
                        <w:left w:val="none" w:sz="0" w:space="0" w:color="auto"/>
                        <w:bottom w:val="none" w:sz="0" w:space="0" w:color="auto"/>
                        <w:right w:val="none" w:sz="0" w:space="0" w:color="auto"/>
                      </w:divBdr>
                    </w:div>
                  </w:divsChild>
                </w:div>
                <w:div w:id="248193546">
                  <w:marLeft w:val="0"/>
                  <w:marRight w:val="0"/>
                  <w:marTop w:val="0"/>
                  <w:marBottom w:val="0"/>
                  <w:divBdr>
                    <w:top w:val="none" w:sz="0" w:space="0" w:color="auto"/>
                    <w:left w:val="none" w:sz="0" w:space="0" w:color="auto"/>
                    <w:bottom w:val="none" w:sz="0" w:space="0" w:color="auto"/>
                    <w:right w:val="none" w:sz="0" w:space="0" w:color="auto"/>
                  </w:divBdr>
                  <w:divsChild>
                    <w:div w:id="125751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759126">
          <w:marLeft w:val="0"/>
          <w:marRight w:val="0"/>
          <w:marTop w:val="0"/>
          <w:marBottom w:val="0"/>
          <w:divBdr>
            <w:top w:val="none" w:sz="0" w:space="0" w:color="auto"/>
            <w:left w:val="none" w:sz="0" w:space="0" w:color="auto"/>
            <w:bottom w:val="none" w:sz="0" w:space="0" w:color="auto"/>
            <w:right w:val="none" w:sz="0" w:space="0" w:color="auto"/>
          </w:divBdr>
        </w:div>
        <w:div w:id="625698333">
          <w:marLeft w:val="0"/>
          <w:marRight w:val="0"/>
          <w:marTop w:val="0"/>
          <w:marBottom w:val="0"/>
          <w:divBdr>
            <w:top w:val="none" w:sz="0" w:space="0" w:color="auto"/>
            <w:left w:val="none" w:sz="0" w:space="0" w:color="auto"/>
            <w:bottom w:val="none" w:sz="0" w:space="0" w:color="auto"/>
            <w:right w:val="none" w:sz="0" w:space="0" w:color="auto"/>
          </w:divBdr>
          <w:divsChild>
            <w:div w:id="1568148001">
              <w:marLeft w:val="0"/>
              <w:marRight w:val="0"/>
              <w:marTop w:val="30"/>
              <w:marBottom w:val="30"/>
              <w:divBdr>
                <w:top w:val="none" w:sz="0" w:space="0" w:color="auto"/>
                <w:left w:val="none" w:sz="0" w:space="0" w:color="auto"/>
                <w:bottom w:val="none" w:sz="0" w:space="0" w:color="auto"/>
                <w:right w:val="none" w:sz="0" w:space="0" w:color="auto"/>
              </w:divBdr>
              <w:divsChild>
                <w:div w:id="203717223">
                  <w:marLeft w:val="0"/>
                  <w:marRight w:val="0"/>
                  <w:marTop w:val="0"/>
                  <w:marBottom w:val="0"/>
                  <w:divBdr>
                    <w:top w:val="none" w:sz="0" w:space="0" w:color="auto"/>
                    <w:left w:val="none" w:sz="0" w:space="0" w:color="auto"/>
                    <w:bottom w:val="none" w:sz="0" w:space="0" w:color="auto"/>
                    <w:right w:val="none" w:sz="0" w:space="0" w:color="auto"/>
                  </w:divBdr>
                  <w:divsChild>
                    <w:div w:id="605697528">
                      <w:marLeft w:val="0"/>
                      <w:marRight w:val="0"/>
                      <w:marTop w:val="0"/>
                      <w:marBottom w:val="0"/>
                      <w:divBdr>
                        <w:top w:val="none" w:sz="0" w:space="0" w:color="auto"/>
                        <w:left w:val="none" w:sz="0" w:space="0" w:color="auto"/>
                        <w:bottom w:val="none" w:sz="0" w:space="0" w:color="auto"/>
                        <w:right w:val="none" w:sz="0" w:space="0" w:color="auto"/>
                      </w:divBdr>
                    </w:div>
                  </w:divsChild>
                </w:div>
                <w:div w:id="1571692210">
                  <w:marLeft w:val="0"/>
                  <w:marRight w:val="0"/>
                  <w:marTop w:val="0"/>
                  <w:marBottom w:val="0"/>
                  <w:divBdr>
                    <w:top w:val="none" w:sz="0" w:space="0" w:color="auto"/>
                    <w:left w:val="none" w:sz="0" w:space="0" w:color="auto"/>
                    <w:bottom w:val="none" w:sz="0" w:space="0" w:color="auto"/>
                    <w:right w:val="none" w:sz="0" w:space="0" w:color="auto"/>
                  </w:divBdr>
                  <w:divsChild>
                    <w:div w:id="130288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277830">
          <w:marLeft w:val="0"/>
          <w:marRight w:val="0"/>
          <w:marTop w:val="0"/>
          <w:marBottom w:val="0"/>
          <w:divBdr>
            <w:top w:val="none" w:sz="0" w:space="0" w:color="auto"/>
            <w:left w:val="none" w:sz="0" w:space="0" w:color="auto"/>
            <w:bottom w:val="none" w:sz="0" w:space="0" w:color="auto"/>
            <w:right w:val="none" w:sz="0" w:space="0" w:color="auto"/>
          </w:divBdr>
        </w:div>
        <w:div w:id="712853878">
          <w:marLeft w:val="0"/>
          <w:marRight w:val="0"/>
          <w:marTop w:val="0"/>
          <w:marBottom w:val="0"/>
          <w:divBdr>
            <w:top w:val="none" w:sz="0" w:space="0" w:color="auto"/>
            <w:left w:val="none" w:sz="0" w:space="0" w:color="auto"/>
            <w:bottom w:val="none" w:sz="0" w:space="0" w:color="auto"/>
            <w:right w:val="none" w:sz="0" w:space="0" w:color="auto"/>
          </w:divBdr>
        </w:div>
        <w:div w:id="727997968">
          <w:marLeft w:val="0"/>
          <w:marRight w:val="0"/>
          <w:marTop w:val="0"/>
          <w:marBottom w:val="0"/>
          <w:divBdr>
            <w:top w:val="none" w:sz="0" w:space="0" w:color="auto"/>
            <w:left w:val="none" w:sz="0" w:space="0" w:color="auto"/>
            <w:bottom w:val="none" w:sz="0" w:space="0" w:color="auto"/>
            <w:right w:val="none" w:sz="0" w:space="0" w:color="auto"/>
          </w:divBdr>
        </w:div>
        <w:div w:id="742726679">
          <w:marLeft w:val="0"/>
          <w:marRight w:val="0"/>
          <w:marTop w:val="0"/>
          <w:marBottom w:val="0"/>
          <w:divBdr>
            <w:top w:val="none" w:sz="0" w:space="0" w:color="auto"/>
            <w:left w:val="none" w:sz="0" w:space="0" w:color="auto"/>
            <w:bottom w:val="none" w:sz="0" w:space="0" w:color="auto"/>
            <w:right w:val="none" w:sz="0" w:space="0" w:color="auto"/>
          </w:divBdr>
        </w:div>
        <w:div w:id="743260412">
          <w:marLeft w:val="0"/>
          <w:marRight w:val="0"/>
          <w:marTop w:val="0"/>
          <w:marBottom w:val="0"/>
          <w:divBdr>
            <w:top w:val="none" w:sz="0" w:space="0" w:color="auto"/>
            <w:left w:val="none" w:sz="0" w:space="0" w:color="auto"/>
            <w:bottom w:val="none" w:sz="0" w:space="0" w:color="auto"/>
            <w:right w:val="none" w:sz="0" w:space="0" w:color="auto"/>
          </w:divBdr>
        </w:div>
        <w:div w:id="763644920">
          <w:marLeft w:val="0"/>
          <w:marRight w:val="0"/>
          <w:marTop w:val="0"/>
          <w:marBottom w:val="0"/>
          <w:divBdr>
            <w:top w:val="none" w:sz="0" w:space="0" w:color="auto"/>
            <w:left w:val="none" w:sz="0" w:space="0" w:color="auto"/>
            <w:bottom w:val="none" w:sz="0" w:space="0" w:color="auto"/>
            <w:right w:val="none" w:sz="0" w:space="0" w:color="auto"/>
          </w:divBdr>
        </w:div>
        <w:div w:id="778641949">
          <w:marLeft w:val="0"/>
          <w:marRight w:val="0"/>
          <w:marTop w:val="0"/>
          <w:marBottom w:val="0"/>
          <w:divBdr>
            <w:top w:val="none" w:sz="0" w:space="0" w:color="auto"/>
            <w:left w:val="none" w:sz="0" w:space="0" w:color="auto"/>
            <w:bottom w:val="none" w:sz="0" w:space="0" w:color="auto"/>
            <w:right w:val="none" w:sz="0" w:space="0" w:color="auto"/>
          </w:divBdr>
        </w:div>
        <w:div w:id="810557770">
          <w:marLeft w:val="0"/>
          <w:marRight w:val="0"/>
          <w:marTop w:val="0"/>
          <w:marBottom w:val="0"/>
          <w:divBdr>
            <w:top w:val="none" w:sz="0" w:space="0" w:color="auto"/>
            <w:left w:val="none" w:sz="0" w:space="0" w:color="auto"/>
            <w:bottom w:val="none" w:sz="0" w:space="0" w:color="auto"/>
            <w:right w:val="none" w:sz="0" w:space="0" w:color="auto"/>
          </w:divBdr>
          <w:divsChild>
            <w:div w:id="1345202577">
              <w:marLeft w:val="0"/>
              <w:marRight w:val="0"/>
              <w:marTop w:val="30"/>
              <w:marBottom w:val="30"/>
              <w:divBdr>
                <w:top w:val="none" w:sz="0" w:space="0" w:color="auto"/>
                <w:left w:val="none" w:sz="0" w:space="0" w:color="auto"/>
                <w:bottom w:val="none" w:sz="0" w:space="0" w:color="auto"/>
                <w:right w:val="none" w:sz="0" w:space="0" w:color="auto"/>
              </w:divBdr>
              <w:divsChild>
                <w:div w:id="147289036">
                  <w:marLeft w:val="0"/>
                  <w:marRight w:val="0"/>
                  <w:marTop w:val="0"/>
                  <w:marBottom w:val="0"/>
                  <w:divBdr>
                    <w:top w:val="none" w:sz="0" w:space="0" w:color="auto"/>
                    <w:left w:val="none" w:sz="0" w:space="0" w:color="auto"/>
                    <w:bottom w:val="none" w:sz="0" w:space="0" w:color="auto"/>
                    <w:right w:val="none" w:sz="0" w:space="0" w:color="auto"/>
                  </w:divBdr>
                  <w:divsChild>
                    <w:div w:id="274824358">
                      <w:marLeft w:val="0"/>
                      <w:marRight w:val="0"/>
                      <w:marTop w:val="0"/>
                      <w:marBottom w:val="0"/>
                      <w:divBdr>
                        <w:top w:val="none" w:sz="0" w:space="0" w:color="auto"/>
                        <w:left w:val="none" w:sz="0" w:space="0" w:color="auto"/>
                        <w:bottom w:val="none" w:sz="0" w:space="0" w:color="auto"/>
                        <w:right w:val="none" w:sz="0" w:space="0" w:color="auto"/>
                      </w:divBdr>
                    </w:div>
                  </w:divsChild>
                </w:div>
                <w:div w:id="2086536469">
                  <w:marLeft w:val="0"/>
                  <w:marRight w:val="0"/>
                  <w:marTop w:val="0"/>
                  <w:marBottom w:val="0"/>
                  <w:divBdr>
                    <w:top w:val="none" w:sz="0" w:space="0" w:color="auto"/>
                    <w:left w:val="none" w:sz="0" w:space="0" w:color="auto"/>
                    <w:bottom w:val="none" w:sz="0" w:space="0" w:color="auto"/>
                    <w:right w:val="none" w:sz="0" w:space="0" w:color="auto"/>
                  </w:divBdr>
                  <w:divsChild>
                    <w:div w:id="19363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926258">
          <w:marLeft w:val="0"/>
          <w:marRight w:val="0"/>
          <w:marTop w:val="0"/>
          <w:marBottom w:val="0"/>
          <w:divBdr>
            <w:top w:val="none" w:sz="0" w:space="0" w:color="auto"/>
            <w:left w:val="none" w:sz="0" w:space="0" w:color="auto"/>
            <w:bottom w:val="none" w:sz="0" w:space="0" w:color="auto"/>
            <w:right w:val="none" w:sz="0" w:space="0" w:color="auto"/>
          </w:divBdr>
        </w:div>
        <w:div w:id="918517395">
          <w:marLeft w:val="0"/>
          <w:marRight w:val="0"/>
          <w:marTop w:val="0"/>
          <w:marBottom w:val="0"/>
          <w:divBdr>
            <w:top w:val="none" w:sz="0" w:space="0" w:color="auto"/>
            <w:left w:val="none" w:sz="0" w:space="0" w:color="auto"/>
            <w:bottom w:val="none" w:sz="0" w:space="0" w:color="auto"/>
            <w:right w:val="none" w:sz="0" w:space="0" w:color="auto"/>
          </w:divBdr>
        </w:div>
        <w:div w:id="949168051">
          <w:marLeft w:val="0"/>
          <w:marRight w:val="0"/>
          <w:marTop w:val="0"/>
          <w:marBottom w:val="0"/>
          <w:divBdr>
            <w:top w:val="none" w:sz="0" w:space="0" w:color="auto"/>
            <w:left w:val="none" w:sz="0" w:space="0" w:color="auto"/>
            <w:bottom w:val="none" w:sz="0" w:space="0" w:color="auto"/>
            <w:right w:val="none" w:sz="0" w:space="0" w:color="auto"/>
          </w:divBdr>
        </w:div>
        <w:div w:id="968169031">
          <w:marLeft w:val="0"/>
          <w:marRight w:val="0"/>
          <w:marTop w:val="0"/>
          <w:marBottom w:val="0"/>
          <w:divBdr>
            <w:top w:val="none" w:sz="0" w:space="0" w:color="auto"/>
            <w:left w:val="none" w:sz="0" w:space="0" w:color="auto"/>
            <w:bottom w:val="none" w:sz="0" w:space="0" w:color="auto"/>
            <w:right w:val="none" w:sz="0" w:space="0" w:color="auto"/>
          </w:divBdr>
          <w:divsChild>
            <w:div w:id="320427993">
              <w:marLeft w:val="0"/>
              <w:marRight w:val="0"/>
              <w:marTop w:val="30"/>
              <w:marBottom w:val="30"/>
              <w:divBdr>
                <w:top w:val="none" w:sz="0" w:space="0" w:color="auto"/>
                <w:left w:val="none" w:sz="0" w:space="0" w:color="auto"/>
                <w:bottom w:val="none" w:sz="0" w:space="0" w:color="auto"/>
                <w:right w:val="none" w:sz="0" w:space="0" w:color="auto"/>
              </w:divBdr>
              <w:divsChild>
                <w:div w:id="418402830">
                  <w:marLeft w:val="0"/>
                  <w:marRight w:val="0"/>
                  <w:marTop w:val="0"/>
                  <w:marBottom w:val="0"/>
                  <w:divBdr>
                    <w:top w:val="none" w:sz="0" w:space="0" w:color="auto"/>
                    <w:left w:val="none" w:sz="0" w:space="0" w:color="auto"/>
                    <w:bottom w:val="none" w:sz="0" w:space="0" w:color="auto"/>
                    <w:right w:val="none" w:sz="0" w:space="0" w:color="auto"/>
                  </w:divBdr>
                  <w:divsChild>
                    <w:div w:id="2130319589">
                      <w:marLeft w:val="0"/>
                      <w:marRight w:val="0"/>
                      <w:marTop w:val="0"/>
                      <w:marBottom w:val="0"/>
                      <w:divBdr>
                        <w:top w:val="none" w:sz="0" w:space="0" w:color="auto"/>
                        <w:left w:val="none" w:sz="0" w:space="0" w:color="auto"/>
                        <w:bottom w:val="none" w:sz="0" w:space="0" w:color="auto"/>
                        <w:right w:val="none" w:sz="0" w:space="0" w:color="auto"/>
                      </w:divBdr>
                    </w:div>
                  </w:divsChild>
                </w:div>
                <w:div w:id="1020817743">
                  <w:marLeft w:val="0"/>
                  <w:marRight w:val="0"/>
                  <w:marTop w:val="0"/>
                  <w:marBottom w:val="0"/>
                  <w:divBdr>
                    <w:top w:val="none" w:sz="0" w:space="0" w:color="auto"/>
                    <w:left w:val="none" w:sz="0" w:space="0" w:color="auto"/>
                    <w:bottom w:val="none" w:sz="0" w:space="0" w:color="auto"/>
                    <w:right w:val="none" w:sz="0" w:space="0" w:color="auto"/>
                  </w:divBdr>
                  <w:divsChild>
                    <w:div w:id="115247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408409">
          <w:marLeft w:val="0"/>
          <w:marRight w:val="0"/>
          <w:marTop w:val="0"/>
          <w:marBottom w:val="0"/>
          <w:divBdr>
            <w:top w:val="none" w:sz="0" w:space="0" w:color="auto"/>
            <w:left w:val="none" w:sz="0" w:space="0" w:color="auto"/>
            <w:bottom w:val="none" w:sz="0" w:space="0" w:color="auto"/>
            <w:right w:val="none" w:sz="0" w:space="0" w:color="auto"/>
          </w:divBdr>
        </w:div>
        <w:div w:id="978220919">
          <w:marLeft w:val="0"/>
          <w:marRight w:val="0"/>
          <w:marTop w:val="0"/>
          <w:marBottom w:val="0"/>
          <w:divBdr>
            <w:top w:val="none" w:sz="0" w:space="0" w:color="auto"/>
            <w:left w:val="none" w:sz="0" w:space="0" w:color="auto"/>
            <w:bottom w:val="none" w:sz="0" w:space="0" w:color="auto"/>
            <w:right w:val="none" w:sz="0" w:space="0" w:color="auto"/>
          </w:divBdr>
          <w:divsChild>
            <w:div w:id="552741075">
              <w:marLeft w:val="0"/>
              <w:marRight w:val="0"/>
              <w:marTop w:val="30"/>
              <w:marBottom w:val="30"/>
              <w:divBdr>
                <w:top w:val="none" w:sz="0" w:space="0" w:color="auto"/>
                <w:left w:val="none" w:sz="0" w:space="0" w:color="auto"/>
                <w:bottom w:val="none" w:sz="0" w:space="0" w:color="auto"/>
                <w:right w:val="none" w:sz="0" w:space="0" w:color="auto"/>
              </w:divBdr>
              <w:divsChild>
                <w:div w:id="1053963071">
                  <w:marLeft w:val="0"/>
                  <w:marRight w:val="0"/>
                  <w:marTop w:val="0"/>
                  <w:marBottom w:val="0"/>
                  <w:divBdr>
                    <w:top w:val="none" w:sz="0" w:space="0" w:color="auto"/>
                    <w:left w:val="none" w:sz="0" w:space="0" w:color="auto"/>
                    <w:bottom w:val="none" w:sz="0" w:space="0" w:color="auto"/>
                    <w:right w:val="none" w:sz="0" w:space="0" w:color="auto"/>
                  </w:divBdr>
                  <w:divsChild>
                    <w:div w:id="354189246">
                      <w:marLeft w:val="0"/>
                      <w:marRight w:val="0"/>
                      <w:marTop w:val="0"/>
                      <w:marBottom w:val="0"/>
                      <w:divBdr>
                        <w:top w:val="none" w:sz="0" w:space="0" w:color="auto"/>
                        <w:left w:val="none" w:sz="0" w:space="0" w:color="auto"/>
                        <w:bottom w:val="none" w:sz="0" w:space="0" w:color="auto"/>
                        <w:right w:val="none" w:sz="0" w:space="0" w:color="auto"/>
                      </w:divBdr>
                    </w:div>
                  </w:divsChild>
                </w:div>
                <w:div w:id="2072533565">
                  <w:marLeft w:val="0"/>
                  <w:marRight w:val="0"/>
                  <w:marTop w:val="0"/>
                  <w:marBottom w:val="0"/>
                  <w:divBdr>
                    <w:top w:val="none" w:sz="0" w:space="0" w:color="auto"/>
                    <w:left w:val="none" w:sz="0" w:space="0" w:color="auto"/>
                    <w:bottom w:val="none" w:sz="0" w:space="0" w:color="auto"/>
                    <w:right w:val="none" w:sz="0" w:space="0" w:color="auto"/>
                  </w:divBdr>
                  <w:divsChild>
                    <w:div w:id="248925523">
                      <w:marLeft w:val="0"/>
                      <w:marRight w:val="0"/>
                      <w:marTop w:val="0"/>
                      <w:marBottom w:val="0"/>
                      <w:divBdr>
                        <w:top w:val="none" w:sz="0" w:space="0" w:color="auto"/>
                        <w:left w:val="none" w:sz="0" w:space="0" w:color="auto"/>
                        <w:bottom w:val="none" w:sz="0" w:space="0" w:color="auto"/>
                        <w:right w:val="none" w:sz="0" w:space="0" w:color="auto"/>
                      </w:divBdr>
                    </w:div>
                    <w:div w:id="26890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360358">
          <w:marLeft w:val="0"/>
          <w:marRight w:val="0"/>
          <w:marTop w:val="0"/>
          <w:marBottom w:val="0"/>
          <w:divBdr>
            <w:top w:val="none" w:sz="0" w:space="0" w:color="auto"/>
            <w:left w:val="none" w:sz="0" w:space="0" w:color="auto"/>
            <w:bottom w:val="none" w:sz="0" w:space="0" w:color="auto"/>
            <w:right w:val="none" w:sz="0" w:space="0" w:color="auto"/>
          </w:divBdr>
          <w:divsChild>
            <w:div w:id="1870796903">
              <w:marLeft w:val="0"/>
              <w:marRight w:val="0"/>
              <w:marTop w:val="30"/>
              <w:marBottom w:val="30"/>
              <w:divBdr>
                <w:top w:val="none" w:sz="0" w:space="0" w:color="auto"/>
                <w:left w:val="none" w:sz="0" w:space="0" w:color="auto"/>
                <w:bottom w:val="none" w:sz="0" w:space="0" w:color="auto"/>
                <w:right w:val="none" w:sz="0" w:space="0" w:color="auto"/>
              </w:divBdr>
              <w:divsChild>
                <w:div w:id="367419452">
                  <w:marLeft w:val="0"/>
                  <w:marRight w:val="0"/>
                  <w:marTop w:val="0"/>
                  <w:marBottom w:val="0"/>
                  <w:divBdr>
                    <w:top w:val="none" w:sz="0" w:space="0" w:color="auto"/>
                    <w:left w:val="none" w:sz="0" w:space="0" w:color="auto"/>
                    <w:bottom w:val="none" w:sz="0" w:space="0" w:color="auto"/>
                    <w:right w:val="none" w:sz="0" w:space="0" w:color="auto"/>
                  </w:divBdr>
                  <w:divsChild>
                    <w:div w:id="356008325">
                      <w:marLeft w:val="0"/>
                      <w:marRight w:val="0"/>
                      <w:marTop w:val="0"/>
                      <w:marBottom w:val="0"/>
                      <w:divBdr>
                        <w:top w:val="none" w:sz="0" w:space="0" w:color="auto"/>
                        <w:left w:val="none" w:sz="0" w:space="0" w:color="auto"/>
                        <w:bottom w:val="none" w:sz="0" w:space="0" w:color="auto"/>
                        <w:right w:val="none" w:sz="0" w:space="0" w:color="auto"/>
                      </w:divBdr>
                    </w:div>
                  </w:divsChild>
                </w:div>
                <w:div w:id="1822382842">
                  <w:marLeft w:val="0"/>
                  <w:marRight w:val="0"/>
                  <w:marTop w:val="0"/>
                  <w:marBottom w:val="0"/>
                  <w:divBdr>
                    <w:top w:val="none" w:sz="0" w:space="0" w:color="auto"/>
                    <w:left w:val="none" w:sz="0" w:space="0" w:color="auto"/>
                    <w:bottom w:val="none" w:sz="0" w:space="0" w:color="auto"/>
                    <w:right w:val="none" w:sz="0" w:space="0" w:color="auto"/>
                  </w:divBdr>
                  <w:divsChild>
                    <w:div w:id="5775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951343">
          <w:marLeft w:val="0"/>
          <w:marRight w:val="0"/>
          <w:marTop w:val="0"/>
          <w:marBottom w:val="0"/>
          <w:divBdr>
            <w:top w:val="none" w:sz="0" w:space="0" w:color="auto"/>
            <w:left w:val="none" w:sz="0" w:space="0" w:color="auto"/>
            <w:bottom w:val="none" w:sz="0" w:space="0" w:color="auto"/>
            <w:right w:val="none" w:sz="0" w:space="0" w:color="auto"/>
          </w:divBdr>
          <w:divsChild>
            <w:div w:id="1195726836">
              <w:marLeft w:val="0"/>
              <w:marRight w:val="0"/>
              <w:marTop w:val="30"/>
              <w:marBottom w:val="30"/>
              <w:divBdr>
                <w:top w:val="none" w:sz="0" w:space="0" w:color="auto"/>
                <w:left w:val="none" w:sz="0" w:space="0" w:color="auto"/>
                <w:bottom w:val="none" w:sz="0" w:space="0" w:color="auto"/>
                <w:right w:val="none" w:sz="0" w:space="0" w:color="auto"/>
              </w:divBdr>
              <w:divsChild>
                <w:div w:id="1730960844">
                  <w:marLeft w:val="0"/>
                  <w:marRight w:val="0"/>
                  <w:marTop w:val="0"/>
                  <w:marBottom w:val="0"/>
                  <w:divBdr>
                    <w:top w:val="none" w:sz="0" w:space="0" w:color="auto"/>
                    <w:left w:val="none" w:sz="0" w:space="0" w:color="auto"/>
                    <w:bottom w:val="none" w:sz="0" w:space="0" w:color="auto"/>
                    <w:right w:val="none" w:sz="0" w:space="0" w:color="auto"/>
                  </w:divBdr>
                  <w:divsChild>
                    <w:div w:id="977682299">
                      <w:marLeft w:val="0"/>
                      <w:marRight w:val="0"/>
                      <w:marTop w:val="0"/>
                      <w:marBottom w:val="0"/>
                      <w:divBdr>
                        <w:top w:val="none" w:sz="0" w:space="0" w:color="auto"/>
                        <w:left w:val="none" w:sz="0" w:space="0" w:color="auto"/>
                        <w:bottom w:val="none" w:sz="0" w:space="0" w:color="auto"/>
                        <w:right w:val="none" w:sz="0" w:space="0" w:color="auto"/>
                      </w:divBdr>
                    </w:div>
                  </w:divsChild>
                </w:div>
                <w:div w:id="2075004313">
                  <w:marLeft w:val="0"/>
                  <w:marRight w:val="0"/>
                  <w:marTop w:val="0"/>
                  <w:marBottom w:val="0"/>
                  <w:divBdr>
                    <w:top w:val="none" w:sz="0" w:space="0" w:color="auto"/>
                    <w:left w:val="none" w:sz="0" w:space="0" w:color="auto"/>
                    <w:bottom w:val="none" w:sz="0" w:space="0" w:color="auto"/>
                    <w:right w:val="none" w:sz="0" w:space="0" w:color="auto"/>
                  </w:divBdr>
                  <w:divsChild>
                    <w:div w:id="194145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054052">
          <w:marLeft w:val="0"/>
          <w:marRight w:val="0"/>
          <w:marTop w:val="0"/>
          <w:marBottom w:val="0"/>
          <w:divBdr>
            <w:top w:val="none" w:sz="0" w:space="0" w:color="auto"/>
            <w:left w:val="none" w:sz="0" w:space="0" w:color="auto"/>
            <w:bottom w:val="none" w:sz="0" w:space="0" w:color="auto"/>
            <w:right w:val="none" w:sz="0" w:space="0" w:color="auto"/>
          </w:divBdr>
        </w:div>
        <w:div w:id="1098670323">
          <w:marLeft w:val="0"/>
          <w:marRight w:val="0"/>
          <w:marTop w:val="0"/>
          <w:marBottom w:val="0"/>
          <w:divBdr>
            <w:top w:val="none" w:sz="0" w:space="0" w:color="auto"/>
            <w:left w:val="none" w:sz="0" w:space="0" w:color="auto"/>
            <w:bottom w:val="none" w:sz="0" w:space="0" w:color="auto"/>
            <w:right w:val="none" w:sz="0" w:space="0" w:color="auto"/>
          </w:divBdr>
          <w:divsChild>
            <w:div w:id="1161114843">
              <w:marLeft w:val="0"/>
              <w:marRight w:val="0"/>
              <w:marTop w:val="30"/>
              <w:marBottom w:val="30"/>
              <w:divBdr>
                <w:top w:val="none" w:sz="0" w:space="0" w:color="auto"/>
                <w:left w:val="none" w:sz="0" w:space="0" w:color="auto"/>
                <w:bottom w:val="none" w:sz="0" w:space="0" w:color="auto"/>
                <w:right w:val="none" w:sz="0" w:space="0" w:color="auto"/>
              </w:divBdr>
              <w:divsChild>
                <w:div w:id="835724982">
                  <w:marLeft w:val="0"/>
                  <w:marRight w:val="0"/>
                  <w:marTop w:val="0"/>
                  <w:marBottom w:val="0"/>
                  <w:divBdr>
                    <w:top w:val="none" w:sz="0" w:space="0" w:color="auto"/>
                    <w:left w:val="none" w:sz="0" w:space="0" w:color="auto"/>
                    <w:bottom w:val="none" w:sz="0" w:space="0" w:color="auto"/>
                    <w:right w:val="none" w:sz="0" w:space="0" w:color="auto"/>
                  </w:divBdr>
                  <w:divsChild>
                    <w:div w:id="1504318293">
                      <w:marLeft w:val="0"/>
                      <w:marRight w:val="0"/>
                      <w:marTop w:val="0"/>
                      <w:marBottom w:val="0"/>
                      <w:divBdr>
                        <w:top w:val="none" w:sz="0" w:space="0" w:color="auto"/>
                        <w:left w:val="none" w:sz="0" w:space="0" w:color="auto"/>
                        <w:bottom w:val="none" w:sz="0" w:space="0" w:color="auto"/>
                        <w:right w:val="none" w:sz="0" w:space="0" w:color="auto"/>
                      </w:divBdr>
                    </w:div>
                  </w:divsChild>
                </w:div>
                <w:div w:id="1896963444">
                  <w:marLeft w:val="0"/>
                  <w:marRight w:val="0"/>
                  <w:marTop w:val="0"/>
                  <w:marBottom w:val="0"/>
                  <w:divBdr>
                    <w:top w:val="none" w:sz="0" w:space="0" w:color="auto"/>
                    <w:left w:val="none" w:sz="0" w:space="0" w:color="auto"/>
                    <w:bottom w:val="none" w:sz="0" w:space="0" w:color="auto"/>
                    <w:right w:val="none" w:sz="0" w:space="0" w:color="auto"/>
                  </w:divBdr>
                  <w:divsChild>
                    <w:div w:id="174765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017091">
          <w:marLeft w:val="0"/>
          <w:marRight w:val="0"/>
          <w:marTop w:val="0"/>
          <w:marBottom w:val="0"/>
          <w:divBdr>
            <w:top w:val="none" w:sz="0" w:space="0" w:color="auto"/>
            <w:left w:val="none" w:sz="0" w:space="0" w:color="auto"/>
            <w:bottom w:val="none" w:sz="0" w:space="0" w:color="auto"/>
            <w:right w:val="none" w:sz="0" w:space="0" w:color="auto"/>
          </w:divBdr>
        </w:div>
        <w:div w:id="1120494418">
          <w:marLeft w:val="0"/>
          <w:marRight w:val="0"/>
          <w:marTop w:val="0"/>
          <w:marBottom w:val="0"/>
          <w:divBdr>
            <w:top w:val="none" w:sz="0" w:space="0" w:color="auto"/>
            <w:left w:val="none" w:sz="0" w:space="0" w:color="auto"/>
            <w:bottom w:val="none" w:sz="0" w:space="0" w:color="auto"/>
            <w:right w:val="none" w:sz="0" w:space="0" w:color="auto"/>
          </w:divBdr>
        </w:div>
        <w:div w:id="1136796980">
          <w:marLeft w:val="0"/>
          <w:marRight w:val="0"/>
          <w:marTop w:val="0"/>
          <w:marBottom w:val="0"/>
          <w:divBdr>
            <w:top w:val="none" w:sz="0" w:space="0" w:color="auto"/>
            <w:left w:val="none" w:sz="0" w:space="0" w:color="auto"/>
            <w:bottom w:val="none" w:sz="0" w:space="0" w:color="auto"/>
            <w:right w:val="none" w:sz="0" w:space="0" w:color="auto"/>
          </w:divBdr>
          <w:divsChild>
            <w:div w:id="2131893125">
              <w:marLeft w:val="0"/>
              <w:marRight w:val="0"/>
              <w:marTop w:val="30"/>
              <w:marBottom w:val="30"/>
              <w:divBdr>
                <w:top w:val="none" w:sz="0" w:space="0" w:color="auto"/>
                <w:left w:val="none" w:sz="0" w:space="0" w:color="auto"/>
                <w:bottom w:val="none" w:sz="0" w:space="0" w:color="auto"/>
                <w:right w:val="none" w:sz="0" w:space="0" w:color="auto"/>
              </w:divBdr>
              <w:divsChild>
                <w:div w:id="140848772">
                  <w:marLeft w:val="0"/>
                  <w:marRight w:val="0"/>
                  <w:marTop w:val="0"/>
                  <w:marBottom w:val="0"/>
                  <w:divBdr>
                    <w:top w:val="none" w:sz="0" w:space="0" w:color="auto"/>
                    <w:left w:val="none" w:sz="0" w:space="0" w:color="auto"/>
                    <w:bottom w:val="none" w:sz="0" w:space="0" w:color="auto"/>
                    <w:right w:val="none" w:sz="0" w:space="0" w:color="auto"/>
                  </w:divBdr>
                  <w:divsChild>
                    <w:div w:id="1350838108">
                      <w:marLeft w:val="0"/>
                      <w:marRight w:val="0"/>
                      <w:marTop w:val="0"/>
                      <w:marBottom w:val="0"/>
                      <w:divBdr>
                        <w:top w:val="none" w:sz="0" w:space="0" w:color="auto"/>
                        <w:left w:val="none" w:sz="0" w:space="0" w:color="auto"/>
                        <w:bottom w:val="none" w:sz="0" w:space="0" w:color="auto"/>
                        <w:right w:val="none" w:sz="0" w:space="0" w:color="auto"/>
                      </w:divBdr>
                    </w:div>
                  </w:divsChild>
                </w:div>
                <w:div w:id="1882786807">
                  <w:marLeft w:val="0"/>
                  <w:marRight w:val="0"/>
                  <w:marTop w:val="0"/>
                  <w:marBottom w:val="0"/>
                  <w:divBdr>
                    <w:top w:val="none" w:sz="0" w:space="0" w:color="auto"/>
                    <w:left w:val="none" w:sz="0" w:space="0" w:color="auto"/>
                    <w:bottom w:val="none" w:sz="0" w:space="0" w:color="auto"/>
                    <w:right w:val="none" w:sz="0" w:space="0" w:color="auto"/>
                  </w:divBdr>
                  <w:divsChild>
                    <w:div w:id="6425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16841">
          <w:marLeft w:val="0"/>
          <w:marRight w:val="0"/>
          <w:marTop w:val="0"/>
          <w:marBottom w:val="0"/>
          <w:divBdr>
            <w:top w:val="none" w:sz="0" w:space="0" w:color="auto"/>
            <w:left w:val="none" w:sz="0" w:space="0" w:color="auto"/>
            <w:bottom w:val="none" w:sz="0" w:space="0" w:color="auto"/>
            <w:right w:val="none" w:sz="0" w:space="0" w:color="auto"/>
          </w:divBdr>
          <w:divsChild>
            <w:div w:id="760835081">
              <w:marLeft w:val="0"/>
              <w:marRight w:val="0"/>
              <w:marTop w:val="30"/>
              <w:marBottom w:val="30"/>
              <w:divBdr>
                <w:top w:val="none" w:sz="0" w:space="0" w:color="auto"/>
                <w:left w:val="none" w:sz="0" w:space="0" w:color="auto"/>
                <w:bottom w:val="none" w:sz="0" w:space="0" w:color="auto"/>
                <w:right w:val="none" w:sz="0" w:space="0" w:color="auto"/>
              </w:divBdr>
              <w:divsChild>
                <w:div w:id="62991612">
                  <w:marLeft w:val="0"/>
                  <w:marRight w:val="0"/>
                  <w:marTop w:val="0"/>
                  <w:marBottom w:val="0"/>
                  <w:divBdr>
                    <w:top w:val="none" w:sz="0" w:space="0" w:color="auto"/>
                    <w:left w:val="none" w:sz="0" w:space="0" w:color="auto"/>
                    <w:bottom w:val="none" w:sz="0" w:space="0" w:color="auto"/>
                    <w:right w:val="none" w:sz="0" w:space="0" w:color="auto"/>
                  </w:divBdr>
                  <w:divsChild>
                    <w:div w:id="1011377172">
                      <w:marLeft w:val="0"/>
                      <w:marRight w:val="0"/>
                      <w:marTop w:val="0"/>
                      <w:marBottom w:val="0"/>
                      <w:divBdr>
                        <w:top w:val="none" w:sz="0" w:space="0" w:color="auto"/>
                        <w:left w:val="none" w:sz="0" w:space="0" w:color="auto"/>
                        <w:bottom w:val="none" w:sz="0" w:space="0" w:color="auto"/>
                        <w:right w:val="none" w:sz="0" w:space="0" w:color="auto"/>
                      </w:divBdr>
                    </w:div>
                  </w:divsChild>
                </w:div>
                <w:div w:id="1768697389">
                  <w:marLeft w:val="0"/>
                  <w:marRight w:val="0"/>
                  <w:marTop w:val="0"/>
                  <w:marBottom w:val="0"/>
                  <w:divBdr>
                    <w:top w:val="none" w:sz="0" w:space="0" w:color="auto"/>
                    <w:left w:val="none" w:sz="0" w:space="0" w:color="auto"/>
                    <w:bottom w:val="none" w:sz="0" w:space="0" w:color="auto"/>
                    <w:right w:val="none" w:sz="0" w:space="0" w:color="auto"/>
                  </w:divBdr>
                  <w:divsChild>
                    <w:div w:id="163821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19855">
          <w:marLeft w:val="0"/>
          <w:marRight w:val="0"/>
          <w:marTop w:val="0"/>
          <w:marBottom w:val="0"/>
          <w:divBdr>
            <w:top w:val="none" w:sz="0" w:space="0" w:color="auto"/>
            <w:left w:val="none" w:sz="0" w:space="0" w:color="auto"/>
            <w:bottom w:val="none" w:sz="0" w:space="0" w:color="auto"/>
            <w:right w:val="none" w:sz="0" w:space="0" w:color="auto"/>
          </w:divBdr>
        </w:div>
        <w:div w:id="1313942971">
          <w:marLeft w:val="0"/>
          <w:marRight w:val="0"/>
          <w:marTop w:val="0"/>
          <w:marBottom w:val="0"/>
          <w:divBdr>
            <w:top w:val="none" w:sz="0" w:space="0" w:color="auto"/>
            <w:left w:val="none" w:sz="0" w:space="0" w:color="auto"/>
            <w:bottom w:val="none" w:sz="0" w:space="0" w:color="auto"/>
            <w:right w:val="none" w:sz="0" w:space="0" w:color="auto"/>
          </w:divBdr>
          <w:divsChild>
            <w:div w:id="1653018177">
              <w:marLeft w:val="0"/>
              <w:marRight w:val="0"/>
              <w:marTop w:val="30"/>
              <w:marBottom w:val="30"/>
              <w:divBdr>
                <w:top w:val="none" w:sz="0" w:space="0" w:color="auto"/>
                <w:left w:val="none" w:sz="0" w:space="0" w:color="auto"/>
                <w:bottom w:val="none" w:sz="0" w:space="0" w:color="auto"/>
                <w:right w:val="none" w:sz="0" w:space="0" w:color="auto"/>
              </w:divBdr>
              <w:divsChild>
                <w:div w:id="822962602">
                  <w:marLeft w:val="0"/>
                  <w:marRight w:val="0"/>
                  <w:marTop w:val="0"/>
                  <w:marBottom w:val="0"/>
                  <w:divBdr>
                    <w:top w:val="none" w:sz="0" w:space="0" w:color="auto"/>
                    <w:left w:val="none" w:sz="0" w:space="0" w:color="auto"/>
                    <w:bottom w:val="none" w:sz="0" w:space="0" w:color="auto"/>
                    <w:right w:val="none" w:sz="0" w:space="0" w:color="auto"/>
                  </w:divBdr>
                  <w:divsChild>
                    <w:div w:id="687874335">
                      <w:marLeft w:val="0"/>
                      <w:marRight w:val="0"/>
                      <w:marTop w:val="0"/>
                      <w:marBottom w:val="0"/>
                      <w:divBdr>
                        <w:top w:val="none" w:sz="0" w:space="0" w:color="auto"/>
                        <w:left w:val="none" w:sz="0" w:space="0" w:color="auto"/>
                        <w:bottom w:val="none" w:sz="0" w:space="0" w:color="auto"/>
                        <w:right w:val="none" w:sz="0" w:space="0" w:color="auto"/>
                      </w:divBdr>
                    </w:div>
                  </w:divsChild>
                </w:div>
                <w:div w:id="1034425749">
                  <w:marLeft w:val="0"/>
                  <w:marRight w:val="0"/>
                  <w:marTop w:val="0"/>
                  <w:marBottom w:val="0"/>
                  <w:divBdr>
                    <w:top w:val="none" w:sz="0" w:space="0" w:color="auto"/>
                    <w:left w:val="none" w:sz="0" w:space="0" w:color="auto"/>
                    <w:bottom w:val="none" w:sz="0" w:space="0" w:color="auto"/>
                    <w:right w:val="none" w:sz="0" w:space="0" w:color="auto"/>
                  </w:divBdr>
                  <w:divsChild>
                    <w:div w:id="94870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804197">
          <w:marLeft w:val="0"/>
          <w:marRight w:val="0"/>
          <w:marTop w:val="0"/>
          <w:marBottom w:val="0"/>
          <w:divBdr>
            <w:top w:val="none" w:sz="0" w:space="0" w:color="auto"/>
            <w:left w:val="none" w:sz="0" w:space="0" w:color="auto"/>
            <w:bottom w:val="none" w:sz="0" w:space="0" w:color="auto"/>
            <w:right w:val="none" w:sz="0" w:space="0" w:color="auto"/>
          </w:divBdr>
        </w:div>
        <w:div w:id="1375041181">
          <w:marLeft w:val="0"/>
          <w:marRight w:val="0"/>
          <w:marTop w:val="0"/>
          <w:marBottom w:val="0"/>
          <w:divBdr>
            <w:top w:val="none" w:sz="0" w:space="0" w:color="auto"/>
            <w:left w:val="none" w:sz="0" w:space="0" w:color="auto"/>
            <w:bottom w:val="none" w:sz="0" w:space="0" w:color="auto"/>
            <w:right w:val="none" w:sz="0" w:space="0" w:color="auto"/>
          </w:divBdr>
        </w:div>
        <w:div w:id="1454783937">
          <w:marLeft w:val="0"/>
          <w:marRight w:val="0"/>
          <w:marTop w:val="0"/>
          <w:marBottom w:val="0"/>
          <w:divBdr>
            <w:top w:val="none" w:sz="0" w:space="0" w:color="auto"/>
            <w:left w:val="none" w:sz="0" w:space="0" w:color="auto"/>
            <w:bottom w:val="none" w:sz="0" w:space="0" w:color="auto"/>
            <w:right w:val="none" w:sz="0" w:space="0" w:color="auto"/>
          </w:divBdr>
        </w:div>
        <w:div w:id="1470827444">
          <w:marLeft w:val="0"/>
          <w:marRight w:val="0"/>
          <w:marTop w:val="0"/>
          <w:marBottom w:val="0"/>
          <w:divBdr>
            <w:top w:val="none" w:sz="0" w:space="0" w:color="auto"/>
            <w:left w:val="none" w:sz="0" w:space="0" w:color="auto"/>
            <w:bottom w:val="none" w:sz="0" w:space="0" w:color="auto"/>
            <w:right w:val="none" w:sz="0" w:space="0" w:color="auto"/>
          </w:divBdr>
          <w:divsChild>
            <w:div w:id="788821199">
              <w:marLeft w:val="0"/>
              <w:marRight w:val="0"/>
              <w:marTop w:val="30"/>
              <w:marBottom w:val="30"/>
              <w:divBdr>
                <w:top w:val="none" w:sz="0" w:space="0" w:color="auto"/>
                <w:left w:val="none" w:sz="0" w:space="0" w:color="auto"/>
                <w:bottom w:val="none" w:sz="0" w:space="0" w:color="auto"/>
                <w:right w:val="none" w:sz="0" w:space="0" w:color="auto"/>
              </w:divBdr>
              <w:divsChild>
                <w:div w:id="1923832969">
                  <w:marLeft w:val="0"/>
                  <w:marRight w:val="0"/>
                  <w:marTop w:val="0"/>
                  <w:marBottom w:val="0"/>
                  <w:divBdr>
                    <w:top w:val="none" w:sz="0" w:space="0" w:color="auto"/>
                    <w:left w:val="none" w:sz="0" w:space="0" w:color="auto"/>
                    <w:bottom w:val="none" w:sz="0" w:space="0" w:color="auto"/>
                    <w:right w:val="none" w:sz="0" w:space="0" w:color="auto"/>
                  </w:divBdr>
                  <w:divsChild>
                    <w:div w:id="1928032056">
                      <w:marLeft w:val="0"/>
                      <w:marRight w:val="0"/>
                      <w:marTop w:val="0"/>
                      <w:marBottom w:val="0"/>
                      <w:divBdr>
                        <w:top w:val="none" w:sz="0" w:space="0" w:color="auto"/>
                        <w:left w:val="none" w:sz="0" w:space="0" w:color="auto"/>
                        <w:bottom w:val="none" w:sz="0" w:space="0" w:color="auto"/>
                        <w:right w:val="none" w:sz="0" w:space="0" w:color="auto"/>
                      </w:divBdr>
                    </w:div>
                  </w:divsChild>
                </w:div>
                <w:div w:id="2030522306">
                  <w:marLeft w:val="0"/>
                  <w:marRight w:val="0"/>
                  <w:marTop w:val="0"/>
                  <w:marBottom w:val="0"/>
                  <w:divBdr>
                    <w:top w:val="none" w:sz="0" w:space="0" w:color="auto"/>
                    <w:left w:val="none" w:sz="0" w:space="0" w:color="auto"/>
                    <w:bottom w:val="none" w:sz="0" w:space="0" w:color="auto"/>
                    <w:right w:val="none" w:sz="0" w:space="0" w:color="auto"/>
                  </w:divBdr>
                  <w:divsChild>
                    <w:div w:id="130470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951698">
          <w:marLeft w:val="0"/>
          <w:marRight w:val="0"/>
          <w:marTop w:val="0"/>
          <w:marBottom w:val="0"/>
          <w:divBdr>
            <w:top w:val="none" w:sz="0" w:space="0" w:color="auto"/>
            <w:left w:val="none" w:sz="0" w:space="0" w:color="auto"/>
            <w:bottom w:val="none" w:sz="0" w:space="0" w:color="auto"/>
            <w:right w:val="none" w:sz="0" w:space="0" w:color="auto"/>
          </w:divBdr>
          <w:divsChild>
            <w:div w:id="1316226000">
              <w:marLeft w:val="0"/>
              <w:marRight w:val="0"/>
              <w:marTop w:val="30"/>
              <w:marBottom w:val="30"/>
              <w:divBdr>
                <w:top w:val="none" w:sz="0" w:space="0" w:color="auto"/>
                <w:left w:val="none" w:sz="0" w:space="0" w:color="auto"/>
                <w:bottom w:val="none" w:sz="0" w:space="0" w:color="auto"/>
                <w:right w:val="none" w:sz="0" w:space="0" w:color="auto"/>
              </w:divBdr>
              <w:divsChild>
                <w:div w:id="1079132271">
                  <w:marLeft w:val="0"/>
                  <w:marRight w:val="0"/>
                  <w:marTop w:val="0"/>
                  <w:marBottom w:val="0"/>
                  <w:divBdr>
                    <w:top w:val="none" w:sz="0" w:space="0" w:color="auto"/>
                    <w:left w:val="none" w:sz="0" w:space="0" w:color="auto"/>
                    <w:bottom w:val="none" w:sz="0" w:space="0" w:color="auto"/>
                    <w:right w:val="none" w:sz="0" w:space="0" w:color="auto"/>
                  </w:divBdr>
                  <w:divsChild>
                    <w:div w:id="1830636561">
                      <w:marLeft w:val="0"/>
                      <w:marRight w:val="0"/>
                      <w:marTop w:val="0"/>
                      <w:marBottom w:val="0"/>
                      <w:divBdr>
                        <w:top w:val="none" w:sz="0" w:space="0" w:color="auto"/>
                        <w:left w:val="none" w:sz="0" w:space="0" w:color="auto"/>
                        <w:bottom w:val="none" w:sz="0" w:space="0" w:color="auto"/>
                        <w:right w:val="none" w:sz="0" w:space="0" w:color="auto"/>
                      </w:divBdr>
                    </w:div>
                  </w:divsChild>
                </w:div>
                <w:div w:id="1590309507">
                  <w:marLeft w:val="0"/>
                  <w:marRight w:val="0"/>
                  <w:marTop w:val="0"/>
                  <w:marBottom w:val="0"/>
                  <w:divBdr>
                    <w:top w:val="none" w:sz="0" w:space="0" w:color="auto"/>
                    <w:left w:val="none" w:sz="0" w:space="0" w:color="auto"/>
                    <w:bottom w:val="none" w:sz="0" w:space="0" w:color="auto"/>
                    <w:right w:val="none" w:sz="0" w:space="0" w:color="auto"/>
                  </w:divBdr>
                  <w:divsChild>
                    <w:div w:id="178927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535814">
          <w:marLeft w:val="0"/>
          <w:marRight w:val="0"/>
          <w:marTop w:val="0"/>
          <w:marBottom w:val="0"/>
          <w:divBdr>
            <w:top w:val="none" w:sz="0" w:space="0" w:color="auto"/>
            <w:left w:val="none" w:sz="0" w:space="0" w:color="auto"/>
            <w:bottom w:val="none" w:sz="0" w:space="0" w:color="auto"/>
            <w:right w:val="none" w:sz="0" w:space="0" w:color="auto"/>
          </w:divBdr>
          <w:divsChild>
            <w:div w:id="889461547">
              <w:marLeft w:val="0"/>
              <w:marRight w:val="0"/>
              <w:marTop w:val="30"/>
              <w:marBottom w:val="30"/>
              <w:divBdr>
                <w:top w:val="none" w:sz="0" w:space="0" w:color="auto"/>
                <w:left w:val="none" w:sz="0" w:space="0" w:color="auto"/>
                <w:bottom w:val="none" w:sz="0" w:space="0" w:color="auto"/>
                <w:right w:val="none" w:sz="0" w:space="0" w:color="auto"/>
              </w:divBdr>
              <w:divsChild>
                <w:div w:id="105857517">
                  <w:marLeft w:val="0"/>
                  <w:marRight w:val="0"/>
                  <w:marTop w:val="0"/>
                  <w:marBottom w:val="0"/>
                  <w:divBdr>
                    <w:top w:val="none" w:sz="0" w:space="0" w:color="auto"/>
                    <w:left w:val="none" w:sz="0" w:space="0" w:color="auto"/>
                    <w:bottom w:val="none" w:sz="0" w:space="0" w:color="auto"/>
                    <w:right w:val="none" w:sz="0" w:space="0" w:color="auto"/>
                  </w:divBdr>
                  <w:divsChild>
                    <w:div w:id="332418764">
                      <w:marLeft w:val="0"/>
                      <w:marRight w:val="0"/>
                      <w:marTop w:val="0"/>
                      <w:marBottom w:val="0"/>
                      <w:divBdr>
                        <w:top w:val="none" w:sz="0" w:space="0" w:color="auto"/>
                        <w:left w:val="none" w:sz="0" w:space="0" w:color="auto"/>
                        <w:bottom w:val="none" w:sz="0" w:space="0" w:color="auto"/>
                        <w:right w:val="none" w:sz="0" w:space="0" w:color="auto"/>
                      </w:divBdr>
                    </w:div>
                  </w:divsChild>
                </w:div>
                <w:div w:id="282927307">
                  <w:marLeft w:val="0"/>
                  <w:marRight w:val="0"/>
                  <w:marTop w:val="0"/>
                  <w:marBottom w:val="0"/>
                  <w:divBdr>
                    <w:top w:val="none" w:sz="0" w:space="0" w:color="auto"/>
                    <w:left w:val="none" w:sz="0" w:space="0" w:color="auto"/>
                    <w:bottom w:val="none" w:sz="0" w:space="0" w:color="auto"/>
                    <w:right w:val="none" w:sz="0" w:space="0" w:color="auto"/>
                  </w:divBdr>
                  <w:divsChild>
                    <w:div w:id="60700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568902">
          <w:marLeft w:val="0"/>
          <w:marRight w:val="0"/>
          <w:marTop w:val="0"/>
          <w:marBottom w:val="0"/>
          <w:divBdr>
            <w:top w:val="none" w:sz="0" w:space="0" w:color="auto"/>
            <w:left w:val="none" w:sz="0" w:space="0" w:color="auto"/>
            <w:bottom w:val="none" w:sz="0" w:space="0" w:color="auto"/>
            <w:right w:val="none" w:sz="0" w:space="0" w:color="auto"/>
          </w:divBdr>
        </w:div>
        <w:div w:id="1595943924">
          <w:marLeft w:val="0"/>
          <w:marRight w:val="0"/>
          <w:marTop w:val="0"/>
          <w:marBottom w:val="0"/>
          <w:divBdr>
            <w:top w:val="none" w:sz="0" w:space="0" w:color="auto"/>
            <w:left w:val="none" w:sz="0" w:space="0" w:color="auto"/>
            <w:bottom w:val="none" w:sz="0" w:space="0" w:color="auto"/>
            <w:right w:val="none" w:sz="0" w:space="0" w:color="auto"/>
          </w:divBdr>
          <w:divsChild>
            <w:div w:id="1338574324">
              <w:marLeft w:val="0"/>
              <w:marRight w:val="0"/>
              <w:marTop w:val="30"/>
              <w:marBottom w:val="30"/>
              <w:divBdr>
                <w:top w:val="none" w:sz="0" w:space="0" w:color="auto"/>
                <w:left w:val="none" w:sz="0" w:space="0" w:color="auto"/>
                <w:bottom w:val="none" w:sz="0" w:space="0" w:color="auto"/>
                <w:right w:val="none" w:sz="0" w:space="0" w:color="auto"/>
              </w:divBdr>
              <w:divsChild>
                <w:div w:id="542790739">
                  <w:marLeft w:val="0"/>
                  <w:marRight w:val="0"/>
                  <w:marTop w:val="0"/>
                  <w:marBottom w:val="0"/>
                  <w:divBdr>
                    <w:top w:val="none" w:sz="0" w:space="0" w:color="auto"/>
                    <w:left w:val="none" w:sz="0" w:space="0" w:color="auto"/>
                    <w:bottom w:val="none" w:sz="0" w:space="0" w:color="auto"/>
                    <w:right w:val="none" w:sz="0" w:space="0" w:color="auto"/>
                  </w:divBdr>
                  <w:divsChild>
                    <w:div w:id="1044479900">
                      <w:marLeft w:val="0"/>
                      <w:marRight w:val="0"/>
                      <w:marTop w:val="0"/>
                      <w:marBottom w:val="0"/>
                      <w:divBdr>
                        <w:top w:val="none" w:sz="0" w:space="0" w:color="auto"/>
                        <w:left w:val="none" w:sz="0" w:space="0" w:color="auto"/>
                        <w:bottom w:val="none" w:sz="0" w:space="0" w:color="auto"/>
                        <w:right w:val="none" w:sz="0" w:space="0" w:color="auto"/>
                      </w:divBdr>
                    </w:div>
                  </w:divsChild>
                </w:div>
                <w:div w:id="548497657">
                  <w:marLeft w:val="0"/>
                  <w:marRight w:val="0"/>
                  <w:marTop w:val="0"/>
                  <w:marBottom w:val="0"/>
                  <w:divBdr>
                    <w:top w:val="none" w:sz="0" w:space="0" w:color="auto"/>
                    <w:left w:val="none" w:sz="0" w:space="0" w:color="auto"/>
                    <w:bottom w:val="none" w:sz="0" w:space="0" w:color="auto"/>
                    <w:right w:val="none" w:sz="0" w:space="0" w:color="auto"/>
                  </w:divBdr>
                  <w:divsChild>
                    <w:div w:id="171476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29851">
          <w:marLeft w:val="0"/>
          <w:marRight w:val="0"/>
          <w:marTop w:val="0"/>
          <w:marBottom w:val="0"/>
          <w:divBdr>
            <w:top w:val="none" w:sz="0" w:space="0" w:color="auto"/>
            <w:left w:val="none" w:sz="0" w:space="0" w:color="auto"/>
            <w:bottom w:val="none" w:sz="0" w:space="0" w:color="auto"/>
            <w:right w:val="none" w:sz="0" w:space="0" w:color="auto"/>
          </w:divBdr>
        </w:div>
        <w:div w:id="1615554447">
          <w:marLeft w:val="0"/>
          <w:marRight w:val="0"/>
          <w:marTop w:val="0"/>
          <w:marBottom w:val="0"/>
          <w:divBdr>
            <w:top w:val="none" w:sz="0" w:space="0" w:color="auto"/>
            <w:left w:val="none" w:sz="0" w:space="0" w:color="auto"/>
            <w:bottom w:val="none" w:sz="0" w:space="0" w:color="auto"/>
            <w:right w:val="none" w:sz="0" w:space="0" w:color="auto"/>
          </w:divBdr>
          <w:divsChild>
            <w:div w:id="1449743652">
              <w:marLeft w:val="0"/>
              <w:marRight w:val="0"/>
              <w:marTop w:val="30"/>
              <w:marBottom w:val="30"/>
              <w:divBdr>
                <w:top w:val="none" w:sz="0" w:space="0" w:color="auto"/>
                <w:left w:val="none" w:sz="0" w:space="0" w:color="auto"/>
                <w:bottom w:val="none" w:sz="0" w:space="0" w:color="auto"/>
                <w:right w:val="none" w:sz="0" w:space="0" w:color="auto"/>
              </w:divBdr>
              <w:divsChild>
                <w:div w:id="1449818017">
                  <w:marLeft w:val="0"/>
                  <w:marRight w:val="0"/>
                  <w:marTop w:val="0"/>
                  <w:marBottom w:val="0"/>
                  <w:divBdr>
                    <w:top w:val="none" w:sz="0" w:space="0" w:color="auto"/>
                    <w:left w:val="none" w:sz="0" w:space="0" w:color="auto"/>
                    <w:bottom w:val="none" w:sz="0" w:space="0" w:color="auto"/>
                    <w:right w:val="none" w:sz="0" w:space="0" w:color="auto"/>
                  </w:divBdr>
                  <w:divsChild>
                    <w:div w:id="419562865">
                      <w:marLeft w:val="0"/>
                      <w:marRight w:val="0"/>
                      <w:marTop w:val="0"/>
                      <w:marBottom w:val="0"/>
                      <w:divBdr>
                        <w:top w:val="none" w:sz="0" w:space="0" w:color="auto"/>
                        <w:left w:val="none" w:sz="0" w:space="0" w:color="auto"/>
                        <w:bottom w:val="none" w:sz="0" w:space="0" w:color="auto"/>
                        <w:right w:val="none" w:sz="0" w:space="0" w:color="auto"/>
                      </w:divBdr>
                    </w:div>
                  </w:divsChild>
                </w:div>
                <w:div w:id="1459452657">
                  <w:marLeft w:val="0"/>
                  <w:marRight w:val="0"/>
                  <w:marTop w:val="0"/>
                  <w:marBottom w:val="0"/>
                  <w:divBdr>
                    <w:top w:val="none" w:sz="0" w:space="0" w:color="auto"/>
                    <w:left w:val="none" w:sz="0" w:space="0" w:color="auto"/>
                    <w:bottom w:val="none" w:sz="0" w:space="0" w:color="auto"/>
                    <w:right w:val="none" w:sz="0" w:space="0" w:color="auto"/>
                  </w:divBdr>
                  <w:divsChild>
                    <w:div w:id="26669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035950">
          <w:marLeft w:val="0"/>
          <w:marRight w:val="0"/>
          <w:marTop w:val="0"/>
          <w:marBottom w:val="0"/>
          <w:divBdr>
            <w:top w:val="none" w:sz="0" w:space="0" w:color="auto"/>
            <w:left w:val="none" w:sz="0" w:space="0" w:color="auto"/>
            <w:bottom w:val="none" w:sz="0" w:space="0" w:color="auto"/>
            <w:right w:val="none" w:sz="0" w:space="0" w:color="auto"/>
          </w:divBdr>
          <w:divsChild>
            <w:div w:id="784810882">
              <w:marLeft w:val="0"/>
              <w:marRight w:val="0"/>
              <w:marTop w:val="30"/>
              <w:marBottom w:val="30"/>
              <w:divBdr>
                <w:top w:val="none" w:sz="0" w:space="0" w:color="auto"/>
                <w:left w:val="none" w:sz="0" w:space="0" w:color="auto"/>
                <w:bottom w:val="none" w:sz="0" w:space="0" w:color="auto"/>
                <w:right w:val="none" w:sz="0" w:space="0" w:color="auto"/>
              </w:divBdr>
              <w:divsChild>
                <w:div w:id="269898077">
                  <w:marLeft w:val="0"/>
                  <w:marRight w:val="0"/>
                  <w:marTop w:val="0"/>
                  <w:marBottom w:val="0"/>
                  <w:divBdr>
                    <w:top w:val="none" w:sz="0" w:space="0" w:color="auto"/>
                    <w:left w:val="none" w:sz="0" w:space="0" w:color="auto"/>
                    <w:bottom w:val="none" w:sz="0" w:space="0" w:color="auto"/>
                    <w:right w:val="none" w:sz="0" w:space="0" w:color="auto"/>
                  </w:divBdr>
                  <w:divsChild>
                    <w:div w:id="1486505712">
                      <w:marLeft w:val="0"/>
                      <w:marRight w:val="0"/>
                      <w:marTop w:val="0"/>
                      <w:marBottom w:val="0"/>
                      <w:divBdr>
                        <w:top w:val="none" w:sz="0" w:space="0" w:color="auto"/>
                        <w:left w:val="none" w:sz="0" w:space="0" w:color="auto"/>
                        <w:bottom w:val="none" w:sz="0" w:space="0" w:color="auto"/>
                        <w:right w:val="none" w:sz="0" w:space="0" w:color="auto"/>
                      </w:divBdr>
                    </w:div>
                  </w:divsChild>
                </w:div>
                <w:div w:id="958878905">
                  <w:marLeft w:val="0"/>
                  <w:marRight w:val="0"/>
                  <w:marTop w:val="0"/>
                  <w:marBottom w:val="0"/>
                  <w:divBdr>
                    <w:top w:val="none" w:sz="0" w:space="0" w:color="auto"/>
                    <w:left w:val="none" w:sz="0" w:space="0" w:color="auto"/>
                    <w:bottom w:val="none" w:sz="0" w:space="0" w:color="auto"/>
                    <w:right w:val="none" w:sz="0" w:space="0" w:color="auto"/>
                  </w:divBdr>
                  <w:divsChild>
                    <w:div w:id="140175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1494318">
          <w:marLeft w:val="0"/>
          <w:marRight w:val="0"/>
          <w:marTop w:val="0"/>
          <w:marBottom w:val="0"/>
          <w:divBdr>
            <w:top w:val="none" w:sz="0" w:space="0" w:color="auto"/>
            <w:left w:val="none" w:sz="0" w:space="0" w:color="auto"/>
            <w:bottom w:val="none" w:sz="0" w:space="0" w:color="auto"/>
            <w:right w:val="none" w:sz="0" w:space="0" w:color="auto"/>
          </w:divBdr>
        </w:div>
        <w:div w:id="1643150527">
          <w:marLeft w:val="0"/>
          <w:marRight w:val="0"/>
          <w:marTop w:val="0"/>
          <w:marBottom w:val="0"/>
          <w:divBdr>
            <w:top w:val="none" w:sz="0" w:space="0" w:color="auto"/>
            <w:left w:val="none" w:sz="0" w:space="0" w:color="auto"/>
            <w:bottom w:val="none" w:sz="0" w:space="0" w:color="auto"/>
            <w:right w:val="none" w:sz="0" w:space="0" w:color="auto"/>
          </w:divBdr>
          <w:divsChild>
            <w:div w:id="1875850103">
              <w:marLeft w:val="0"/>
              <w:marRight w:val="0"/>
              <w:marTop w:val="30"/>
              <w:marBottom w:val="30"/>
              <w:divBdr>
                <w:top w:val="none" w:sz="0" w:space="0" w:color="auto"/>
                <w:left w:val="none" w:sz="0" w:space="0" w:color="auto"/>
                <w:bottom w:val="none" w:sz="0" w:space="0" w:color="auto"/>
                <w:right w:val="none" w:sz="0" w:space="0" w:color="auto"/>
              </w:divBdr>
              <w:divsChild>
                <w:div w:id="1776637757">
                  <w:marLeft w:val="0"/>
                  <w:marRight w:val="0"/>
                  <w:marTop w:val="0"/>
                  <w:marBottom w:val="0"/>
                  <w:divBdr>
                    <w:top w:val="none" w:sz="0" w:space="0" w:color="auto"/>
                    <w:left w:val="none" w:sz="0" w:space="0" w:color="auto"/>
                    <w:bottom w:val="none" w:sz="0" w:space="0" w:color="auto"/>
                    <w:right w:val="none" w:sz="0" w:space="0" w:color="auto"/>
                  </w:divBdr>
                  <w:divsChild>
                    <w:div w:id="2119443531">
                      <w:marLeft w:val="0"/>
                      <w:marRight w:val="0"/>
                      <w:marTop w:val="0"/>
                      <w:marBottom w:val="0"/>
                      <w:divBdr>
                        <w:top w:val="none" w:sz="0" w:space="0" w:color="auto"/>
                        <w:left w:val="none" w:sz="0" w:space="0" w:color="auto"/>
                        <w:bottom w:val="none" w:sz="0" w:space="0" w:color="auto"/>
                        <w:right w:val="none" w:sz="0" w:space="0" w:color="auto"/>
                      </w:divBdr>
                    </w:div>
                  </w:divsChild>
                </w:div>
                <w:div w:id="2097823393">
                  <w:marLeft w:val="0"/>
                  <w:marRight w:val="0"/>
                  <w:marTop w:val="0"/>
                  <w:marBottom w:val="0"/>
                  <w:divBdr>
                    <w:top w:val="none" w:sz="0" w:space="0" w:color="auto"/>
                    <w:left w:val="none" w:sz="0" w:space="0" w:color="auto"/>
                    <w:bottom w:val="none" w:sz="0" w:space="0" w:color="auto"/>
                    <w:right w:val="none" w:sz="0" w:space="0" w:color="auto"/>
                  </w:divBdr>
                  <w:divsChild>
                    <w:div w:id="164268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387901">
          <w:marLeft w:val="0"/>
          <w:marRight w:val="0"/>
          <w:marTop w:val="0"/>
          <w:marBottom w:val="0"/>
          <w:divBdr>
            <w:top w:val="none" w:sz="0" w:space="0" w:color="auto"/>
            <w:left w:val="none" w:sz="0" w:space="0" w:color="auto"/>
            <w:bottom w:val="none" w:sz="0" w:space="0" w:color="auto"/>
            <w:right w:val="none" w:sz="0" w:space="0" w:color="auto"/>
          </w:divBdr>
          <w:divsChild>
            <w:div w:id="1295285419">
              <w:marLeft w:val="0"/>
              <w:marRight w:val="0"/>
              <w:marTop w:val="30"/>
              <w:marBottom w:val="30"/>
              <w:divBdr>
                <w:top w:val="none" w:sz="0" w:space="0" w:color="auto"/>
                <w:left w:val="none" w:sz="0" w:space="0" w:color="auto"/>
                <w:bottom w:val="none" w:sz="0" w:space="0" w:color="auto"/>
                <w:right w:val="none" w:sz="0" w:space="0" w:color="auto"/>
              </w:divBdr>
              <w:divsChild>
                <w:div w:id="1116413609">
                  <w:marLeft w:val="0"/>
                  <w:marRight w:val="0"/>
                  <w:marTop w:val="0"/>
                  <w:marBottom w:val="0"/>
                  <w:divBdr>
                    <w:top w:val="none" w:sz="0" w:space="0" w:color="auto"/>
                    <w:left w:val="none" w:sz="0" w:space="0" w:color="auto"/>
                    <w:bottom w:val="none" w:sz="0" w:space="0" w:color="auto"/>
                    <w:right w:val="none" w:sz="0" w:space="0" w:color="auto"/>
                  </w:divBdr>
                  <w:divsChild>
                    <w:div w:id="90052208">
                      <w:marLeft w:val="0"/>
                      <w:marRight w:val="0"/>
                      <w:marTop w:val="0"/>
                      <w:marBottom w:val="0"/>
                      <w:divBdr>
                        <w:top w:val="none" w:sz="0" w:space="0" w:color="auto"/>
                        <w:left w:val="none" w:sz="0" w:space="0" w:color="auto"/>
                        <w:bottom w:val="none" w:sz="0" w:space="0" w:color="auto"/>
                        <w:right w:val="none" w:sz="0" w:space="0" w:color="auto"/>
                      </w:divBdr>
                    </w:div>
                  </w:divsChild>
                </w:div>
                <w:div w:id="1796635212">
                  <w:marLeft w:val="0"/>
                  <w:marRight w:val="0"/>
                  <w:marTop w:val="0"/>
                  <w:marBottom w:val="0"/>
                  <w:divBdr>
                    <w:top w:val="none" w:sz="0" w:space="0" w:color="auto"/>
                    <w:left w:val="none" w:sz="0" w:space="0" w:color="auto"/>
                    <w:bottom w:val="none" w:sz="0" w:space="0" w:color="auto"/>
                    <w:right w:val="none" w:sz="0" w:space="0" w:color="auto"/>
                  </w:divBdr>
                  <w:divsChild>
                    <w:div w:id="102860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17597">
          <w:marLeft w:val="0"/>
          <w:marRight w:val="0"/>
          <w:marTop w:val="0"/>
          <w:marBottom w:val="0"/>
          <w:divBdr>
            <w:top w:val="none" w:sz="0" w:space="0" w:color="auto"/>
            <w:left w:val="none" w:sz="0" w:space="0" w:color="auto"/>
            <w:bottom w:val="none" w:sz="0" w:space="0" w:color="auto"/>
            <w:right w:val="none" w:sz="0" w:space="0" w:color="auto"/>
          </w:divBdr>
        </w:div>
        <w:div w:id="1758820724">
          <w:marLeft w:val="0"/>
          <w:marRight w:val="0"/>
          <w:marTop w:val="0"/>
          <w:marBottom w:val="0"/>
          <w:divBdr>
            <w:top w:val="none" w:sz="0" w:space="0" w:color="auto"/>
            <w:left w:val="none" w:sz="0" w:space="0" w:color="auto"/>
            <w:bottom w:val="none" w:sz="0" w:space="0" w:color="auto"/>
            <w:right w:val="none" w:sz="0" w:space="0" w:color="auto"/>
          </w:divBdr>
          <w:divsChild>
            <w:div w:id="1818961605">
              <w:marLeft w:val="0"/>
              <w:marRight w:val="0"/>
              <w:marTop w:val="30"/>
              <w:marBottom w:val="30"/>
              <w:divBdr>
                <w:top w:val="none" w:sz="0" w:space="0" w:color="auto"/>
                <w:left w:val="none" w:sz="0" w:space="0" w:color="auto"/>
                <w:bottom w:val="none" w:sz="0" w:space="0" w:color="auto"/>
                <w:right w:val="none" w:sz="0" w:space="0" w:color="auto"/>
              </w:divBdr>
              <w:divsChild>
                <w:div w:id="197820369">
                  <w:marLeft w:val="0"/>
                  <w:marRight w:val="0"/>
                  <w:marTop w:val="0"/>
                  <w:marBottom w:val="0"/>
                  <w:divBdr>
                    <w:top w:val="none" w:sz="0" w:space="0" w:color="auto"/>
                    <w:left w:val="none" w:sz="0" w:space="0" w:color="auto"/>
                    <w:bottom w:val="none" w:sz="0" w:space="0" w:color="auto"/>
                    <w:right w:val="none" w:sz="0" w:space="0" w:color="auto"/>
                  </w:divBdr>
                  <w:divsChild>
                    <w:div w:id="1851482389">
                      <w:marLeft w:val="0"/>
                      <w:marRight w:val="0"/>
                      <w:marTop w:val="0"/>
                      <w:marBottom w:val="0"/>
                      <w:divBdr>
                        <w:top w:val="none" w:sz="0" w:space="0" w:color="auto"/>
                        <w:left w:val="none" w:sz="0" w:space="0" w:color="auto"/>
                        <w:bottom w:val="none" w:sz="0" w:space="0" w:color="auto"/>
                        <w:right w:val="none" w:sz="0" w:space="0" w:color="auto"/>
                      </w:divBdr>
                    </w:div>
                  </w:divsChild>
                </w:div>
                <w:div w:id="1115247064">
                  <w:marLeft w:val="0"/>
                  <w:marRight w:val="0"/>
                  <w:marTop w:val="0"/>
                  <w:marBottom w:val="0"/>
                  <w:divBdr>
                    <w:top w:val="none" w:sz="0" w:space="0" w:color="auto"/>
                    <w:left w:val="none" w:sz="0" w:space="0" w:color="auto"/>
                    <w:bottom w:val="none" w:sz="0" w:space="0" w:color="auto"/>
                    <w:right w:val="none" w:sz="0" w:space="0" w:color="auto"/>
                  </w:divBdr>
                  <w:divsChild>
                    <w:div w:id="25424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973758">
          <w:marLeft w:val="0"/>
          <w:marRight w:val="0"/>
          <w:marTop w:val="0"/>
          <w:marBottom w:val="0"/>
          <w:divBdr>
            <w:top w:val="none" w:sz="0" w:space="0" w:color="auto"/>
            <w:left w:val="none" w:sz="0" w:space="0" w:color="auto"/>
            <w:bottom w:val="none" w:sz="0" w:space="0" w:color="auto"/>
            <w:right w:val="none" w:sz="0" w:space="0" w:color="auto"/>
          </w:divBdr>
          <w:divsChild>
            <w:div w:id="277295490">
              <w:marLeft w:val="0"/>
              <w:marRight w:val="0"/>
              <w:marTop w:val="30"/>
              <w:marBottom w:val="30"/>
              <w:divBdr>
                <w:top w:val="none" w:sz="0" w:space="0" w:color="auto"/>
                <w:left w:val="none" w:sz="0" w:space="0" w:color="auto"/>
                <w:bottom w:val="none" w:sz="0" w:space="0" w:color="auto"/>
                <w:right w:val="none" w:sz="0" w:space="0" w:color="auto"/>
              </w:divBdr>
              <w:divsChild>
                <w:div w:id="211819051">
                  <w:marLeft w:val="0"/>
                  <w:marRight w:val="0"/>
                  <w:marTop w:val="0"/>
                  <w:marBottom w:val="0"/>
                  <w:divBdr>
                    <w:top w:val="none" w:sz="0" w:space="0" w:color="auto"/>
                    <w:left w:val="none" w:sz="0" w:space="0" w:color="auto"/>
                    <w:bottom w:val="none" w:sz="0" w:space="0" w:color="auto"/>
                    <w:right w:val="none" w:sz="0" w:space="0" w:color="auto"/>
                  </w:divBdr>
                  <w:divsChild>
                    <w:div w:id="1684086089">
                      <w:marLeft w:val="0"/>
                      <w:marRight w:val="0"/>
                      <w:marTop w:val="0"/>
                      <w:marBottom w:val="0"/>
                      <w:divBdr>
                        <w:top w:val="none" w:sz="0" w:space="0" w:color="auto"/>
                        <w:left w:val="none" w:sz="0" w:space="0" w:color="auto"/>
                        <w:bottom w:val="none" w:sz="0" w:space="0" w:color="auto"/>
                        <w:right w:val="none" w:sz="0" w:space="0" w:color="auto"/>
                      </w:divBdr>
                    </w:div>
                  </w:divsChild>
                </w:div>
                <w:div w:id="1903825649">
                  <w:marLeft w:val="0"/>
                  <w:marRight w:val="0"/>
                  <w:marTop w:val="0"/>
                  <w:marBottom w:val="0"/>
                  <w:divBdr>
                    <w:top w:val="none" w:sz="0" w:space="0" w:color="auto"/>
                    <w:left w:val="none" w:sz="0" w:space="0" w:color="auto"/>
                    <w:bottom w:val="none" w:sz="0" w:space="0" w:color="auto"/>
                    <w:right w:val="none" w:sz="0" w:space="0" w:color="auto"/>
                  </w:divBdr>
                  <w:divsChild>
                    <w:div w:id="2151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279686">
          <w:marLeft w:val="0"/>
          <w:marRight w:val="0"/>
          <w:marTop w:val="0"/>
          <w:marBottom w:val="0"/>
          <w:divBdr>
            <w:top w:val="none" w:sz="0" w:space="0" w:color="auto"/>
            <w:left w:val="none" w:sz="0" w:space="0" w:color="auto"/>
            <w:bottom w:val="none" w:sz="0" w:space="0" w:color="auto"/>
            <w:right w:val="none" w:sz="0" w:space="0" w:color="auto"/>
          </w:divBdr>
        </w:div>
        <w:div w:id="1853568255">
          <w:marLeft w:val="0"/>
          <w:marRight w:val="0"/>
          <w:marTop w:val="0"/>
          <w:marBottom w:val="0"/>
          <w:divBdr>
            <w:top w:val="none" w:sz="0" w:space="0" w:color="auto"/>
            <w:left w:val="none" w:sz="0" w:space="0" w:color="auto"/>
            <w:bottom w:val="none" w:sz="0" w:space="0" w:color="auto"/>
            <w:right w:val="none" w:sz="0" w:space="0" w:color="auto"/>
          </w:divBdr>
        </w:div>
        <w:div w:id="1954823759">
          <w:marLeft w:val="0"/>
          <w:marRight w:val="0"/>
          <w:marTop w:val="0"/>
          <w:marBottom w:val="0"/>
          <w:divBdr>
            <w:top w:val="none" w:sz="0" w:space="0" w:color="auto"/>
            <w:left w:val="none" w:sz="0" w:space="0" w:color="auto"/>
            <w:bottom w:val="none" w:sz="0" w:space="0" w:color="auto"/>
            <w:right w:val="none" w:sz="0" w:space="0" w:color="auto"/>
          </w:divBdr>
        </w:div>
        <w:div w:id="2010135324">
          <w:marLeft w:val="0"/>
          <w:marRight w:val="0"/>
          <w:marTop w:val="0"/>
          <w:marBottom w:val="0"/>
          <w:divBdr>
            <w:top w:val="none" w:sz="0" w:space="0" w:color="auto"/>
            <w:left w:val="none" w:sz="0" w:space="0" w:color="auto"/>
            <w:bottom w:val="none" w:sz="0" w:space="0" w:color="auto"/>
            <w:right w:val="none" w:sz="0" w:space="0" w:color="auto"/>
          </w:divBdr>
        </w:div>
        <w:div w:id="2044356060">
          <w:marLeft w:val="0"/>
          <w:marRight w:val="0"/>
          <w:marTop w:val="0"/>
          <w:marBottom w:val="0"/>
          <w:divBdr>
            <w:top w:val="none" w:sz="0" w:space="0" w:color="auto"/>
            <w:left w:val="none" w:sz="0" w:space="0" w:color="auto"/>
            <w:bottom w:val="none" w:sz="0" w:space="0" w:color="auto"/>
            <w:right w:val="none" w:sz="0" w:space="0" w:color="auto"/>
          </w:divBdr>
        </w:div>
        <w:div w:id="2077893608">
          <w:marLeft w:val="0"/>
          <w:marRight w:val="0"/>
          <w:marTop w:val="0"/>
          <w:marBottom w:val="0"/>
          <w:divBdr>
            <w:top w:val="none" w:sz="0" w:space="0" w:color="auto"/>
            <w:left w:val="none" w:sz="0" w:space="0" w:color="auto"/>
            <w:bottom w:val="none" w:sz="0" w:space="0" w:color="auto"/>
            <w:right w:val="none" w:sz="0" w:space="0" w:color="auto"/>
          </w:divBdr>
          <w:divsChild>
            <w:div w:id="1154223602">
              <w:marLeft w:val="0"/>
              <w:marRight w:val="0"/>
              <w:marTop w:val="30"/>
              <w:marBottom w:val="30"/>
              <w:divBdr>
                <w:top w:val="none" w:sz="0" w:space="0" w:color="auto"/>
                <w:left w:val="none" w:sz="0" w:space="0" w:color="auto"/>
                <w:bottom w:val="none" w:sz="0" w:space="0" w:color="auto"/>
                <w:right w:val="none" w:sz="0" w:space="0" w:color="auto"/>
              </w:divBdr>
              <w:divsChild>
                <w:div w:id="55013001">
                  <w:marLeft w:val="0"/>
                  <w:marRight w:val="0"/>
                  <w:marTop w:val="0"/>
                  <w:marBottom w:val="0"/>
                  <w:divBdr>
                    <w:top w:val="none" w:sz="0" w:space="0" w:color="auto"/>
                    <w:left w:val="none" w:sz="0" w:space="0" w:color="auto"/>
                    <w:bottom w:val="none" w:sz="0" w:space="0" w:color="auto"/>
                    <w:right w:val="none" w:sz="0" w:space="0" w:color="auto"/>
                  </w:divBdr>
                  <w:divsChild>
                    <w:div w:id="2142533760">
                      <w:marLeft w:val="0"/>
                      <w:marRight w:val="0"/>
                      <w:marTop w:val="0"/>
                      <w:marBottom w:val="0"/>
                      <w:divBdr>
                        <w:top w:val="none" w:sz="0" w:space="0" w:color="auto"/>
                        <w:left w:val="none" w:sz="0" w:space="0" w:color="auto"/>
                        <w:bottom w:val="none" w:sz="0" w:space="0" w:color="auto"/>
                        <w:right w:val="none" w:sz="0" w:space="0" w:color="auto"/>
                      </w:divBdr>
                    </w:div>
                  </w:divsChild>
                </w:div>
                <w:div w:id="1256788599">
                  <w:marLeft w:val="0"/>
                  <w:marRight w:val="0"/>
                  <w:marTop w:val="0"/>
                  <w:marBottom w:val="0"/>
                  <w:divBdr>
                    <w:top w:val="none" w:sz="0" w:space="0" w:color="auto"/>
                    <w:left w:val="none" w:sz="0" w:space="0" w:color="auto"/>
                    <w:bottom w:val="none" w:sz="0" w:space="0" w:color="auto"/>
                    <w:right w:val="none" w:sz="0" w:space="0" w:color="auto"/>
                  </w:divBdr>
                  <w:divsChild>
                    <w:div w:id="101426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10221">
          <w:marLeft w:val="0"/>
          <w:marRight w:val="0"/>
          <w:marTop w:val="0"/>
          <w:marBottom w:val="0"/>
          <w:divBdr>
            <w:top w:val="none" w:sz="0" w:space="0" w:color="auto"/>
            <w:left w:val="none" w:sz="0" w:space="0" w:color="auto"/>
            <w:bottom w:val="none" w:sz="0" w:space="0" w:color="auto"/>
            <w:right w:val="none" w:sz="0" w:space="0" w:color="auto"/>
          </w:divBdr>
        </w:div>
        <w:div w:id="2094620948">
          <w:marLeft w:val="0"/>
          <w:marRight w:val="0"/>
          <w:marTop w:val="0"/>
          <w:marBottom w:val="0"/>
          <w:divBdr>
            <w:top w:val="none" w:sz="0" w:space="0" w:color="auto"/>
            <w:left w:val="none" w:sz="0" w:space="0" w:color="auto"/>
            <w:bottom w:val="none" w:sz="0" w:space="0" w:color="auto"/>
            <w:right w:val="none" w:sz="0" w:space="0" w:color="auto"/>
          </w:divBdr>
          <w:divsChild>
            <w:div w:id="854227506">
              <w:marLeft w:val="0"/>
              <w:marRight w:val="0"/>
              <w:marTop w:val="30"/>
              <w:marBottom w:val="30"/>
              <w:divBdr>
                <w:top w:val="none" w:sz="0" w:space="0" w:color="auto"/>
                <w:left w:val="none" w:sz="0" w:space="0" w:color="auto"/>
                <w:bottom w:val="none" w:sz="0" w:space="0" w:color="auto"/>
                <w:right w:val="none" w:sz="0" w:space="0" w:color="auto"/>
              </w:divBdr>
              <w:divsChild>
                <w:div w:id="177039312">
                  <w:marLeft w:val="0"/>
                  <w:marRight w:val="0"/>
                  <w:marTop w:val="0"/>
                  <w:marBottom w:val="0"/>
                  <w:divBdr>
                    <w:top w:val="none" w:sz="0" w:space="0" w:color="auto"/>
                    <w:left w:val="none" w:sz="0" w:space="0" w:color="auto"/>
                    <w:bottom w:val="none" w:sz="0" w:space="0" w:color="auto"/>
                    <w:right w:val="none" w:sz="0" w:space="0" w:color="auto"/>
                  </w:divBdr>
                  <w:divsChild>
                    <w:div w:id="581181833">
                      <w:marLeft w:val="0"/>
                      <w:marRight w:val="0"/>
                      <w:marTop w:val="0"/>
                      <w:marBottom w:val="0"/>
                      <w:divBdr>
                        <w:top w:val="none" w:sz="0" w:space="0" w:color="auto"/>
                        <w:left w:val="none" w:sz="0" w:space="0" w:color="auto"/>
                        <w:bottom w:val="none" w:sz="0" w:space="0" w:color="auto"/>
                        <w:right w:val="none" w:sz="0" w:space="0" w:color="auto"/>
                      </w:divBdr>
                    </w:div>
                  </w:divsChild>
                </w:div>
                <w:div w:id="1537234021">
                  <w:marLeft w:val="0"/>
                  <w:marRight w:val="0"/>
                  <w:marTop w:val="0"/>
                  <w:marBottom w:val="0"/>
                  <w:divBdr>
                    <w:top w:val="none" w:sz="0" w:space="0" w:color="auto"/>
                    <w:left w:val="none" w:sz="0" w:space="0" w:color="auto"/>
                    <w:bottom w:val="none" w:sz="0" w:space="0" w:color="auto"/>
                    <w:right w:val="none" w:sz="0" w:space="0" w:color="auto"/>
                  </w:divBdr>
                  <w:divsChild>
                    <w:div w:id="81830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110892">
          <w:marLeft w:val="0"/>
          <w:marRight w:val="0"/>
          <w:marTop w:val="0"/>
          <w:marBottom w:val="0"/>
          <w:divBdr>
            <w:top w:val="none" w:sz="0" w:space="0" w:color="auto"/>
            <w:left w:val="none" w:sz="0" w:space="0" w:color="auto"/>
            <w:bottom w:val="none" w:sz="0" w:space="0" w:color="auto"/>
            <w:right w:val="none" w:sz="0" w:space="0" w:color="auto"/>
          </w:divBdr>
        </w:div>
        <w:div w:id="2117292478">
          <w:marLeft w:val="0"/>
          <w:marRight w:val="0"/>
          <w:marTop w:val="0"/>
          <w:marBottom w:val="0"/>
          <w:divBdr>
            <w:top w:val="none" w:sz="0" w:space="0" w:color="auto"/>
            <w:left w:val="none" w:sz="0" w:space="0" w:color="auto"/>
            <w:bottom w:val="none" w:sz="0" w:space="0" w:color="auto"/>
            <w:right w:val="none" w:sz="0" w:space="0" w:color="auto"/>
          </w:divBdr>
        </w:div>
        <w:div w:id="2130389054">
          <w:marLeft w:val="0"/>
          <w:marRight w:val="0"/>
          <w:marTop w:val="0"/>
          <w:marBottom w:val="0"/>
          <w:divBdr>
            <w:top w:val="none" w:sz="0" w:space="0" w:color="auto"/>
            <w:left w:val="none" w:sz="0" w:space="0" w:color="auto"/>
            <w:bottom w:val="none" w:sz="0" w:space="0" w:color="auto"/>
            <w:right w:val="none" w:sz="0" w:space="0" w:color="auto"/>
          </w:divBdr>
        </w:div>
      </w:divsChild>
    </w:div>
    <w:div w:id="1554584110">
      <w:bodyDiv w:val="1"/>
      <w:marLeft w:val="0"/>
      <w:marRight w:val="0"/>
      <w:marTop w:val="0"/>
      <w:marBottom w:val="0"/>
      <w:divBdr>
        <w:top w:val="none" w:sz="0" w:space="0" w:color="auto"/>
        <w:left w:val="none" w:sz="0" w:space="0" w:color="auto"/>
        <w:bottom w:val="none" w:sz="0" w:space="0" w:color="auto"/>
        <w:right w:val="none" w:sz="0" w:space="0" w:color="auto"/>
      </w:divBdr>
      <w:divsChild>
        <w:div w:id="29187378">
          <w:marLeft w:val="0"/>
          <w:marRight w:val="0"/>
          <w:marTop w:val="0"/>
          <w:marBottom w:val="0"/>
          <w:divBdr>
            <w:top w:val="none" w:sz="0" w:space="0" w:color="auto"/>
            <w:left w:val="none" w:sz="0" w:space="0" w:color="auto"/>
            <w:bottom w:val="none" w:sz="0" w:space="0" w:color="auto"/>
            <w:right w:val="none" w:sz="0" w:space="0" w:color="auto"/>
          </w:divBdr>
          <w:divsChild>
            <w:div w:id="850994025">
              <w:marLeft w:val="0"/>
              <w:marRight w:val="0"/>
              <w:marTop w:val="30"/>
              <w:marBottom w:val="30"/>
              <w:divBdr>
                <w:top w:val="none" w:sz="0" w:space="0" w:color="auto"/>
                <w:left w:val="none" w:sz="0" w:space="0" w:color="auto"/>
                <w:bottom w:val="none" w:sz="0" w:space="0" w:color="auto"/>
                <w:right w:val="none" w:sz="0" w:space="0" w:color="auto"/>
              </w:divBdr>
              <w:divsChild>
                <w:div w:id="663825554">
                  <w:marLeft w:val="0"/>
                  <w:marRight w:val="0"/>
                  <w:marTop w:val="0"/>
                  <w:marBottom w:val="0"/>
                  <w:divBdr>
                    <w:top w:val="none" w:sz="0" w:space="0" w:color="auto"/>
                    <w:left w:val="none" w:sz="0" w:space="0" w:color="auto"/>
                    <w:bottom w:val="none" w:sz="0" w:space="0" w:color="auto"/>
                    <w:right w:val="none" w:sz="0" w:space="0" w:color="auto"/>
                  </w:divBdr>
                  <w:divsChild>
                    <w:div w:id="1059287005">
                      <w:marLeft w:val="0"/>
                      <w:marRight w:val="0"/>
                      <w:marTop w:val="0"/>
                      <w:marBottom w:val="0"/>
                      <w:divBdr>
                        <w:top w:val="none" w:sz="0" w:space="0" w:color="auto"/>
                        <w:left w:val="none" w:sz="0" w:space="0" w:color="auto"/>
                        <w:bottom w:val="none" w:sz="0" w:space="0" w:color="auto"/>
                        <w:right w:val="none" w:sz="0" w:space="0" w:color="auto"/>
                      </w:divBdr>
                    </w:div>
                  </w:divsChild>
                </w:div>
                <w:div w:id="1346861963">
                  <w:marLeft w:val="0"/>
                  <w:marRight w:val="0"/>
                  <w:marTop w:val="0"/>
                  <w:marBottom w:val="0"/>
                  <w:divBdr>
                    <w:top w:val="none" w:sz="0" w:space="0" w:color="auto"/>
                    <w:left w:val="none" w:sz="0" w:space="0" w:color="auto"/>
                    <w:bottom w:val="none" w:sz="0" w:space="0" w:color="auto"/>
                    <w:right w:val="none" w:sz="0" w:space="0" w:color="auto"/>
                  </w:divBdr>
                  <w:divsChild>
                    <w:div w:id="77918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67356">
          <w:marLeft w:val="0"/>
          <w:marRight w:val="0"/>
          <w:marTop w:val="0"/>
          <w:marBottom w:val="0"/>
          <w:divBdr>
            <w:top w:val="none" w:sz="0" w:space="0" w:color="auto"/>
            <w:left w:val="none" w:sz="0" w:space="0" w:color="auto"/>
            <w:bottom w:val="none" w:sz="0" w:space="0" w:color="auto"/>
            <w:right w:val="none" w:sz="0" w:space="0" w:color="auto"/>
          </w:divBdr>
          <w:divsChild>
            <w:div w:id="954019636">
              <w:marLeft w:val="0"/>
              <w:marRight w:val="0"/>
              <w:marTop w:val="30"/>
              <w:marBottom w:val="30"/>
              <w:divBdr>
                <w:top w:val="none" w:sz="0" w:space="0" w:color="auto"/>
                <w:left w:val="none" w:sz="0" w:space="0" w:color="auto"/>
                <w:bottom w:val="none" w:sz="0" w:space="0" w:color="auto"/>
                <w:right w:val="none" w:sz="0" w:space="0" w:color="auto"/>
              </w:divBdr>
              <w:divsChild>
                <w:div w:id="441530577">
                  <w:marLeft w:val="0"/>
                  <w:marRight w:val="0"/>
                  <w:marTop w:val="0"/>
                  <w:marBottom w:val="0"/>
                  <w:divBdr>
                    <w:top w:val="none" w:sz="0" w:space="0" w:color="auto"/>
                    <w:left w:val="none" w:sz="0" w:space="0" w:color="auto"/>
                    <w:bottom w:val="none" w:sz="0" w:space="0" w:color="auto"/>
                    <w:right w:val="none" w:sz="0" w:space="0" w:color="auto"/>
                  </w:divBdr>
                  <w:divsChild>
                    <w:div w:id="1132551492">
                      <w:marLeft w:val="0"/>
                      <w:marRight w:val="0"/>
                      <w:marTop w:val="0"/>
                      <w:marBottom w:val="0"/>
                      <w:divBdr>
                        <w:top w:val="none" w:sz="0" w:space="0" w:color="auto"/>
                        <w:left w:val="none" w:sz="0" w:space="0" w:color="auto"/>
                        <w:bottom w:val="none" w:sz="0" w:space="0" w:color="auto"/>
                        <w:right w:val="none" w:sz="0" w:space="0" w:color="auto"/>
                      </w:divBdr>
                    </w:div>
                  </w:divsChild>
                </w:div>
                <w:div w:id="1732578245">
                  <w:marLeft w:val="0"/>
                  <w:marRight w:val="0"/>
                  <w:marTop w:val="0"/>
                  <w:marBottom w:val="0"/>
                  <w:divBdr>
                    <w:top w:val="none" w:sz="0" w:space="0" w:color="auto"/>
                    <w:left w:val="none" w:sz="0" w:space="0" w:color="auto"/>
                    <w:bottom w:val="none" w:sz="0" w:space="0" w:color="auto"/>
                    <w:right w:val="none" w:sz="0" w:space="0" w:color="auto"/>
                  </w:divBdr>
                  <w:divsChild>
                    <w:div w:id="118633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40053">
          <w:marLeft w:val="0"/>
          <w:marRight w:val="0"/>
          <w:marTop w:val="0"/>
          <w:marBottom w:val="0"/>
          <w:divBdr>
            <w:top w:val="none" w:sz="0" w:space="0" w:color="auto"/>
            <w:left w:val="none" w:sz="0" w:space="0" w:color="auto"/>
            <w:bottom w:val="none" w:sz="0" w:space="0" w:color="auto"/>
            <w:right w:val="none" w:sz="0" w:space="0" w:color="auto"/>
          </w:divBdr>
          <w:divsChild>
            <w:div w:id="1304313280">
              <w:marLeft w:val="0"/>
              <w:marRight w:val="0"/>
              <w:marTop w:val="30"/>
              <w:marBottom w:val="30"/>
              <w:divBdr>
                <w:top w:val="none" w:sz="0" w:space="0" w:color="auto"/>
                <w:left w:val="none" w:sz="0" w:space="0" w:color="auto"/>
                <w:bottom w:val="none" w:sz="0" w:space="0" w:color="auto"/>
                <w:right w:val="none" w:sz="0" w:space="0" w:color="auto"/>
              </w:divBdr>
              <w:divsChild>
                <w:div w:id="183131645">
                  <w:marLeft w:val="0"/>
                  <w:marRight w:val="0"/>
                  <w:marTop w:val="0"/>
                  <w:marBottom w:val="0"/>
                  <w:divBdr>
                    <w:top w:val="none" w:sz="0" w:space="0" w:color="auto"/>
                    <w:left w:val="none" w:sz="0" w:space="0" w:color="auto"/>
                    <w:bottom w:val="none" w:sz="0" w:space="0" w:color="auto"/>
                    <w:right w:val="none" w:sz="0" w:space="0" w:color="auto"/>
                  </w:divBdr>
                  <w:divsChild>
                    <w:div w:id="1966963854">
                      <w:marLeft w:val="0"/>
                      <w:marRight w:val="0"/>
                      <w:marTop w:val="0"/>
                      <w:marBottom w:val="0"/>
                      <w:divBdr>
                        <w:top w:val="none" w:sz="0" w:space="0" w:color="auto"/>
                        <w:left w:val="none" w:sz="0" w:space="0" w:color="auto"/>
                        <w:bottom w:val="none" w:sz="0" w:space="0" w:color="auto"/>
                        <w:right w:val="none" w:sz="0" w:space="0" w:color="auto"/>
                      </w:divBdr>
                    </w:div>
                  </w:divsChild>
                </w:div>
                <w:div w:id="1703164715">
                  <w:marLeft w:val="0"/>
                  <w:marRight w:val="0"/>
                  <w:marTop w:val="0"/>
                  <w:marBottom w:val="0"/>
                  <w:divBdr>
                    <w:top w:val="none" w:sz="0" w:space="0" w:color="auto"/>
                    <w:left w:val="none" w:sz="0" w:space="0" w:color="auto"/>
                    <w:bottom w:val="none" w:sz="0" w:space="0" w:color="auto"/>
                    <w:right w:val="none" w:sz="0" w:space="0" w:color="auto"/>
                  </w:divBdr>
                  <w:divsChild>
                    <w:div w:id="20109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26274">
          <w:marLeft w:val="0"/>
          <w:marRight w:val="0"/>
          <w:marTop w:val="0"/>
          <w:marBottom w:val="0"/>
          <w:divBdr>
            <w:top w:val="none" w:sz="0" w:space="0" w:color="auto"/>
            <w:left w:val="none" w:sz="0" w:space="0" w:color="auto"/>
            <w:bottom w:val="none" w:sz="0" w:space="0" w:color="auto"/>
            <w:right w:val="none" w:sz="0" w:space="0" w:color="auto"/>
          </w:divBdr>
          <w:divsChild>
            <w:div w:id="936211924">
              <w:marLeft w:val="0"/>
              <w:marRight w:val="0"/>
              <w:marTop w:val="30"/>
              <w:marBottom w:val="30"/>
              <w:divBdr>
                <w:top w:val="none" w:sz="0" w:space="0" w:color="auto"/>
                <w:left w:val="none" w:sz="0" w:space="0" w:color="auto"/>
                <w:bottom w:val="none" w:sz="0" w:space="0" w:color="auto"/>
                <w:right w:val="none" w:sz="0" w:space="0" w:color="auto"/>
              </w:divBdr>
              <w:divsChild>
                <w:div w:id="662514136">
                  <w:marLeft w:val="0"/>
                  <w:marRight w:val="0"/>
                  <w:marTop w:val="0"/>
                  <w:marBottom w:val="0"/>
                  <w:divBdr>
                    <w:top w:val="none" w:sz="0" w:space="0" w:color="auto"/>
                    <w:left w:val="none" w:sz="0" w:space="0" w:color="auto"/>
                    <w:bottom w:val="none" w:sz="0" w:space="0" w:color="auto"/>
                    <w:right w:val="none" w:sz="0" w:space="0" w:color="auto"/>
                  </w:divBdr>
                  <w:divsChild>
                    <w:div w:id="1293437121">
                      <w:marLeft w:val="0"/>
                      <w:marRight w:val="0"/>
                      <w:marTop w:val="0"/>
                      <w:marBottom w:val="0"/>
                      <w:divBdr>
                        <w:top w:val="none" w:sz="0" w:space="0" w:color="auto"/>
                        <w:left w:val="none" w:sz="0" w:space="0" w:color="auto"/>
                        <w:bottom w:val="none" w:sz="0" w:space="0" w:color="auto"/>
                        <w:right w:val="none" w:sz="0" w:space="0" w:color="auto"/>
                      </w:divBdr>
                    </w:div>
                  </w:divsChild>
                </w:div>
                <w:div w:id="1123888745">
                  <w:marLeft w:val="0"/>
                  <w:marRight w:val="0"/>
                  <w:marTop w:val="0"/>
                  <w:marBottom w:val="0"/>
                  <w:divBdr>
                    <w:top w:val="none" w:sz="0" w:space="0" w:color="auto"/>
                    <w:left w:val="none" w:sz="0" w:space="0" w:color="auto"/>
                    <w:bottom w:val="none" w:sz="0" w:space="0" w:color="auto"/>
                    <w:right w:val="none" w:sz="0" w:space="0" w:color="auto"/>
                  </w:divBdr>
                  <w:divsChild>
                    <w:div w:id="134559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4962">
          <w:marLeft w:val="0"/>
          <w:marRight w:val="0"/>
          <w:marTop w:val="0"/>
          <w:marBottom w:val="0"/>
          <w:divBdr>
            <w:top w:val="none" w:sz="0" w:space="0" w:color="auto"/>
            <w:left w:val="none" w:sz="0" w:space="0" w:color="auto"/>
            <w:bottom w:val="none" w:sz="0" w:space="0" w:color="auto"/>
            <w:right w:val="none" w:sz="0" w:space="0" w:color="auto"/>
          </w:divBdr>
        </w:div>
        <w:div w:id="91508943">
          <w:marLeft w:val="0"/>
          <w:marRight w:val="0"/>
          <w:marTop w:val="0"/>
          <w:marBottom w:val="0"/>
          <w:divBdr>
            <w:top w:val="none" w:sz="0" w:space="0" w:color="auto"/>
            <w:left w:val="none" w:sz="0" w:space="0" w:color="auto"/>
            <w:bottom w:val="none" w:sz="0" w:space="0" w:color="auto"/>
            <w:right w:val="none" w:sz="0" w:space="0" w:color="auto"/>
          </w:divBdr>
        </w:div>
        <w:div w:id="169486362">
          <w:marLeft w:val="0"/>
          <w:marRight w:val="0"/>
          <w:marTop w:val="0"/>
          <w:marBottom w:val="0"/>
          <w:divBdr>
            <w:top w:val="none" w:sz="0" w:space="0" w:color="auto"/>
            <w:left w:val="none" w:sz="0" w:space="0" w:color="auto"/>
            <w:bottom w:val="none" w:sz="0" w:space="0" w:color="auto"/>
            <w:right w:val="none" w:sz="0" w:space="0" w:color="auto"/>
          </w:divBdr>
        </w:div>
        <w:div w:id="170343205">
          <w:marLeft w:val="0"/>
          <w:marRight w:val="0"/>
          <w:marTop w:val="0"/>
          <w:marBottom w:val="0"/>
          <w:divBdr>
            <w:top w:val="none" w:sz="0" w:space="0" w:color="auto"/>
            <w:left w:val="none" w:sz="0" w:space="0" w:color="auto"/>
            <w:bottom w:val="none" w:sz="0" w:space="0" w:color="auto"/>
            <w:right w:val="none" w:sz="0" w:space="0" w:color="auto"/>
          </w:divBdr>
        </w:div>
        <w:div w:id="184247483">
          <w:marLeft w:val="0"/>
          <w:marRight w:val="0"/>
          <w:marTop w:val="0"/>
          <w:marBottom w:val="0"/>
          <w:divBdr>
            <w:top w:val="none" w:sz="0" w:space="0" w:color="auto"/>
            <w:left w:val="none" w:sz="0" w:space="0" w:color="auto"/>
            <w:bottom w:val="none" w:sz="0" w:space="0" w:color="auto"/>
            <w:right w:val="none" w:sz="0" w:space="0" w:color="auto"/>
          </w:divBdr>
          <w:divsChild>
            <w:div w:id="1133060992">
              <w:marLeft w:val="0"/>
              <w:marRight w:val="0"/>
              <w:marTop w:val="30"/>
              <w:marBottom w:val="30"/>
              <w:divBdr>
                <w:top w:val="none" w:sz="0" w:space="0" w:color="auto"/>
                <w:left w:val="none" w:sz="0" w:space="0" w:color="auto"/>
                <w:bottom w:val="none" w:sz="0" w:space="0" w:color="auto"/>
                <w:right w:val="none" w:sz="0" w:space="0" w:color="auto"/>
              </w:divBdr>
              <w:divsChild>
                <w:div w:id="1249727395">
                  <w:marLeft w:val="0"/>
                  <w:marRight w:val="0"/>
                  <w:marTop w:val="0"/>
                  <w:marBottom w:val="0"/>
                  <w:divBdr>
                    <w:top w:val="none" w:sz="0" w:space="0" w:color="auto"/>
                    <w:left w:val="none" w:sz="0" w:space="0" w:color="auto"/>
                    <w:bottom w:val="none" w:sz="0" w:space="0" w:color="auto"/>
                    <w:right w:val="none" w:sz="0" w:space="0" w:color="auto"/>
                  </w:divBdr>
                  <w:divsChild>
                    <w:div w:id="2037193682">
                      <w:marLeft w:val="0"/>
                      <w:marRight w:val="0"/>
                      <w:marTop w:val="0"/>
                      <w:marBottom w:val="0"/>
                      <w:divBdr>
                        <w:top w:val="none" w:sz="0" w:space="0" w:color="auto"/>
                        <w:left w:val="none" w:sz="0" w:space="0" w:color="auto"/>
                        <w:bottom w:val="none" w:sz="0" w:space="0" w:color="auto"/>
                        <w:right w:val="none" w:sz="0" w:space="0" w:color="auto"/>
                      </w:divBdr>
                    </w:div>
                  </w:divsChild>
                </w:div>
                <w:div w:id="1947154863">
                  <w:marLeft w:val="0"/>
                  <w:marRight w:val="0"/>
                  <w:marTop w:val="0"/>
                  <w:marBottom w:val="0"/>
                  <w:divBdr>
                    <w:top w:val="none" w:sz="0" w:space="0" w:color="auto"/>
                    <w:left w:val="none" w:sz="0" w:space="0" w:color="auto"/>
                    <w:bottom w:val="none" w:sz="0" w:space="0" w:color="auto"/>
                    <w:right w:val="none" w:sz="0" w:space="0" w:color="auto"/>
                  </w:divBdr>
                  <w:divsChild>
                    <w:div w:id="88888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575">
          <w:marLeft w:val="0"/>
          <w:marRight w:val="0"/>
          <w:marTop w:val="0"/>
          <w:marBottom w:val="0"/>
          <w:divBdr>
            <w:top w:val="none" w:sz="0" w:space="0" w:color="auto"/>
            <w:left w:val="none" w:sz="0" w:space="0" w:color="auto"/>
            <w:bottom w:val="none" w:sz="0" w:space="0" w:color="auto"/>
            <w:right w:val="none" w:sz="0" w:space="0" w:color="auto"/>
          </w:divBdr>
          <w:divsChild>
            <w:div w:id="78213635">
              <w:marLeft w:val="0"/>
              <w:marRight w:val="0"/>
              <w:marTop w:val="30"/>
              <w:marBottom w:val="30"/>
              <w:divBdr>
                <w:top w:val="none" w:sz="0" w:space="0" w:color="auto"/>
                <w:left w:val="none" w:sz="0" w:space="0" w:color="auto"/>
                <w:bottom w:val="none" w:sz="0" w:space="0" w:color="auto"/>
                <w:right w:val="none" w:sz="0" w:space="0" w:color="auto"/>
              </w:divBdr>
              <w:divsChild>
                <w:div w:id="337118079">
                  <w:marLeft w:val="0"/>
                  <w:marRight w:val="0"/>
                  <w:marTop w:val="0"/>
                  <w:marBottom w:val="0"/>
                  <w:divBdr>
                    <w:top w:val="none" w:sz="0" w:space="0" w:color="auto"/>
                    <w:left w:val="none" w:sz="0" w:space="0" w:color="auto"/>
                    <w:bottom w:val="none" w:sz="0" w:space="0" w:color="auto"/>
                    <w:right w:val="none" w:sz="0" w:space="0" w:color="auto"/>
                  </w:divBdr>
                  <w:divsChild>
                    <w:div w:id="1768623562">
                      <w:marLeft w:val="0"/>
                      <w:marRight w:val="0"/>
                      <w:marTop w:val="0"/>
                      <w:marBottom w:val="0"/>
                      <w:divBdr>
                        <w:top w:val="none" w:sz="0" w:space="0" w:color="auto"/>
                        <w:left w:val="none" w:sz="0" w:space="0" w:color="auto"/>
                        <w:bottom w:val="none" w:sz="0" w:space="0" w:color="auto"/>
                        <w:right w:val="none" w:sz="0" w:space="0" w:color="auto"/>
                      </w:divBdr>
                    </w:div>
                  </w:divsChild>
                </w:div>
                <w:div w:id="1402210595">
                  <w:marLeft w:val="0"/>
                  <w:marRight w:val="0"/>
                  <w:marTop w:val="0"/>
                  <w:marBottom w:val="0"/>
                  <w:divBdr>
                    <w:top w:val="none" w:sz="0" w:space="0" w:color="auto"/>
                    <w:left w:val="none" w:sz="0" w:space="0" w:color="auto"/>
                    <w:bottom w:val="none" w:sz="0" w:space="0" w:color="auto"/>
                    <w:right w:val="none" w:sz="0" w:space="0" w:color="auto"/>
                  </w:divBdr>
                  <w:divsChild>
                    <w:div w:id="90919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97474">
          <w:marLeft w:val="0"/>
          <w:marRight w:val="0"/>
          <w:marTop w:val="0"/>
          <w:marBottom w:val="0"/>
          <w:divBdr>
            <w:top w:val="none" w:sz="0" w:space="0" w:color="auto"/>
            <w:left w:val="none" w:sz="0" w:space="0" w:color="auto"/>
            <w:bottom w:val="none" w:sz="0" w:space="0" w:color="auto"/>
            <w:right w:val="none" w:sz="0" w:space="0" w:color="auto"/>
          </w:divBdr>
        </w:div>
        <w:div w:id="217521995">
          <w:marLeft w:val="0"/>
          <w:marRight w:val="0"/>
          <w:marTop w:val="0"/>
          <w:marBottom w:val="0"/>
          <w:divBdr>
            <w:top w:val="none" w:sz="0" w:space="0" w:color="auto"/>
            <w:left w:val="none" w:sz="0" w:space="0" w:color="auto"/>
            <w:bottom w:val="none" w:sz="0" w:space="0" w:color="auto"/>
            <w:right w:val="none" w:sz="0" w:space="0" w:color="auto"/>
          </w:divBdr>
        </w:div>
        <w:div w:id="287052583">
          <w:marLeft w:val="0"/>
          <w:marRight w:val="0"/>
          <w:marTop w:val="0"/>
          <w:marBottom w:val="0"/>
          <w:divBdr>
            <w:top w:val="none" w:sz="0" w:space="0" w:color="auto"/>
            <w:left w:val="none" w:sz="0" w:space="0" w:color="auto"/>
            <w:bottom w:val="none" w:sz="0" w:space="0" w:color="auto"/>
            <w:right w:val="none" w:sz="0" w:space="0" w:color="auto"/>
          </w:divBdr>
        </w:div>
        <w:div w:id="291978590">
          <w:marLeft w:val="0"/>
          <w:marRight w:val="0"/>
          <w:marTop w:val="0"/>
          <w:marBottom w:val="0"/>
          <w:divBdr>
            <w:top w:val="none" w:sz="0" w:space="0" w:color="auto"/>
            <w:left w:val="none" w:sz="0" w:space="0" w:color="auto"/>
            <w:bottom w:val="none" w:sz="0" w:space="0" w:color="auto"/>
            <w:right w:val="none" w:sz="0" w:space="0" w:color="auto"/>
          </w:divBdr>
        </w:div>
        <w:div w:id="297224731">
          <w:marLeft w:val="0"/>
          <w:marRight w:val="0"/>
          <w:marTop w:val="0"/>
          <w:marBottom w:val="0"/>
          <w:divBdr>
            <w:top w:val="none" w:sz="0" w:space="0" w:color="auto"/>
            <w:left w:val="none" w:sz="0" w:space="0" w:color="auto"/>
            <w:bottom w:val="none" w:sz="0" w:space="0" w:color="auto"/>
            <w:right w:val="none" w:sz="0" w:space="0" w:color="auto"/>
          </w:divBdr>
        </w:div>
        <w:div w:id="307321219">
          <w:marLeft w:val="0"/>
          <w:marRight w:val="0"/>
          <w:marTop w:val="0"/>
          <w:marBottom w:val="0"/>
          <w:divBdr>
            <w:top w:val="none" w:sz="0" w:space="0" w:color="auto"/>
            <w:left w:val="none" w:sz="0" w:space="0" w:color="auto"/>
            <w:bottom w:val="none" w:sz="0" w:space="0" w:color="auto"/>
            <w:right w:val="none" w:sz="0" w:space="0" w:color="auto"/>
          </w:divBdr>
        </w:div>
        <w:div w:id="308871440">
          <w:marLeft w:val="0"/>
          <w:marRight w:val="0"/>
          <w:marTop w:val="0"/>
          <w:marBottom w:val="0"/>
          <w:divBdr>
            <w:top w:val="none" w:sz="0" w:space="0" w:color="auto"/>
            <w:left w:val="none" w:sz="0" w:space="0" w:color="auto"/>
            <w:bottom w:val="none" w:sz="0" w:space="0" w:color="auto"/>
            <w:right w:val="none" w:sz="0" w:space="0" w:color="auto"/>
          </w:divBdr>
          <w:divsChild>
            <w:div w:id="542714997">
              <w:marLeft w:val="0"/>
              <w:marRight w:val="0"/>
              <w:marTop w:val="30"/>
              <w:marBottom w:val="30"/>
              <w:divBdr>
                <w:top w:val="none" w:sz="0" w:space="0" w:color="auto"/>
                <w:left w:val="none" w:sz="0" w:space="0" w:color="auto"/>
                <w:bottom w:val="none" w:sz="0" w:space="0" w:color="auto"/>
                <w:right w:val="none" w:sz="0" w:space="0" w:color="auto"/>
              </w:divBdr>
              <w:divsChild>
                <w:div w:id="929586926">
                  <w:marLeft w:val="0"/>
                  <w:marRight w:val="0"/>
                  <w:marTop w:val="0"/>
                  <w:marBottom w:val="0"/>
                  <w:divBdr>
                    <w:top w:val="none" w:sz="0" w:space="0" w:color="auto"/>
                    <w:left w:val="none" w:sz="0" w:space="0" w:color="auto"/>
                    <w:bottom w:val="none" w:sz="0" w:space="0" w:color="auto"/>
                    <w:right w:val="none" w:sz="0" w:space="0" w:color="auto"/>
                  </w:divBdr>
                  <w:divsChild>
                    <w:div w:id="1299726822">
                      <w:marLeft w:val="0"/>
                      <w:marRight w:val="0"/>
                      <w:marTop w:val="0"/>
                      <w:marBottom w:val="0"/>
                      <w:divBdr>
                        <w:top w:val="none" w:sz="0" w:space="0" w:color="auto"/>
                        <w:left w:val="none" w:sz="0" w:space="0" w:color="auto"/>
                        <w:bottom w:val="none" w:sz="0" w:space="0" w:color="auto"/>
                        <w:right w:val="none" w:sz="0" w:space="0" w:color="auto"/>
                      </w:divBdr>
                    </w:div>
                  </w:divsChild>
                </w:div>
                <w:div w:id="1833983764">
                  <w:marLeft w:val="0"/>
                  <w:marRight w:val="0"/>
                  <w:marTop w:val="0"/>
                  <w:marBottom w:val="0"/>
                  <w:divBdr>
                    <w:top w:val="none" w:sz="0" w:space="0" w:color="auto"/>
                    <w:left w:val="none" w:sz="0" w:space="0" w:color="auto"/>
                    <w:bottom w:val="none" w:sz="0" w:space="0" w:color="auto"/>
                    <w:right w:val="none" w:sz="0" w:space="0" w:color="auto"/>
                  </w:divBdr>
                  <w:divsChild>
                    <w:div w:id="894777668">
                      <w:marLeft w:val="0"/>
                      <w:marRight w:val="0"/>
                      <w:marTop w:val="0"/>
                      <w:marBottom w:val="0"/>
                      <w:divBdr>
                        <w:top w:val="none" w:sz="0" w:space="0" w:color="auto"/>
                        <w:left w:val="none" w:sz="0" w:space="0" w:color="auto"/>
                        <w:bottom w:val="none" w:sz="0" w:space="0" w:color="auto"/>
                        <w:right w:val="none" w:sz="0" w:space="0" w:color="auto"/>
                      </w:divBdr>
                    </w:div>
                    <w:div w:id="188497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210358">
          <w:marLeft w:val="0"/>
          <w:marRight w:val="0"/>
          <w:marTop w:val="0"/>
          <w:marBottom w:val="0"/>
          <w:divBdr>
            <w:top w:val="none" w:sz="0" w:space="0" w:color="auto"/>
            <w:left w:val="none" w:sz="0" w:space="0" w:color="auto"/>
            <w:bottom w:val="none" w:sz="0" w:space="0" w:color="auto"/>
            <w:right w:val="none" w:sz="0" w:space="0" w:color="auto"/>
          </w:divBdr>
          <w:divsChild>
            <w:div w:id="30617781">
              <w:marLeft w:val="0"/>
              <w:marRight w:val="0"/>
              <w:marTop w:val="30"/>
              <w:marBottom w:val="30"/>
              <w:divBdr>
                <w:top w:val="none" w:sz="0" w:space="0" w:color="auto"/>
                <w:left w:val="none" w:sz="0" w:space="0" w:color="auto"/>
                <w:bottom w:val="none" w:sz="0" w:space="0" w:color="auto"/>
                <w:right w:val="none" w:sz="0" w:space="0" w:color="auto"/>
              </w:divBdr>
              <w:divsChild>
                <w:div w:id="255677981">
                  <w:marLeft w:val="0"/>
                  <w:marRight w:val="0"/>
                  <w:marTop w:val="0"/>
                  <w:marBottom w:val="0"/>
                  <w:divBdr>
                    <w:top w:val="none" w:sz="0" w:space="0" w:color="auto"/>
                    <w:left w:val="none" w:sz="0" w:space="0" w:color="auto"/>
                    <w:bottom w:val="none" w:sz="0" w:space="0" w:color="auto"/>
                    <w:right w:val="none" w:sz="0" w:space="0" w:color="auto"/>
                  </w:divBdr>
                  <w:divsChild>
                    <w:div w:id="1143083210">
                      <w:marLeft w:val="0"/>
                      <w:marRight w:val="0"/>
                      <w:marTop w:val="0"/>
                      <w:marBottom w:val="0"/>
                      <w:divBdr>
                        <w:top w:val="none" w:sz="0" w:space="0" w:color="auto"/>
                        <w:left w:val="none" w:sz="0" w:space="0" w:color="auto"/>
                        <w:bottom w:val="none" w:sz="0" w:space="0" w:color="auto"/>
                        <w:right w:val="none" w:sz="0" w:space="0" w:color="auto"/>
                      </w:divBdr>
                    </w:div>
                  </w:divsChild>
                </w:div>
                <w:div w:id="1364017945">
                  <w:marLeft w:val="0"/>
                  <w:marRight w:val="0"/>
                  <w:marTop w:val="0"/>
                  <w:marBottom w:val="0"/>
                  <w:divBdr>
                    <w:top w:val="none" w:sz="0" w:space="0" w:color="auto"/>
                    <w:left w:val="none" w:sz="0" w:space="0" w:color="auto"/>
                    <w:bottom w:val="none" w:sz="0" w:space="0" w:color="auto"/>
                    <w:right w:val="none" w:sz="0" w:space="0" w:color="auto"/>
                  </w:divBdr>
                  <w:divsChild>
                    <w:div w:id="50439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600807">
          <w:marLeft w:val="0"/>
          <w:marRight w:val="0"/>
          <w:marTop w:val="0"/>
          <w:marBottom w:val="0"/>
          <w:divBdr>
            <w:top w:val="none" w:sz="0" w:space="0" w:color="auto"/>
            <w:left w:val="none" w:sz="0" w:space="0" w:color="auto"/>
            <w:bottom w:val="none" w:sz="0" w:space="0" w:color="auto"/>
            <w:right w:val="none" w:sz="0" w:space="0" w:color="auto"/>
          </w:divBdr>
        </w:div>
        <w:div w:id="352802724">
          <w:marLeft w:val="0"/>
          <w:marRight w:val="0"/>
          <w:marTop w:val="0"/>
          <w:marBottom w:val="0"/>
          <w:divBdr>
            <w:top w:val="none" w:sz="0" w:space="0" w:color="auto"/>
            <w:left w:val="none" w:sz="0" w:space="0" w:color="auto"/>
            <w:bottom w:val="none" w:sz="0" w:space="0" w:color="auto"/>
            <w:right w:val="none" w:sz="0" w:space="0" w:color="auto"/>
          </w:divBdr>
          <w:divsChild>
            <w:div w:id="2096199509">
              <w:marLeft w:val="0"/>
              <w:marRight w:val="0"/>
              <w:marTop w:val="30"/>
              <w:marBottom w:val="30"/>
              <w:divBdr>
                <w:top w:val="none" w:sz="0" w:space="0" w:color="auto"/>
                <w:left w:val="none" w:sz="0" w:space="0" w:color="auto"/>
                <w:bottom w:val="none" w:sz="0" w:space="0" w:color="auto"/>
                <w:right w:val="none" w:sz="0" w:space="0" w:color="auto"/>
              </w:divBdr>
              <w:divsChild>
                <w:div w:id="1417937952">
                  <w:marLeft w:val="0"/>
                  <w:marRight w:val="0"/>
                  <w:marTop w:val="0"/>
                  <w:marBottom w:val="0"/>
                  <w:divBdr>
                    <w:top w:val="none" w:sz="0" w:space="0" w:color="auto"/>
                    <w:left w:val="none" w:sz="0" w:space="0" w:color="auto"/>
                    <w:bottom w:val="none" w:sz="0" w:space="0" w:color="auto"/>
                    <w:right w:val="none" w:sz="0" w:space="0" w:color="auto"/>
                  </w:divBdr>
                  <w:divsChild>
                    <w:div w:id="264116621">
                      <w:marLeft w:val="0"/>
                      <w:marRight w:val="0"/>
                      <w:marTop w:val="0"/>
                      <w:marBottom w:val="0"/>
                      <w:divBdr>
                        <w:top w:val="none" w:sz="0" w:space="0" w:color="auto"/>
                        <w:left w:val="none" w:sz="0" w:space="0" w:color="auto"/>
                        <w:bottom w:val="none" w:sz="0" w:space="0" w:color="auto"/>
                        <w:right w:val="none" w:sz="0" w:space="0" w:color="auto"/>
                      </w:divBdr>
                    </w:div>
                  </w:divsChild>
                </w:div>
                <w:div w:id="1551721005">
                  <w:marLeft w:val="0"/>
                  <w:marRight w:val="0"/>
                  <w:marTop w:val="0"/>
                  <w:marBottom w:val="0"/>
                  <w:divBdr>
                    <w:top w:val="none" w:sz="0" w:space="0" w:color="auto"/>
                    <w:left w:val="none" w:sz="0" w:space="0" w:color="auto"/>
                    <w:bottom w:val="none" w:sz="0" w:space="0" w:color="auto"/>
                    <w:right w:val="none" w:sz="0" w:space="0" w:color="auto"/>
                  </w:divBdr>
                  <w:divsChild>
                    <w:div w:id="25470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494133">
          <w:marLeft w:val="0"/>
          <w:marRight w:val="0"/>
          <w:marTop w:val="0"/>
          <w:marBottom w:val="0"/>
          <w:divBdr>
            <w:top w:val="none" w:sz="0" w:space="0" w:color="auto"/>
            <w:left w:val="none" w:sz="0" w:space="0" w:color="auto"/>
            <w:bottom w:val="none" w:sz="0" w:space="0" w:color="auto"/>
            <w:right w:val="none" w:sz="0" w:space="0" w:color="auto"/>
          </w:divBdr>
        </w:div>
        <w:div w:id="381371069">
          <w:marLeft w:val="0"/>
          <w:marRight w:val="0"/>
          <w:marTop w:val="0"/>
          <w:marBottom w:val="0"/>
          <w:divBdr>
            <w:top w:val="none" w:sz="0" w:space="0" w:color="auto"/>
            <w:left w:val="none" w:sz="0" w:space="0" w:color="auto"/>
            <w:bottom w:val="none" w:sz="0" w:space="0" w:color="auto"/>
            <w:right w:val="none" w:sz="0" w:space="0" w:color="auto"/>
          </w:divBdr>
        </w:div>
        <w:div w:id="382296308">
          <w:marLeft w:val="0"/>
          <w:marRight w:val="0"/>
          <w:marTop w:val="0"/>
          <w:marBottom w:val="0"/>
          <w:divBdr>
            <w:top w:val="none" w:sz="0" w:space="0" w:color="auto"/>
            <w:left w:val="none" w:sz="0" w:space="0" w:color="auto"/>
            <w:bottom w:val="none" w:sz="0" w:space="0" w:color="auto"/>
            <w:right w:val="none" w:sz="0" w:space="0" w:color="auto"/>
          </w:divBdr>
        </w:div>
        <w:div w:id="409543386">
          <w:marLeft w:val="0"/>
          <w:marRight w:val="0"/>
          <w:marTop w:val="0"/>
          <w:marBottom w:val="0"/>
          <w:divBdr>
            <w:top w:val="none" w:sz="0" w:space="0" w:color="auto"/>
            <w:left w:val="none" w:sz="0" w:space="0" w:color="auto"/>
            <w:bottom w:val="none" w:sz="0" w:space="0" w:color="auto"/>
            <w:right w:val="none" w:sz="0" w:space="0" w:color="auto"/>
          </w:divBdr>
          <w:divsChild>
            <w:div w:id="609975649">
              <w:marLeft w:val="0"/>
              <w:marRight w:val="0"/>
              <w:marTop w:val="30"/>
              <w:marBottom w:val="30"/>
              <w:divBdr>
                <w:top w:val="none" w:sz="0" w:space="0" w:color="auto"/>
                <w:left w:val="none" w:sz="0" w:space="0" w:color="auto"/>
                <w:bottom w:val="none" w:sz="0" w:space="0" w:color="auto"/>
                <w:right w:val="none" w:sz="0" w:space="0" w:color="auto"/>
              </w:divBdr>
              <w:divsChild>
                <w:div w:id="781847207">
                  <w:marLeft w:val="0"/>
                  <w:marRight w:val="0"/>
                  <w:marTop w:val="0"/>
                  <w:marBottom w:val="0"/>
                  <w:divBdr>
                    <w:top w:val="none" w:sz="0" w:space="0" w:color="auto"/>
                    <w:left w:val="none" w:sz="0" w:space="0" w:color="auto"/>
                    <w:bottom w:val="none" w:sz="0" w:space="0" w:color="auto"/>
                    <w:right w:val="none" w:sz="0" w:space="0" w:color="auto"/>
                  </w:divBdr>
                  <w:divsChild>
                    <w:div w:id="259611202">
                      <w:marLeft w:val="0"/>
                      <w:marRight w:val="0"/>
                      <w:marTop w:val="0"/>
                      <w:marBottom w:val="0"/>
                      <w:divBdr>
                        <w:top w:val="none" w:sz="0" w:space="0" w:color="auto"/>
                        <w:left w:val="none" w:sz="0" w:space="0" w:color="auto"/>
                        <w:bottom w:val="none" w:sz="0" w:space="0" w:color="auto"/>
                        <w:right w:val="none" w:sz="0" w:space="0" w:color="auto"/>
                      </w:divBdr>
                    </w:div>
                  </w:divsChild>
                </w:div>
                <w:div w:id="1612784943">
                  <w:marLeft w:val="0"/>
                  <w:marRight w:val="0"/>
                  <w:marTop w:val="0"/>
                  <w:marBottom w:val="0"/>
                  <w:divBdr>
                    <w:top w:val="none" w:sz="0" w:space="0" w:color="auto"/>
                    <w:left w:val="none" w:sz="0" w:space="0" w:color="auto"/>
                    <w:bottom w:val="none" w:sz="0" w:space="0" w:color="auto"/>
                    <w:right w:val="none" w:sz="0" w:space="0" w:color="auto"/>
                  </w:divBdr>
                  <w:divsChild>
                    <w:div w:id="1222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929518">
          <w:marLeft w:val="0"/>
          <w:marRight w:val="0"/>
          <w:marTop w:val="0"/>
          <w:marBottom w:val="0"/>
          <w:divBdr>
            <w:top w:val="none" w:sz="0" w:space="0" w:color="auto"/>
            <w:left w:val="none" w:sz="0" w:space="0" w:color="auto"/>
            <w:bottom w:val="none" w:sz="0" w:space="0" w:color="auto"/>
            <w:right w:val="none" w:sz="0" w:space="0" w:color="auto"/>
          </w:divBdr>
        </w:div>
        <w:div w:id="447161467">
          <w:marLeft w:val="0"/>
          <w:marRight w:val="0"/>
          <w:marTop w:val="0"/>
          <w:marBottom w:val="0"/>
          <w:divBdr>
            <w:top w:val="none" w:sz="0" w:space="0" w:color="auto"/>
            <w:left w:val="none" w:sz="0" w:space="0" w:color="auto"/>
            <w:bottom w:val="none" w:sz="0" w:space="0" w:color="auto"/>
            <w:right w:val="none" w:sz="0" w:space="0" w:color="auto"/>
          </w:divBdr>
          <w:divsChild>
            <w:div w:id="599682717">
              <w:marLeft w:val="0"/>
              <w:marRight w:val="0"/>
              <w:marTop w:val="30"/>
              <w:marBottom w:val="30"/>
              <w:divBdr>
                <w:top w:val="none" w:sz="0" w:space="0" w:color="auto"/>
                <w:left w:val="none" w:sz="0" w:space="0" w:color="auto"/>
                <w:bottom w:val="none" w:sz="0" w:space="0" w:color="auto"/>
                <w:right w:val="none" w:sz="0" w:space="0" w:color="auto"/>
              </w:divBdr>
              <w:divsChild>
                <w:div w:id="1408191747">
                  <w:marLeft w:val="0"/>
                  <w:marRight w:val="0"/>
                  <w:marTop w:val="0"/>
                  <w:marBottom w:val="0"/>
                  <w:divBdr>
                    <w:top w:val="none" w:sz="0" w:space="0" w:color="auto"/>
                    <w:left w:val="none" w:sz="0" w:space="0" w:color="auto"/>
                    <w:bottom w:val="none" w:sz="0" w:space="0" w:color="auto"/>
                    <w:right w:val="none" w:sz="0" w:space="0" w:color="auto"/>
                  </w:divBdr>
                  <w:divsChild>
                    <w:div w:id="160780703">
                      <w:marLeft w:val="0"/>
                      <w:marRight w:val="0"/>
                      <w:marTop w:val="0"/>
                      <w:marBottom w:val="0"/>
                      <w:divBdr>
                        <w:top w:val="none" w:sz="0" w:space="0" w:color="auto"/>
                        <w:left w:val="none" w:sz="0" w:space="0" w:color="auto"/>
                        <w:bottom w:val="none" w:sz="0" w:space="0" w:color="auto"/>
                        <w:right w:val="none" w:sz="0" w:space="0" w:color="auto"/>
                      </w:divBdr>
                    </w:div>
                  </w:divsChild>
                </w:div>
                <w:div w:id="1571767925">
                  <w:marLeft w:val="0"/>
                  <w:marRight w:val="0"/>
                  <w:marTop w:val="0"/>
                  <w:marBottom w:val="0"/>
                  <w:divBdr>
                    <w:top w:val="none" w:sz="0" w:space="0" w:color="auto"/>
                    <w:left w:val="none" w:sz="0" w:space="0" w:color="auto"/>
                    <w:bottom w:val="none" w:sz="0" w:space="0" w:color="auto"/>
                    <w:right w:val="none" w:sz="0" w:space="0" w:color="auto"/>
                  </w:divBdr>
                  <w:divsChild>
                    <w:div w:id="131054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370490">
          <w:marLeft w:val="0"/>
          <w:marRight w:val="0"/>
          <w:marTop w:val="0"/>
          <w:marBottom w:val="0"/>
          <w:divBdr>
            <w:top w:val="none" w:sz="0" w:space="0" w:color="auto"/>
            <w:left w:val="none" w:sz="0" w:space="0" w:color="auto"/>
            <w:bottom w:val="none" w:sz="0" w:space="0" w:color="auto"/>
            <w:right w:val="none" w:sz="0" w:space="0" w:color="auto"/>
          </w:divBdr>
        </w:div>
        <w:div w:id="491258358">
          <w:marLeft w:val="0"/>
          <w:marRight w:val="0"/>
          <w:marTop w:val="0"/>
          <w:marBottom w:val="0"/>
          <w:divBdr>
            <w:top w:val="none" w:sz="0" w:space="0" w:color="auto"/>
            <w:left w:val="none" w:sz="0" w:space="0" w:color="auto"/>
            <w:bottom w:val="none" w:sz="0" w:space="0" w:color="auto"/>
            <w:right w:val="none" w:sz="0" w:space="0" w:color="auto"/>
          </w:divBdr>
        </w:div>
        <w:div w:id="509567921">
          <w:marLeft w:val="0"/>
          <w:marRight w:val="0"/>
          <w:marTop w:val="0"/>
          <w:marBottom w:val="0"/>
          <w:divBdr>
            <w:top w:val="none" w:sz="0" w:space="0" w:color="auto"/>
            <w:left w:val="none" w:sz="0" w:space="0" w:color="auto"/>
            <w:bottom w:val="none" w:sz="0" w:space="0" w:color="auto"/>
            <w:right w:val="none" w:sz="0" w:space="0" w:color="auto"/>
          </w:divBdr>
          <w:divsChild>
            <w:div w:id="1013149388">
              <w:marLeft w:val="0"/>
              <w:marRight w:val="0"/>
              <w:marTop w:val="30"/>
              <w:marBottom w:val="30"/>
              <w:divBdr>
                <w:top w:val="none" w:sz="0" w:space="0" w:color="auto"/>
                <w:left w:val="none" w:sz="0" w:space="0" w:color="auto"/>
                <w:bottom w:val="none" w:sz="0" w:space="0" w:color="auto"/>
                <w:right w:val="none" w:sz="0" w:space="0" w:color="auto"/>
              </w:divBdr>
              <w:divsChild>
                <w:div w:id="1328752324">
                  <w:marLeft w:val="0"/>
                  <w:marRight w:val="0"/>
                  <w:marTop w:val="0"/>
                  <w:marBottom w:val="0"/>
                  <w:divBdr>
                    <w:top w:val="none" w:sz="0" w:space="0" w:color="auto"/>
                    <w:left w:val="none" w:sz="0" w:space="0" w:color="auto"/>
                    <w:bottom w:val="none" w:sz="0" w:space="0" w:color="auto"/>
                    <w:right w:val="none" w:sz="0" w:space="0" w:color="auto"/>
                  </w:divBdr>
                  <w:divsChild>
                    <w:div w:id="374350572">
                      <w:marLeft w:val="0"/>
                      <w:marRight w:val="0"/>
                      <w:marTop w:val="0"/>
                      <w:marBottom w:val="0"/>
                      <w:divBdr>
                        <w:top w:val="none" w:sz="0" w:space="0" w:color="auto"/>
                        <w:left w:val="none" w:sz="0" w:space="0" w:color="auto"/>
                        <w:bottom w:val="none" w:sz="0" w:space="0" w:color="auto"/>
                        <w:right w:val="none" w:sz="0" w:space="0" w:color="auto"/>
                      </w:divBdr>
                    </w:div>
                  </w:divsChild>
                </w:div>
                <w:div w:id="2060785531">
                  <w:marLeft w:val="0"/>
                  <w:marRight w:val="0"/>
                  <w:marTop w:val="0"/>
                  <w:marBottom w:val="0"/>
                  <w:divBdr>
                    <w:top w:val="none" w:sz="0" w:space="0" w:color="auto"/>
                    <w:left w:val="none" w:sz="0" w:space="0" w:color="auto"/>
                    <w:bottom w:val="none" w:sz="0" w:space="0" w:color="auto"/>
                    <w:right w:val="none" w:sz="0" w:space="0" w:color="auto"/>
                  </w:divBdr>
                  <w:divsChild>
                    <w:div w:id="119839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223631">
          <w:marLeft w:val="0"/>
          <w:marRight w:val="0"/>
          <w:marTop w:val="0"/>
          <w:marBottom w:val="0"/>
          <w:divBdr>
            <w:top w:val="none" w:sz="0" w:space="0" w:color="auto"/>
            <w:left w:val="none" w:sz="0" w:space="0" w:color="auto"/>
            <w:bottom w:val="none" w:sz="0" w:space="0" w:color="auto"/>
            <w:right w:val="none" w:sz="0" w:space="0" w:color="auto"/>
          </w:divBdr>
        </w:div>
        <w:div w:id="572398097">
          <w:marLeft w:val="0"/>
          <w:marRight w:val="0"/>
          <w:marTop w:val="0"/>
          <w:marBottom w:val="0"/>
          <w:divBdr>
            <w:top w:val="none" w:sz="0" w:space="0" w:color="auto"/>
            <w:left w:val="none" w:sz="0" w:space="0" w:color="auto"/>
            <w:bottom w:val="none" w:sz="0" w:space="0" w:color="auto"/>
            <w:right w:val="none" w:sz="0" w:space="0" w:color="auto"/>
          </w:divBdr>
        </w:div>
        <w:div w:id="595597265">
          <w:marLeft w:val="0"/>
          <w:marRight w:val="0"/>
          <w:marTop w:val="0"/>
          <w:marBottom w:val="0"/>
          <w:divBdr>
            <w:top w:val="none" w:sz="0" w:space="0" w:color="auto"/>
            <w:left w:val="none" w:sz="0" w:space="0" w:color="auto"/>
            <w:bottom w:val="none" w:sz="0" w:space="0" w:color="auto"/>
            <w:right w:val="none" w:sz="0" w:space="0" w:color="auto"/>
          </w:divBdr>
        </w:div>
        <w:div w:id="608901048">
          <w:marLeft w:val="0"/>
          <w:marRight w:val="0"/>
          <w:marTop w:val="0"/>
          <w:marBottom w:val="0"/>
          <w:divBdr>
            <w:top w:val="none" w:sz="0" w:space="0" w:color="auto"/>
            <w:left w:val="none" w:sz="0" w:space="0" w:color="auto"/>
            <w:bottom w:val="none" w:sz="0" w:space="0" w:color="auto"/>
            <w:right w:val="none" w:sz="0" w:space="0" w:color="auto"/>
          </w:divBdr>
        </w:div>
        <w:div w:id="642781457">
          <w:marLeft w:val="0"/>
          <w:marRight w:val="0"/>
          <w:marTop w:val="0"/>
          <w:marBottom w:val="0"/>
          <w:divBdr>
            <w:top w:val="none" w:sz="0" w:space="0" w:color="auto"/>
            <w:left w:val="none" w:sz="0" w:space="0" w:color="auto"/>
            <w:bottom w:val="none" w:sz="0" w:space="0" w:color="auto"/>
            <w:right w:val="none" w:sz="0" w:space="0" w:color="auto"/>
          </w:divBdr>
        </w:div>
        <w:div w:id="761951782">
          <w:marLeft w:val="0"/>
          <w:marRight w:val="0"/>
          <w:marTop w:val="0"/>
          <w:marBottom w:val="0"/>
          <w:divBdr>
            <w:top w:val="none" w:sz="0" w:space="0" w:color="auto"/>
            <w:left w:val="none" w:sz="0" w:space="0" w:color="auto"/>
            <w:bottom w:val="none" w:sz="0" w:space="0" w:color="auto"/>
            <w:right w:val="none" w:sz="0" w:space="0" w:color="auto"/>
          </w:divBdr>
        </w:div>
        <w:div w:id="787316622">
          <w:marLeft w:val="0"/>
          <w:marRight w:val="0"/>
          <w:marTop w:val="0"/>
          <w:marBottom w:val="0"/>
          <w:divBdr>
            <w:top w:val="none" w:sz="0" w:space="0" w:color="auto"/>
            <w:left w:val="none" w:sz="0" w:space="0" w:color="auto"/>
            <w:bottom w:val="none" w:sz="0" w:space="0" w:color="auto"/>
            <w:right w:val="none" w:sz="0" w:space="0" w:color="auto"/>
          </w:divBdr>
          <w:divsChild>
            <w:div w:id="402027219">
              <w:marLeft w:val="0"/>
              <w:marRight w:val="0"/>
              <w:marTop w:val="30"/>
              <w:marBottom w:val="30"/>
              <w:divBdr>
                <w:top w:val="none" w:sz="0" w:space="0" w:color="auto"/>
                <w:left w:val="none" w:sz="0" w:space="0" w:color="auto"/>
                <w:bottom w:val="none" w:sz="0" w:space="0" w:color="auto"/>
                <w:right w:val="none" w:sz="0" w:space="0" w:color="auto"/>
              </w:divBdr>
              <w:divsChild>
                <w:div w:id="472794132">
                  <w:marLeft w:val="0"/>
                  <w:marRight w:val="0"/>
                  <w:marTop w:val="0"/>
                  <w:marBottom w:val="0"/>
                  <w:divBdr>
                    <w:top w:val="none" w:sz="0" w:space="0" w:color="auto"/>
                    <w:left w:val="none" w:sz="0" w:space="0" w:color="auto"/>
                    <w:bottom w:val="none" w:sz="0" w:space="0" w:color="auto"/>
                    <w:right w:val="none" w:sz="0" w:space="0" w:color="auto"/>
                  </w:divBdr>
                  <w:divsChild>
                    <w:div w:id="1831822924">
                      <w:marLeft w:val="0"/>
                      <w:marRight w:val="0"/>
                      <w:marTop w:val="0"/>
                      <w:marBottom w:val="0"/>
                      <w:divBdr>
                        <w:top w:val="none" w:sz="0" w:space="0" w:color="auto"/>
                        <w:left w:val="none" w:sz="0" w:space="0" w:color="auto"/>
                        <w:bottom w:val="none" w:sz="0" w:space="0" w:color="auto"/>
                        <w:right w:val="none" w:sz="0" w:space="0" w:color="auto"/>
                      </w:divBdr>
                    </w:div>
                  </w:divsChild>
                </w:div>
                <w:div w:id="564603843">
                  <w:marLeft w:val="0"/>
                  <w:marRight w:val="0"/>
                  <w:marTop w:val="0"/>
                  <w:marBottom w:val="0"/>
                  <w:divBdr>
                    <w:top w:val="none" w:sz="0" w:space="0" w:color="auto"/>
                    <w:left w:val="none" w:sz="0" w:space="0" w:color="auto"/>
                    <w:bottom w:val="none" w:sz="0" w:space="0" w:color="auto"/>
                    <w:right w:val="none" w:sz="0" w:space="0" w:color="auto"/>
                  </w:divBdr>
                  <w:divsChild>
                    <w:div w:id="164207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944362">
          <w:marLeft w:val="0"/>
          <w:marRight w:val="0"/>
          <w:marTop w:val="0"/>
          <w:marBottom w:val="0"/>
          <w:divBdr>
            <w:top w:val="none" w:sz="0" w:space="0" w:color="auto"/>
            <w:left w:val="none" w:sz="0" w:space="0" w:color="auto"/>
            <w:bottom w:val="none" w:sz="0" w:space="0" w:color="auto"/>
            <w:right w:val="none" w:sz="0" w:space="0" w:color="auto"/>
          </w:divBdr>
          <w:divsChild>
            <w:div w:id="237251168">
              <w:marLeft w:val="0"/>
              <w:marRight w:val="0"/>
              <w:marTop w:val="30"/>
              <w:marBottom w:val="30"/>
              <w:divBdr>
                <w:top w:val="none" w:sz="0" w:space="0" w:color="auto"/>
                <w:left w:val="none" w:sz="0" w:space="0" w:color="auto"/>
                <w:bottom w:val="none" w:sz="0" w:space="0" w:color="auto"/>
                <w:right w:val="none" w:sz="0" w:space="0" w:color="auto"/>
              </w:divBdr>
              <w:divsChild>
                <w:div w:id="425881114">
                  <w:marLeft w:val="0"/>
                  <w:marRight w:val="0"/>
                  <w:marTop w:val="0"/>
                  <w:marBottom w:val="0"/>
                  <w:divBdr>
                    <w:top w:val="none" w:sz="0" w:space="0" w:color="auto"/>
                    <w:left w:val="none" w:sz="0" w:space="0" w:color="auto"/>
                    <w:bottom w:val="none" w:sz="0" w:space="0" w:color="auto"/>
                    <w:right w:val="none" w:sz="0" w:space="0" w:color="auto"/>
                  </w:divBdr>
                  <w:divsChild>
                    <w:div w:id="981348102">
                      <w:marLeft w:val="0"/>
                      <w:marRight w:val="0"/>
                      <w:marTop w:val="0"/>
                      <w:marBottom w:val="0"/>
                      <w:divBdr>
                        <w:top w:val="none" w:sz="0" w:space="0" w:color="auto"/>
                        <w:left w:val="none" w:sz="0" w:space="0" w:color="auto"/>
                        <w:bottom w:val="none" w:sz="0" w:space="0" w:color="auto"/>
                        <w:right w:val="none" w:sz="0" w:space="0" w:color="auto"/>
                      </w:divBdr>
                    </w:div>
                  </w:divsChild>
                </w:div>
                <w:div w:id="764889188">
                  <w:marLeft w:val="0"/>
                  <w:marRight w:val="0"/>
                  <w:marTop w:val="0"/>
                  <w:marBottom w:val="0"/>
                  <w:divBdr>
                    <w:top w:val="none" w:sz="0" w:space="0" w:color="auto"/>
                    <w:left w:val="none" w:sz="0" w:space="0" w:color="auto"/>
                    <w:bottom w:val="none" w:sz="0" w:space="0" w:color="auto"/>
                    <w:right w:val="none" w:sz="0" w:space="0" w:color="auto"/>
                  </w:divBdr>
                  <w:divsChild>
                    <w:div w:id="189203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199881">
          <w:marLeft w:val="0"/>
          <w:marRight w:val="0"/>
          <w:marTop w:val="0"/>
          <w:marBottom w:val="0"/>
          <w:divBdr>
            <w:top w:val="none" w:sz="0" w:space="0" w:color="auto"/>
            <w:left w:val="none" w:sz="0" w:space="0" w:color="auto"/>
            <w:bottom w:val="none" w:sz="0" w:space="0" w:color="auto"/>
            <w:right w:val="none" w:sz="0" w:space="0" w:color="auto"/>
          </w:divBdr>
          <w:divsChild>
            <w:div w:id="473329790">
              <w:marLeft w:val="0"/>
              <w:marRight w:val="0"/>
              <w:marTop w:val="30"/>
              <w:marBottom w:val="30"/>
              <w:divBdr>
                <w:top w:val="none" w:sz="0" w:space="0" w:color="auto"/>
                <w:left w:val="none" w:sz="0" w:space="0" w:color="auto"/>
                <w:bottom w:val="none" w:sz="0" w:space="0" w:color="auto"/>
                <w:right w:val="none" w:sz="0" w:space="0" w:color="auto"/>
              </w:divBdr>
              <w:divsChild>
                <w:div w:id="687564989">
                  <w:marLeft w:val="0"/>
                  <w:marRight w:val="0"/>
                  <w:marTop w:val="0"/>
                  <w:marBottom w:val="0"/>
                  <w:divBdr>
                    <w:top w:val="none" w:sz="0" w:space="0" w:color="auto"/>
                    <w:left w:val="none" w:sz="0" w:space="0" w:color="auto"/>
                    <w:bottom w:val="none" w:sz="0" w:space="0" w:color="auto"/>
                    <w:right w:val="none" w:sz="0" w:space="0" w:color="auto"/>
                  </w:divBdr>
                  <w:divsChild>
                    <w:div w:id="720635488">
                      <w:marLeft w:val="0"/>
                      <w:marRight w:val="0"/>
                      <w:marTop w:val="0"/>
                      <w:marBottom w:val="0"/>
                      <w:divBdr>
                        <w:top w:val="none" w:sz="0" w:space="0" w:color="auto"/>
                        <w:left w:val="none" w:sz="0" w:space="0" w:color="auto"/>
                        <w:bottom w:val="none" w:sz="0" w:space="0" w:color="auto"/>
                        <w:right w:val="none" w:sz="0" w:space="0" w:color="auto"/>
                      </w:divBdr>
                    </w:div>
                  </w:divsChild>
                </w:div>
                <w:div w:id="1760367743">
                  <w:marLeft w:val="0"/>
                  <w:marRight w:val="0"/>
                  <w:marTop w:val="0"/>
                  <w:marBottom w:val="0"/>
                  <w:divBdr>
                    <w:top w:val="none" w:sz="0" w:space="0" w:color="auto"/>
                    <w:left w:val="none" w:sz="0" w:space="0" w:color="auto"/>
                    <w:bottom w:val="none" w:sz="0" w:space="0" w:color="auto"/>
                    <w:right w:val="none" w:sz="0" w:space="0" w:color="auto"/>
                  </w:divBdr>
                  <w:divsChild>
                    <w:div w:id="107892661">
                      <w:marLeft w:val="0"/>
                      <w:marRight w:val="0"/>
                      <w:marTop w:val="0"/>
                      <w:marBottom w:val="0"/>
                      <w:divBdr>
                        <w:top w:val="none" w:sz="0" w:space="0" w:color="auto"/>
                        <w:left w:val="none" w:sz="0" w:space="0" w:color="auto"/>
                        <w:bottom w:val="none" w:sz="0" w:space="0" w:color="auto"/>
                        <w:right w:val="none" w:sz="0" w:space="0" w:color="auto"/>
                      </w:divBdr>
                    </w:div>
                    <w:div w:id="102401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628361">
          <w:marLeft w:val="0"/>
          <w:marRight w:val="0"/>
          <w:marTop w:val="0"/>
          <w:marBottom w:val="0"/>
          <w:divBdr>
            <w:top w:val="none" w:sz="0" w:space="0" w:color="auto"/>
            <w:left w:val="none" w:sz="0" w:space="0" w:color="auto"/>
            <w:bottom w:val="none" w:sz="0" w:space="0" w:color="auto"/>
            <w:right w:val="none" w:sz="0" w:space="0" w:color="auto"/>
          </w:divBdr>
          <w:divsChild>
            <w:div w:id="451823225">
              <w:marLeft w:val="0"/>
              <w:marRight w:val="0"/>
              <w:marTop w:val="30"/>
              <w:marBottom w:val="30"/>
              <w:divBdr>
                <w:top w:val="none" w:sz="0" w:space="0" w:color="auto"/>
                <w:left w:val="none" w:sz="0" w:space="0" w:color="auto"/>
                <w:bottom w:val="none" w:sz="0" w:space="0" w:color="auto"/>
                <w:right w:val="none" w:sz="0" w:space="0" w:color="auto"/>
              </w:divBdr>
              <w:divsChild>
                <w:div w:id="318923727">
                  <w:marLeft w:val="0"/>
                  <w:marRight w:val="0"/>
                  <w:marTop w:val="0"/>
                  <w:marBottom w:val="0"/>
                  <w:divBdr>
                    <w:top w:val="none" w:sz="0" w:space="0" w:color="auto"/>
                    <w:left w:val="none" w:sz="0" w:space="0" w:color="auto"/>
                    <w:bottom w:val="none" w:sz="0" w:space="0" w:color="auto"/>
                    <w:right w:val="none" w:sz="0" w:space="0" w:color="auto"/>
                  </w:divBdr>
                  <w:divsChild>
                    <w:div w:id="1404372072">
                      <w:marLeft w:val="0"/>
                      <w:marRight w:val="0"/>
                      <w:marTop w:val="0"/>
                      <w:marBottom w:val="0"/>
                      <w:divBdr>
                        <w:top w:val="none" w:sz="0" w:space="0" w:color="auto"/>
                        <w:left w:val="none" w:sz="0" w:space="0" w:color="auto"/>
                        <w:bottom w:val="none" w:sz="0" w:space="0" w:color="auto"/>
                        <w:right w:val="none" w:sz="0" w:space="0" w:color="auto"/>
                      </w:divBdr>
                    </w:div>
                  </w:divsChild>
                </w:div>
                <w:div w:id="1762405778">
                  <w:marLeft w:val="0"/>
                  <w:marRight w:val="0"/>
                  <w:marTop w:val="0"/>
                  <w:marBottom w:val="0"/>
                  <w:divBdr>
                    <w:top w:val="none" w:sz="0" w:space="0" w:color="auto"/>
                    <w:left w:val="none" w:sz="0" w:space="0" w:color="auto"/>
                    <w:bottom w:val="none" w:sz="0" w:space="0" w:color="auto"/>
                    <w:right w:val="none" w:sz="0" w:space="0" w:color="auto"/>
                  </w:divBdr>
                  <w:divsChild>
                    <w:div w:id="39539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9233">
          <w:marLeft w:val="0"/>
          <w:marRight w:val="0"/>
          <w:marTop w:val="0"/>
          <w:marBottom w:val="0"/>
          <w:divBdr>
            <w:top w:val="none" w:sz="0" w:space="0" w:color="auto"/>
            <w:left w:val="none" w:sz="0" w:space="0" w:color="auto"/>
            <w:bottom w:val="none" w:sz="0" w:space="0" w:color="auto"/>
            <w:right w:val="none" w:sz="0" w:space="0" w:color="auto"/>
          </w:divBdr>
        </w:div>
        <w:div w:id="933900310">
          <w:marLeft w:val="0"/>
          <w:marRight w:val="0"/>
          <w:marTop w:val="0"/>
          <w:marBottom w:val="0"/>
          <w:divBdr>
            <w:top w:val="none" w:sz="0" w:space="0" w:color="auto"/>
            <w:left w:val="none" w:sz="0" w:space="0" w:color="auto"/>
            <w:bottom w:val="none" w:sz="0" w:space="0" w:color="auto"/>
            <w:right w:val="none" w:sz="0" w:space="0" w:color="auto"/>
          </w:divBdr>
          <w:divsChild>
            <w:div w:id="236716440">
              <w:marLeft w:val="0"/>
              <w:marRight w:val="0"/>
              <w:marTop w:val="30"/>
              <w:marBottom w:val="30"/>
              <w:divBdr>
                <w:top w:val="none" w:sz="0" w:space="0" w:color="auto"/>
                <w:left w:val="none" w:sz="0" w:space="0" w:color="auto"/>
                <w:bottom w:val="none" w:sz="0" w:space="0" w:color="auto"/>
                <w:right w:val="none" w:sz="0" w:space="0" w:color="auto"/>
              </w:divBdr>
              <w:divsChild>
                <w:div w:id="590239817">
                  <w:marLeft w:val="0"/>
                  <w:marRight w:val="0"/>
                  <w:marTop w:val="0"/>
                  <w:marBottom w:val="0"/>
                  <w:divBdr>
                    <w:top w:val="none" w:sz="0" w:space="0" w:color="auto"/>
                    <w:left w:val="none" w:sz="0" w:space="0" w:color="auto"/>
                    <w:bottom w:val="none" w:sz="0" w:space="0" w:color="auto"/>
                    <w:right w:val="none" w:sz="0" w:space="0" w:color="auto"/>
                  </w:divBdr>
                  <w:divsChild>
                    <w:div w:id="1984504959">
                      <w:marLeft w:val="0"/>
                      <w:marRight w:val="0"/>
                      <w:marTop w:val="0"/>
                      <w:marBottom w:val="0"/>
                      <w:divBdr>
                        <w:top w:val="none" w:sz="0" w:space="0" w:color="auto"/>
                        <w:left w:val="none" w:sz="0" w:space="0" w:color="auto"/>
                        <w:bottom w:val="none" w:sz="0" w:space="0" w:color="auto"/>
                        <w:right w:val="none" w:sz="0" w:space="0" w:color="auto"/>
                      </w:divBdr>
                    </w:div>
                  </w:divsChild>
                </w:div>
                <w:div w:id="876502728">
                  <w:marLeft w:val="0"/>
                  <w:marRight w:val="0"/>
                  <w:marTop w:val="0"/>
                  <w:marBottom w:val="0"/>
                  <w:divBdr>
                    <w:top w:val="none" w:sz="0" w:space="0" w:color="auto"/>
                    <w:left w:val="none" w:sz="0" w:space="0" w:color="auto"/>
                    <w:bottom w:val="none" w:sz="0" w:space="0" w:color="auto"/>
                    <w:right w:val="none" w:sz="0" w:space="0" w:color="auto"/>
                  </w:divBdr>
                  <w:divsChild>
                    <w:div w:id="15808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236675">
          <w:marLeft w:val="0"/>
          <w:marRight w:val="0"/>
          <w:marTop w:val="0"/>
          <w:marBottom w:val="0"/>
          <w:divBdr>
            <w:top w:val="none" w:sz="0" w:space="0" w:color="auto"/>
            <w:left w:val="none" w:sz="0" w:space="0" w:color="auto"/>
            <w:bottom w:val="none" w:sz="0" w:space="0" w:color="auto"/>
            <w:right w:val="none" w:sz="0" w:space="0" w:color="auto"/>
          </w:divBdr>
          <w:divsChild>
            <w:div w:id="1846944465">
              <w:marLeft w:val="0"/>
              <w:marRight w:val="0"/>
              <w:marTop w:val="30"/>
              <w:marBottom w:val="30"/>
              <w:divBdr>
                <w:top w:val="none" w:sz="0" w:space="0" w:color="auto"/>
                <w:left w:val="none" w:sz="0" w:space="0" w:color="auto"/>
                <w:bottom w:val="none" w:sz="0" w:space="0" w:color="auto"/>
                <w:right w:val="none" w:sz="0" w:space="0" w:color="auto"/>
              </w:divBdr>
              <w:divsChild>
                <w:div w:id="696274940">
                  <w:marLeft w:val="0"/>
                  <w:marRight w:val="0"/>
                  <w:marTop w:val="0"/>
                  <w:marBottom w:val="0"/>
                  <w:divBdr>
                    <w:top w:val="none" w:sz="0" w:space="0" w:color="auto"/>
                    <w:left w:val="none" w:sz="0" w:space="0" w:color="auto"/>
                    <w:bottom w:val="none" w:sz="0" w:space="0" w:color="auto"/>
                    <w:right w:val="none" w:sz="0" w:space="0" w:color="auto"/>
                  </w:divBdr>
                  <w:divsChild>
                    <w:div w:id="2118601300">
                      <w:marLeft w:val="0"/>
                      <w:marRight w:val="0"/>
                      <w:marTop w:val="0"/>
                      <w:marBottom w:val="0"/>
                      <w:divBdr>
                        <w:top w:val="none" w:sz="0" w:space="0" w:color="auto"/>
                        <w:left w:val="none" w:sz="0" w:space="0" w:color="auto"/>
                        <w:bottom w:val="none" w:sz="0" w:space="0" w:color="auto"/>
                        <w:right w:val="none" w:sz="0" w:space="0" w:color="auto"/>
                      </w:divBdr>
                    </w:div>
                  </w:divsChild>
                </w:div>
                <w:div w:id="1562908530">
                  <w:marLeft w:val="0"/>
                  <w:marRight w:val="0"/>
                  <w:marTop w:val="0"/>
                  <w:marBottom w:val="0"/>
                  <w:divBdr>
                    <w:top w:val="none" w:sz="0" w:space="0" w:color="auto"/>
                    <w:left w:val="none" w:sz="0" w:space="0" w:color="auto"/>
                    <w:bottom w:val="none" w:sz="0" w:space="0" w:color="auto"/>
                    <w:right w:val="none" w:sz="0" w:space="0" w:color="auto"/>
                  </w:divBdr>
                  <w:divsChild>
                    <w:div w:id="911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841775">
          <w:marLeft w:val="0"/>
          <w:marRight w:val="0"/>
          <w:marTop w:val="0"/>
          <w:marBottom w:val="0"/>
          <w:divBdr>
            <w:top w:val="none" w:sz="0" w:space="0" w:color="auto"/>
            <w:left w:val="none" w:sz="0" w:space="0" w:color="auto"/>
            <w:bottom w:val="none" w:sz="0" w:space="0" w:color="auto"/>
            <w:right w:val="none" w:sz="0" w:space="0" w:color="auto"/>
          </w:divBdr>
        </w:div>
        <w:div w:id="1110323441">
          <w:marLeft w:val="0"/>
          <w:marRight w:val="0"/>
          <w:marTop w:val="0"/>
          <w:marBottom w:val="0"/>
          <w:divBdr>
            <w:top w:val="none" w:sz="0" w:space="0" w:color="auto"/>
            <w:left w:val="none" w:sz="0" w:space="0" w:color="auto"/>
            <w:bottom w:val="none" w:sz="0" w:space="0" w:color="auto"/>
            <w:right w:val="none" w:sz="0" w:space="0" w:color="auto"/>
          </w:divBdr>
        </w:div>
        <w:div w:id="1157460524">
          <w:marLeft w:val="0"/>
          <w:marRight w:val="0"/>
          <w:marTop w:val="0"/>
          <w:marBottom w:val="0"/>
          <w:divBdr>
            <w:top w:val="none" w:sz="0" w:space="0" w:color="auto"/>
            <w:left w:val="none" w:sz="0" w:space="0" w:color="auto"/>
            <w:bottom w:val="none" w:sz="0" w:space="0" w:color="auto"/>
            <w:right w:val="none" w:sz="0" w:space="0" w:color="auto"/>
          </w:divBdr>
          <w:divsChild>
            <w:div w:id="593054056">
              <w:marLeft w:val="0"/>
              <w:marRight w:val="0"/>
              <w:marTop w:val="30"/>
              <w:marBottom w:val="30"/>
              <w:divBdr>
                <w:top w:val="none" w:sz="0" w:space="0" w:color="auto"/>
                <w:left w:val="none" w:sz="0" w:space="0" w:color="auto"/>
                <w:bottom w:val="none" w:sz="0" w:space="0" w:color="auto"/>
                <w:right w:val="none" w:sz="0" w:space="0" w:color="auto"/>
              </w:divBdr>
              <w:divsChild>
                <w:div w:id="903642130">
                  <w:marLeft w:val="0"/>
                  <w:marRight w:val="0"/>
                  <w:marTop w:val="0"/>
                  <w:marBottom w:val="0"/>
                  <w:divBdr>
                    <w:top w:val="none" w:sz="0" w:space="0" w:color="auto"/>
                    <w:left w:val="none" w:sz="0" w:space="0" w:color="auto"/>
                    <w:bottom w:val="none" w:sz="0" w:space="0" w:color="auto"/>
                    <w:right w:val="none" w:sz="0" w:space="0" w:color="auto"/>
                  </w:divBdr>
                  <w:divsChild>
                    <w:div w:id="2076278491">
                      <w:marLeft w:val="0"/>
                      <w:marRight w:val="0"/>
                      <w:marTop w:val="0"/>
                      <w:marBottom w:val="0"/>
                      <w:divBdr>
                        <w:top w:val="none" w:sz="0" w:space="0" w:color="auto"/>
                        <w:left w:val="none" w:sz="0" w:space="0" w:color="auto"/>
                        <w:bottom w:val="none" w:sz="0" w:space="0" w:color="auto"/>
                        <w:right w:val="none" w:sz="0" w:space="0" w:color="auto"/>
                      </w:divBdr>
                    </w:div>
                  </w:divsChild>
                </w:div>
                <w:div w:id="1839341770">
                  <w:marLeft w:val="0"/>
                  <w:marRight w:val="0"/>
                  <w:marTop w:val="0"/>
                  <w:marBottom w:val="0"/>
                  <w:divBdr>
                    <w:top w:val="none" w:sz="0" w:space="0" w:color="auto"/>
                    <w:left w:val="none" w:sz="0" w:space="0" w:color="auto"/>
                    <w:bottom w:val="none" w:sz="0" w:space="0" w:color="auto"/>
                    <w:right w:val="none" w:sz="0" w:space="0" w:color="auto"/>
                  </w:divBdr>
                  <w:divsChild>
                    <w:div w:id="105068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470918">
          <w:marLeft w:val="0"/>
          <w:marRight w:val="0"/>
          <w:marTop w:val="0"/>
          <w:marBottom w:val="0"/>
          <w:divBdr>
            <w:top w:val="none" w:sz="0" w:space="0" w:color="auto"/>
            <w:left w:val="none" w:sz="0" w:space="0" w:color="auto"/>
            <w:bottom w:val="none" w:sz="0" w:space="0" w:color="auto"/>
            <w:right w:val="none" w:sz="0" w:space="0" w:color="auto"/>
          </w:divBdr>
        </w:div>
        <w:div w:id="1292902740">
          <w:marLeft w:val="0"/>
          <w:marRight w:val="0"/>
          <w:marTop w:val="0"/>
          <w:marBottom w:val="0"/>
          <w:divBdr>
            <w:top w:val="none" w:sz="0" w:space="0" w:color="auto"/>
            <w:left w:val="none" w:sz="0" w:space="0" w:color="auto"/>
            <w:bottom w:val="none" w:sz="0" w:space="0" w:color="auto"/>
            <w:right w:val="none" w:sz="0" w:space="0" w:color="auto"/>
          </w:divBdr>
          <w:divsChild>
            <w:div w:id="711730117">
              <w:marLeft w:val="0"/>
              <w:marRight w:val="0"/>
              <w:marTop w:val="30"/>
              <w:marBottom w:val="30"/>
              <w:divBdr>
                <w:top w:val="none" w:sz="0" w:space="0" w:color="auto"/>
                <w:left w:val="none" w:sz="0" w:space="0" w:color="auto"/>
                <w:bottom w:val="none" w:sz="0" w:space="0" w:color="auto"/>
                <w:right w:val="none" w:sz="0" w:space="0" w:color="auto"/>
              </w:divBdr>
              <w:divsChild>
                <w:div w:id="724569397">
                  <w:marLeft w:val="0"/>
                  <w:marRight w:val="0"/>
                  <w:marTop w:val="0"/>
                  <w:marBottom w:val="0"/>
                  <w:divBdr>
                    <w:top w:val="none" w:sz="0" w:space="0" w:color="auto"/>
                    <w:left w:val="none" w:sz="0" w:space="0" w:color="auto"/>
                    <w:bottom w:val="none" w:sz="0" w:space="0" w:color="auto"/>
                    <w:right w:val="none" w:sz="0" w:space="0" w:color="auto"/>
                  </w:divBdr>
                  <w:divsChild>
                    <w:div w:id="732199702">
                      <w:marLeft w:val="0"/>
                      <w:marRight w:val="0"/>
                      <w:marTop w:val="0"/>
                      <w:marBottom w:val="0"/>
                      <w:divBdr>
                        <w:top w:val="none" w:sz="0" w:space="0" w:color="auto"/>
                        <w:left w:val="none" w:sz="0" w:space="0" w:color="auto"/>
                        <w:bottom w:val="none" w:sz="0" w:space="0" w:color="auto"/>
                        <w:right w:val="none" w:sz="0" w:space="0" w:color="auto"/>
                      </w:divBdr>
                    </w:div>
                  </w:divsChild>
                </w:div>
                <w:div w:id="2054306925">
                  <w:marLeft w:val="0"/>
                  <w:marRight w:val="0"/>
                  <w:marTop w:val="0"/>
                  <w:marBottom w:val="0"/>
                  <w:divBdr>
                    <w:top w:val="none" w:sz="0" w:space="0" w:color="auto"/>
                    <w:left w:val="none" w:sz="0" w:space="0" w:color="auto"/>
                    <w:bottom w:val="none" w:sz="0" w:space="0" w:color="auto"/>
                    <w:right w:val="none" w:sz="0" w:space="0" w:color="auto"/>
                  </w:divBdr>
                  <w:divsChild>
                    <w:div w:id="124086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675489">
          <w:marLeft w:val="0"/>
          <w:marRight w:val="0"/>
          <w:marTop w:val="0"/>
          <w:marBottom w:val="0"/>
          <w:divBdr>
            <w:top w:val="none" w:sz="0" w:space="0" w:color="auto"/>
            <w:left w:val="none" w:sz="0" w:space="0" w:color="auto"/>
            <w:bottom w:val="none" w:sz="0" w:space="0" w:color="auto"/>
            <w:right w:val="none" w:sz="0" w:space="0" w:color="auto"/>
          </w:divBdr>
        </w:div>
        <w:div w:id="1385830247">
          <w:marLeft w:val="0"/>
          <w:marRight w:val="0"/>
          <w:marTop w:val="0"/>
          <w:marBottom w:val="0"/>
          <w:divBdr>
            <w:top w:val="none" w:sz="0" w:space="0" w:color="auto"/>
            <w:left w:val="none" w:sz="0" w:space="0" w:color="auto"/>
            <w:bottom w:val="none" w:sz="0" w:space="0" w:color="auto"/>
            <w:right w:val="none" w:sz="0" w:space="0" w:color="auto"/>
          </w:divBdr>
        </w:div>
        <w:div w:id="1438022864">
          <w:marLeft w:val="0"/>
          <w:marRight w:val="0"/>
          <w:marTop w:val="0"/>
          <w:marBottom w:val="0"/>
          <w:divBdr>
            <w:top w:val="none" w:sz="0" w:space="0" w:color="auto"/>
            <w:left w:val="none" w:sz="0" w:space="0" w:color="auto"/>
            <w:bottom w:val="none" w:sz="0" w:space="0" w:color="auto"/>
            <w:right w:val="none" w:sz="0" w:space="0" w:color="auto"/>
          </w:divBdr>
        </w:div>
        <w:div w:id="1493451568">
          <w:marLeft w:val="0"/>
          <w:marRight w:val="0"/>
          <w:marTop w:val="0"/>
          <w:marBottom w:val="0"/>
          <w:divBdr>
            <w:top w:val="none" w:sz="0" w:space="0" w:color="auto"/>
            <w:left w:val="none" w:sz="0" w:space="0" w:color="auto"/>
            <w:bottom w:val="none" w:sz="0" w:space="0" w:color="auto"/>
            <w:right w:val="none" w:sz="0" w:space="0" w:color="auto"/>
          </w:divBdr>
          <w:divsChild>
            <w:div w:id="707535620">
              <w:marLeft w:val="0"/>
              <w:marRight w:val="0"/>
              <w:marTop w:val="30"/>
              <w:marBottom w:val="30"/>
              <w:divBdr>
                <w:top w:val="none" w:sz="0" w:space="0" w:color="auto"/>
                <w:left w:val="none" w:sz="0" w:space="0" w:color="auto"/>
                <w:bottom w:val="none" w:sz="0" w:space="0" w:color="auto"/>
                <w:right w:val="none" w:sz="0" w:space="0" w:color="auto"/>
              </w:divBdr>
              <w:divsChild>
                <w:div w:id="863246254">
                  <w:marLeft w:val="0"/>
                  <w:marRight w:val="0"/>
                  <w:marTop w:val="0"/>
                  <w:marBottom w:val="0"/>
                  <w:divBdr>
                    <w:top w:val="none" w:sz="0" w:space="0" w:color="auto"/>
                    <w:left w:val="none" w:sz="0" w:space="0" w:color="auto"/>
                    <w:bottom w:val="none" w:sz="0" w:space="0" w:color="auto"/>
                    <w:right w:val="none" w:sz="0" w:space="0" w:color="auto"/>
                  </w:divBdr>
                  <w:divsChild>
                    <w:div w:id="1265531003">
                      <w:marLeft w:val="0"/>
                      <w:marRight w:val="0"/>
                      <w:marTop w:val="0"/>
                      <w:marBottom w:val="0"/>
                      <w:divBdr>
                        <w:top w:val="none" w:sz="0" w:space="0" w:color="auto"/>
                        <w:left w:val="none" w:sz="0" w:space="0" w:color="auto"/>
                        <w:bottom w:val="none" w:sz="0" w:space="0" w:color="auto"/>
                        <w:right w:val="none" w:sz="0" w:space="0" w:color="auto"/>
                      </w:divBdr>
                    </w:div>
                  </w:divsChild>
                </w:div>
                <w:div w:id="1696079999">
                  <w:marLeft w:val="0"/>
                  <w:marRight w:val="0"/>
                  <w:marTop w:val="0"/>
                  <w:marBottom w:val="0"/>
                  <w:divBdr>
                    <w:top w:val="none" w:sz="0" w:space="0" w:color="auto"/>
                    <w:left w:val="none" w:sz="0" w:space="0" w:color="auto"/>
                    <w:bottom w:val="none" w:sz="0" w:space="0" w:color="auto"/>
                    <w:right w:val="none" w:sz="0" w:space="0" w:color="auto"/>
                  </w:divBdr>
                  <w:divsChild>
                    <w:div w:id="213138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275617">
          <w:marLeft w:val="0"/>
          <w:marRight w:val="0"/>
          <w:marTop w:val="0"/>
          <w:marBottom w:val="0"/>
          <w:divBdr>
            <w:top w:val="none" w:sz="0" w:space="0" w:color="auto"/>
            <w:left w:val="none" w:sz="0" w:space="0" w:color="auto"/>
            <w:bottom w:val="none" w:sz="0" w:space="0" w:color="auto"/>
            <w:right w:val="none" w:sz="0" w:space="0" w:color="auto"/>
          </w:divBdr>
          <w:divsChild>
            <w:div w:id="1347948694">
              <w:marLeft w:val="0"/>
              <w:marRight w:val="0"/>
              <w:marTop w:val="30"/>
              <w:marBottom w:val="30"/>
              <w:divBdr>
                <w:top w:val="none" w:sz="0" w:space="0" w:color="auto"/>
                <w:left w:val="none" w:sz="0" w:space="0" w:color="auto"/>
                <w:bottom w:val="none" w:sz="0" w:space="0" w:color="auto"/>
                <w:right w:val="none" w:sz="0" w:space="0" w:color="auto"/>
              </w:divBdr>
              <w:divsChild>
                <w:div w:id="484861522">
                  <w:marLeft w:val="0"/>
                  <w:marRight w:val="0"/>
                  <w:marTop w:val="0"/>
                  <w:marBottom w:val="0"/>
                  <w:divBdr>
                    <w:top w:val="none" w:sz="0" w:space="0" w:color="auto"/>
                    <w:left w:val="none" w:sz="0" w:space="0" w:color="auto"/>
                    <w:bottom w:val="none" w:sz="0" w:space="0" w:color="auto"/>
                    <w:right w:val="none" w:sz="0" w:space="0" w:color="auto"/>
                  </w:divBdr>
                  <w:divsChild>
                    <w:div w:id="1764105909">
                      <w:marLeft w:val="0"/>
                      <w:marRight w:val="0"/>
                      <w:marTop w:val="0"/>
                      <w:marBottom w:val="0"/>
                      <w:divBdr>
                        <w:top w:val="none" w:sz="0" w:space="0" w:color="auto"/>
                        <w:left w:val="none" w:sz="0" w:space="0" w:color="auto"/>
                        <w:bottom w:val="none" w:sz="0" w:space="0" w:color="auto"/>
                        <w:right w:val="none" w:sz="0" w:space="0" w:color="auto"/>
                      </w:divBdr>
                    </w:div>
                  </w:divsChild>
                </w:div>
                <w:div w:id="1852139777">
                  <w:marLeft w:val="0"/>
                  <w:marRight w:val="0"/>
                  <w:marTop w:val="0"/>
                  <w:marBottom w:val="0"/>
                  <w:divBdr>
                    <w:top w:val="none" w:sz="0" w:space="0" w:color="auto"/>
                    <w:left w:val="none" w:sz="0" w:space="0" w:color="auto"/>
                    <w:bottom w:val="none" w:sz="0" w:space="0" w:color="auto"/>
                    <w:right w:val="none" w:sz="0" w:space="0" w:color="auto"/>
                  </w:divBdr>
                  <w:divsChild>
                    <w:div w:id="195521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97360">
          <w:marLeft w:val="0"/>
          <w:marRight w:val="0"/>
          <w:marTop w:val="0"/>
          <w:marBottom w:val="0"/>
          <w:divBdr>
            <w:top w:val="none" w:sz="0" w:space="0" w:color="auto"/>
            <w:left w:val="none" w:sz="0" w:space="0" w:color="auto"/>
            <w:bottom w:val="none" w:sz="0" w:space="0" w:color="auto"/>
            <w:right w:val="none" w:sz="0" w:space="0" w:color="auto"/>
          </w:divBdr>
          <w:divsChild>
            <w:div w:id="678044633">
              <w:marLeft w:val="0"/>
              <w:marRight w:val="0"/>
              <w:marTop w:val="30"/>
              <w:marBottom w:val="30"/>
              <w:divBdr>
                <w:top w:val="none" w:sz="0" w:space="0" w:color="auto"/>
                <w:left w:val="none" w:sz="0" w:space="0" w:color="auto"/>
                <w:bottom w:val="none" w:sz="0" w:space="0" w:color="auto"/>
                <w:right w:val="none" w:sz="0" w:space="0" w:color="auto"/>
              </w:divBdr>
              <w:divsChild>
                <w:div w:id="1765951521">
                  <w:marLeft w:val="0"/>
                  <w:marRight w:val="0"/>
                  <w:marTop w:val="0"/>
                  <w:marBottom w:val="0"/>
                  <w:divBdr>
                    <w:top w:val="none" w:sz="0" w:space="0" w:color="auto"/>
                    <w:left w:val="none" w:sz="0" w:space="0" w:color="auto"/>
                    <w:bottom w:val="none" w:sz="0" w:space="0" w:color="auto"/>
                    <w:right w:val="none" w:sz="0" w:space="0" w:color="auto"/>
                  </w:divBdr>
                  <w:divsChild>
                    <w:div w:id="767431697">
                      <w:marLeft w:val="0"/>
                      <w:marRight w:val="0"/>
                      <w:marTop w:val="0"/>
                      <w:marBottom w:val="0"/>
                      <w:divBdr>
                        <w:top w:val="none" w:sz="0" w:space="0" w:color="auto"/>
                        <w:left w:val="none" w:sz="0" w:space="0" w:color="auto"/>
                        <w:bottom w:val="none" w:sz="0" w:space="0" w:color="auto"/>
                        <w:right w:val="none" w:sz="0" w:space="0" w:color="auto"/>
                      </w:divBdr>
                    </w:div>
                  </w:divsChild>
                </w:div>
                <w:div w:id="2008553167">
                  <w:marLeft w:val="0"/>
                  <w:marRight w:val="0"/>
                  <w:marTop w:val="0"/>
                  <w:marBottom w:val="0"/>
                  <w:divBdr>
                    <w:top w:val="none" w:sz="0" w:space="0" w:color="auto"/>
                    <w:left w:val="none" w:sz="0" w:space="0" w:color="auto"/>
                    <w:bottom w:val="none" w:sz="0" w:space="0" w:color="auto"/>
                    <w:right w:val="none" w:sz="0" w:space="0" w:color="auto"/>
                  </w:divBdr>
                  <w:divsChild>
                    <w:div w:id="98011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271831">
          <w:marLeft w:val="0"/>
          <w:marRight w:val="0"/>
          <w:marTop w:val="0"/>
          <w:marBottom w:val="0"/>
          <w:divBdr>
            <w:top w:val="none" w:sz="0" w:space="0" w:color="auto"/>
            <w:left w:val="none" w:sz="0" w:space="0" w:color="auto"/>
            <w:bottom w:val="none" w:sz="0" w:space="0" w:color="auto"/>
            <w:right w:val="none" w:sz="0" w:space="0" w:color="auto"/>
          </w:divBdr>
        </w:div>
        <w:div w:id="1547790253">
          <w:marLeft w:val="0"/>
          <w:marRight w:val="0"/>
          <w:marTop w:val="0"/>
          <w:marBottom w:val="0"/>
          <w:divBdr>
            <w:top w:val="none" w:sz="0" w:space="0" w:color="auto"/>
            <w:left w:val="none" w:sz="0" w:space="0" w:color="auto"/>
            <w:bottom w:val="none" w:sz="0" w:space="0" w:color="auto"/>
            <w:right w:val="none" w:sz="0" w:space="0" w:color="auto"/>
          </w:divBdr>
          <w:divsChild>
            <w:div w:id="203954570">
              <w:marLeft w:val="0"/>
              <w:marRight w:val="0"/>
              <w:marTop w:val="30"/>
              <w:marBottom w:val="30"/>
              <w:divBdr>
                <w:top w:val="none" w:sz="0" w:space="0" w:color="auto"/>
                <w:left w:val="none" w:sz="0" w:space="0" w:color="auto"/>
                <w:bottom w:val="none" w:sz="0" w:space="0" w:color="auto"/>
                <w:right w:val="none" w:sz="0" w:space="0" w:color="auto"/>
              </w:divBdr>
              <w:divsChild>
                <w:div w:id="329144260">
                  <w:marLeft w:val="0"/>
                  <w:marRight w:val="0"/>
                  <w:marTop w:val="0"/>
                  <w:marBottom w:val="0"/>
                  <w:divBdr>
                    <w:top w:val="none" w:sz="0" w:space="0" w:color="auto"/>
                    <w:left w:val="none" w:sz="0" w:space="0" w:color="auto"/>
                    <w:bottom w:val="none" w:sz="0" w:space="0" w:color="auto"/>
                    <w:right w:val="none" w:sz="0" w:space="0" w:color="auto"/>
                  </w:divBdr>
                  <w:divsChild>
                    <w:div w:id="300615267">
                      <w:marLeft w:val="0"/>
                      <w:marRight w:val="0"/>
                      <w:marTop w:val="0"/>
                      <w:marBottom w:val="0"/>
                      <w:divBdr>
                        <w:top w:val="none" w:sz="0" w:space="0" w:color="auto"/>
                        <w:left w:val="none" w:sz="0" w:space="0" w:color="auto"/>
                        <w:bottom w:val="none" w:sz="0" w:space="0" w:color="auto"/>
                        <w:right w:val="none" w:sz="0" w:space="0" w:color="auto"/>
                      </w:divBdr>
                    </w:div>
                  </w:divsChild>
                </w:div>
                <w:div w:id="599920341">
                  <w:marLeft w:val="0"/>
                  <w:marRight w:val="0"/>
                  <w:marTop w:val="0"/>
                  <w:marBottom w:val="0"/>
                  <w:divBdr>
                    <w:top w:val="none" w:sz="0" w:space="0" w:color="auto"/>
                    <w:left w:val="none" w:sz="0" w:space="0" w:color="auto"/>
                    <w:bottom w:val="none" w:sz="0" w:space="0" w:color="auto"/>
                    <w:right w:val="none" w:sz="0" w:space="0" w:color="auto"/>
                  </w:divBdr>
                  <w:divsChild>
                    <w:div w:id="32586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598605">
          <w:marLeft w:val="0"/>
          <w:marRight w:val="0"/>
          <w:marTop w:val="0"/>
          <w:marBottom w:val="0"/>
          <w:divBdr>
            <w:top w:val="none" w:sz="0" w:space="0" w:color="auto"/>
            <w:left w:val="none" w:sz="0" w:space="0" w:color="auto"/>
            <w:bottom w:val="none" w:sz="0" w:space="0" w:color="auto"/>
            <w:right w:val="none" w:sz="0" w:space="0" w:color="auto"/>
          </w:divBdr>
          <w:divsChild>
            <w:div w:id="1697653805">
              <w:marLeft w:val="0"/>
              <w:marRight w:val="0"/>
              <w:marTop w:val="30"/>
              <w:marBottom w:val="30"/>
              <w:divBdr>
                <w:top w:val="none" w:sz="0" w:space="0" w:color="auto"/>
                <w:left w:val="none" w:sz="0" w:space="0" w:color="auto"/>
                <w:bottom w:val="none" w:sz="0" w:space="0" w:color="auto"/>
                <w:right w:val="none" w:sz="0" w:space="0" w:color="auto"/>
              </w:divBdr>
              <w:divsChild>
                <w:div w:id="966081041">
                  <w:marLeft w:val="0"/>
                  <w:marRight w:val="0"/>
                  <w:marTop w:val="0"/>
                  <w:marBottom w:val="0"/>
                  <w:divBdr>
                    <w:top w:val="none" w:sz="0" w:space="0" w:color="auto"/>
                    <w:left w:val="none" w:sz="0" w:space="0" w:color="auto"/>
                    <w:bottom w:val="none" w:sz="0" w:space="0" w:color="auto"/>
                    <w:right w:val="none" w:sz="0" w:space="0" w:color="auto"/>
                  </w:divBdr>
                  <w:divsChild>
                    <w:div w:id="747701039">
                      <w:marLeft w:val="0"/>
                      <w:marRight w:val="0"/>
                      <w:marTop w:val="0"/>
                      <w:marBottom w:val="0"/>
                      <w:divBdr>
                        <w:top w:val="none" w:sz="0" w:space="0" w:color="auto"/>
                        <w:left w:val="none" w:sz="0" w:space="0" w:color="auto"/>
                        <w:bottom w:val="none" w:sz="0" w:space="0" w:color="auto"/>
                        <w:right w:val="none" w:sz="0" w:space="0" w:color="auto"/>
                      </w:divBdr>
                    </w:div>
                  </w:divsChild>
                </w:div>
                <w:div w:id="1081176383">
                  <w:marLeft w:val="0"/>
                  <w:marRight w:val="0"/>
                  <w:marTop w:val="0"/>
                  <w:marBottom w:val="0"/>
                  <w:divBdr>
                    <w:top w:val="none" w:sz="0" w:space="0" w:color="auto"/>
                    <w:left w:val="none" w:sz="0" w:space="0" w:color="auto"/>
                    <w:bottom w:val="none" w:sz="0" w:space="0" w:color="auto"/>
                    <w:right w:val="none" w:sz="0" w:space="0" w:color="auto"/>
                  </w:divBdr>
                  <w:divsChild>
                    <w:div w:id="86737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02428">
          <w:marLeft w:val="0"/>
          <w:marRight w:val="0"/>
          <w:marTop w:val="0"/>
          <w:marBottom w:val="0"/>
          <w:divBdr>
            <w:top w:val="none" w:sz="0" w:space="0" w:color="auto"/>
            <w:left w:val="none" w:sz="0" w:space="0" w:color="auto"/>
            <w:bottom w:val="none" w:sz="0" w:space="0" w:color="auto"/>
            <w:right w:val="none" w:sz="0" w:space="0" w:color="auto"/>
          </w:divBdr>
          <w:divsChild>
            <w:div w:id="2073580742">
              <w:marLeft w:val="0"/>
              <w:marRight w:val="0"/>
              <w:marTop w:val="30"/>
              <w:marBottom w:val="30"/>
              <w:divBdr>
                <w:top w:val="none" w:sz="0" w:space="0" w:color="auto"/>
                <w:left w:val="none" w:sz="0" w:space="0" w:color="auto"/>
                <w:bottom w:val="none" w:sz="0" w:space="0" w:color="auto"/>
                <w:right w:val="none" w:sz="0" w:space="0" w:color="auto"/>
              </w:divBdr>
              <w:divsChild>
                <w:div w:id="82259643">
                  <w:marLeft w:val="0"/>
                  <w:marRight w:val="0"/>
                  <w:marTop w:val="0"/>
                  <w:marBottom w:val="0"/>
                  <w:divBdr>
                    <w:top w:val="none" w:sz="0" w:space="0" w:color="auto"/>
                    <w:left w:val="none" w:sz="0" w:space="0" w:color="auto"/>
                    <w:bottom w:val="none" w:sz="0" w:space="0" w:color="auto"/>
                    <w:right w:val="none" w:sz="0" w:space="0" w:color="auto"/>
                  </w:divBdr>
                  <w:divsChild>
                    <w:div w:id="1475370654">
                      <w:marLeft w:val="0"/>
                      <w:marRight w:val="0"/>
                      <w:marTop w:val="0"/>
                      <w:marBottom w:val="0"/>
                      <w:divBdr>
                        <w:top w:val="none" w:sz="0" w:space="0" w:color="auto"/>
                        <w:left w:val="none" w:sz="0" w:space="0" w:color="auto"/>
                        <w:bottom w:val="none" w:sz="0" w:space="0" w:color="auto"/>
                        <w:right w:val="none" w:sz="0" w:space="0" w:color="auto"/>
                      </w:divBdr>
                    </w:div>
                  </w:divsChild>
                </w:div>
                <w:div w:id="591092321">
                  <w:marLeft w:val="0"/>
                  <w:marRight w:val="0"/>
                  <w:marTop w:val="0"/>
                  <w:marBottom w:val="0"/>
                  <w:divBdr>
                    <w:top w:val="none" w:sz="0" w:space="0" w:color="auto"/>
                    <w:left w:val="none" w:sz="0" w:space="0" w:color="auto"/>
                    <w:bottom w:val="none" w:sz="0" w:space="0" w:color="auto"/>
                    <w:right w:val="none" w:sz="0" w:space="0" w:color="auto"/>
                  </w:divBdr>
                  <w:divsChild>
                    <w:div w:id="13869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289482">
          <w:marLeft w:val="0"/>
          <w:marRight w:val="0"/>
          <w:marTop w:val="0"/>
          <w:marBottom w:val="0"/>
          <w:divBdr>
            <w:top w:val="none" w:sz="0" w:space="0" w:color="auto"/>
            <w:left w:val="none" w:sz="0" w:space="0" w:color="auto"/>
            <w:bottom w:val="none" w:sz="0" w:space="0" w:color="auto"/>
            <w:right w:val="none" w:sz="0" w:space="0" w:color="auto"/>
          </w:divBdr>
        </w:div>
        <w:div w:id="1606379266">
          <w:marLeft w:val="0"/>
          <w:marRight w:val="0"/>
          <w:marTop w:val="0"/>
          <w:marBottom w:val="0"/>
          <w:divBdr>
            <w:top w:val="none" w:sz="0" w:space="0" w:color="auto"/>
            <w:left w:val="none" w:sz="0" w:space="0" w:color="auto"/>
            <w:bottom w:val="none" w:sz="0" w:space="0" w:color="auto"/>
            <w:right w:val="none" w:sz="0" w:space="0" w:color="auto"/>
          </w:divBdr>
        </w:div>
        <w:div w:id="1654870873">
          <w:marLeft w:val="0"/>
          <w:marRight w:val="0"/>
          <w:marTop w:val="0"/>
          <w:marBottom w:val="0"/>
          <w:divBdr>
            <w:top w:val="none" w:sz="0" w:space="0" w:color="auto"/>
            <w:left w:val="none" w:sz="0" w:space="0" w:color="auto"/>
            <w:bottom w:val="none" w:sz="0" w:space="0" w:color="auto"/>
            <w:right w:val="none" w:sz="0" w:space="0" w:color="auto"/>
          </w:divBdr>
          <w:divsChild>
            <w:div w:id="1213077411">
              <w:marLeft w:val="0"/>
              <w:marRight w:val="0"/>
              <w:marTop w:val="30"/>
              <w:marBottom w:val="30"/>
              <w:divBdr>
                <w:top w:val="none" w:sz="0" w:space="0" w:color="auto"/>
                <w:left w:val="none" w:sz="0" w:space="0" w:color="auto"/>
                <w:bottom w:val="none" w:sz="0" w:space="0" w:color="auto"/>
                <w:right w:val="none" w:sz="0" w:space="0" w:color="auto"/>
              </w:divBdr>
              <w:divsChild>
                <w:div w:id="458035890">
                  <w:marLeft w:val="0"/>
                  <w:marRight w:val="0"/>
                  <w:marTop w:val="0"/>
                  <w:marBottom w:val="0"/>
                  <w:divBdr>
                    <w:top w:val="none" w:sz="0" w:space="0" w:color="auto"/>
                    <w:left w:val="none" w:sz="0" w:space="0" w:color="auto"/>
                    <w:bottom w:val="none" w:sz="0" w:space="0" w:color="auto"/>
                    <w:right w:val="none" w:sz="0" w:space="0" w:color="auto"/>
                  </w:divBdr>
                  <w:divsChild>
                    <w:div w:id="818154331">
                      <w:marLeft w:val="0"/>
                      <w:marRight w:val="0"/>
                      <w:marTop w:val="0"/>
                      <w:marBottom w:val="0"/>
                      <w:divBdr>
                        <w:top w:val="none" w:sz="0" w:space="0" w:color="auto"/>
                        <w:left w:val="none" w:sz="0" w:space="0" w:color="auto"/>
                        <w:bottom w:val="none" w:sz="0" w:space="0" w:color="auto"/>
                        <w:right w:val="none" w:sz="0" w:space="0" w:color="auto"/>
                      </w:divBdr>
                    </w:div>
                  </w:divsChild>
                </w:div>
                <w:div w:id="2001301797">
                  <w:marLeft w:val="0"/>
                  <w:marRight w:val="0"/>
                  <w:marTop w:val="0"/>
                  <w:marBottom w:val="0"/>
                  <w:divBdr>
                    <w:top w:val="none" w:sz="0" w:space="0" w:color="auto"/>
                    <w:left w:val="none" w:sz="0" w:space="0" w:color="auto"/>
                    <w:bottom w:val="none" w:sz="0" w:space="0" w:color="auto"/>
                    <w:right w:val="none" w:sz="0" w:space="0" w:color="auto"/>
                  </w:divBdr>
                  <w:divsChild>
                    <w:div w:id="1409041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662542">
          <w:marLeft w:val="0"/>
          <w:marRight w:val="0"/>
          <w:marTop w:val="0"/>
          <w:marBottom w:val="0"/>
          <w:divBdr>
            <w:top w:val="none" w:sz="0" w:space="0" w:color="auto"/>
            <w:left w:val="none" w:sz="0" w:space="0" w:color="auto"/>
            <w:bottom w:val="none" w:sz="0" w:space="0" w:color="auto"/>
            <w:right w:val="none" w:sz="0" w:space="0" w:color="auto"/>
          </w:divBdr>
        </w:div>
        <w:div w:id="1674140345">
          <w:marLeft w:val="0"/>
          <w:marRight w:val="0"/>
          <w:marTop w:val="0"/>
          <w:marBottom w:val="0"/>
          <w:divBdr>
            <w:top w:val="none" w:sz="0" w:space="0" w:color="auto"/>
            <w:left w:val="none" w:sz="0" w:space="0" w:color="auto"/>
            <w:bottom w:val="none" w:sz="0" w:space="0" w:color="auto"/>
            <w:right w:val="none" w:sz="0" w:space="0" w:color="auto"/>
          </w:divBdr>
        </w:div>
        <w:div w:id="1697852005">
          <w:marLeft w:val="0"/>
          <w:marRight w:val="0"/>
          <w:marTop w:val="0"/>
          <w:marBottom w:val="0"/>
          <w:divBdr>
            <w:top w:val="none" w:sz="0" w:space="0" w:color="auto"/>
            <w:left w:val="none" w:sz="0" w:space="0" w:color="auto"/>
            <w:bottom w:val="none" w:sz="0" w:space="0" w:color="auto"/>
            <w:right w:val="none" w:sz="0" w:space="0" w:color="auto"/>
          </w:divBdr>
          <w:divsChild>
            <w:div w:id="1402363139">
              <w:marLeft w:val="0"/>
              <w:marRight w:val="0"/>
              <w:marTop w:val="30"/>
              <w:marBottom w:val="30"/>
              <w:divBdr>
                <w:top w:val="none" w:sz="0" w:space="0" w:color="auto"/>
                <w:left w:val="none" w:sz="0" w:space="0" w:color="auto"/>
                <w:bottom w:val="none" w:sz="0" w:space="0" w:color="auto"/>
                <w:right w:val="none" w:sz="0" w:space="0" w:color="auto"/>
              </w:divBdr>
              <w:divsChild>
                <w:div w:id="117069335">
                  <w:marLeft w:val="0"/>
                  <w:marRight w:val="0"/>
                  <w:marTop w:val="0"/>
                  <w:marBottom w:val="0"/>
                  <w:divBdr>
                    <w:top w:val="none" w:sz="0" w:space="0" w:color="auto"/>
                    <w:left w:val="none" w:sz="0" w:space="0" w:color="auto"/>
                    <w:bottom w:val="none" w:sz="0" w:space="0" w:color="auto"/>
                    <w:right w:val="none" w:sz="0" w:space="0" w:color="auto"/>
                  </w:divBdr>
                  <w:divsChild>
                    <w:div w:id="867136594">
                      <w:marLeft w:val="0"/>
                      <w:marRight w:val="0"/>
                      <w:marTop w:val="0"/>
                      <w:marBottom w:val="0"/>
                      <w:divBdr>
                        <w:top w:val="none" w:sz="0" w:space="0" w:color="auto"/>
                        <w:left w:val="none" w:sz="0" w:space="0" w:color="auto"/>
                        <w:bottom w:val="none" w:sz="0" w:space="0" w:color="auto"/>
                        <w:right w:val="none" w:sz="0" w:space="0" w:color="auto"/>
                      </w:divBdr>
                    </w:div>
                  </w:divsChild>
                </w:div>
                <w:div w:id="2121683406">
                  <w:marLeft w:val="0"/>
                  <w:marRight w:val="0"/>
                  <w:marTop w:val="0"/>
                  <w:marBottom w:val="0"/>
                  <w:divBdr>
                    <w:top w:val="none" w:sz="0" w:space="0" w:color="auto"/>
                    <w:left w:val="none" w:sz="0" w:space="0" w:color="auto"/>
                    <w:bottom w:val="none" w:sz="0" w:space="0" w:color="auto"/>
                    <w:right w:val="none" w:sz="0" w:space="0" w:color="auto"/>
                  </w:divBdr>
                  <w:divsChild>
                    <w:div w:id="1221097290">
                      <w:marLeft w:val="0"/>
                      <w:marRight w:val="0"/>
                      <w:marTop w:val="0"/>
                      <w:marBottom w:val="0"/>
                      <w:divBdr>
                        <w:top w:val="none" w:sz="0" w:space="0" w:color="auto"/>
                        <w:left w:val="none" w:sz="0" w:space="0" w:color="auto"/>
                        <w:bottom w:val="none" w:sz="0" w:space="0" w:color="auto"/>
                        <w:right w:val="none" w:sz="0" w:space="0" w:color="auto"/>
                      </w:divBdr>
                    </w:div>
                    <w:div w:id="169190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128171">
          <w:marLeft w:val="0"/>
          <w:marRight w:val="0"/>
          <w:marTop w:val="0"/>
          <w:marBottom w:val="0"/>
          <w:divBdr>
            <w:top w:val="none" w:sz="0" w:space="0" w:color="auto"/>
            <w:left w:val="none" w:sz="0" w:space="0" w:color="auto"/>
            <w:bottom w:val="none" w:sz="0" w:space="0" w:color="auto"/>
            <w:right w:val="none" w:sz="0" w:space="0" w:color="auto"/>
          </w:divBdr>
        </w:div>
        <w:div w:id="1718967864">
          <w:marLeft w:val="0"/>
          <w:marRight w:val="0"/>
          <w:marTop w:val="0"/>
          <w:marBottom w:val="0"/>
          <w:divBdr>
            <w:top w:val="none" w:sz="0" w:space="0" w:color="auto"/>
            <w:left w:val="none" w:sz="0" w:space="0" w:color="auto"/>
            <w:bottom w:val="none" w:sz="0" w:space="0" w:color="auto"/>
            <w:right w:val="none" w:sz="0" w:space="0" w:color="auto"/>
          </w:divBdr>
          <w:divsChild>
            <w:div w:id="1033073795">
              <w:marLeft w:val="0"/>
              <w:marRight w:val="0"/>
              <w:marTop w:val="30"/>
              <w:marBottom w:val="30"/>
              <w:divBdr>
                <w:top w:val="none" w:sz="0" w:space="0" w:color="auto"/>
                <w:left w:val="none" w:sz="0" w:space="0" w:color="auto"/>
                <w:bottom w:val="none" w:sz="0" w:space="0" w:color="auto"/>
                <w:right w:val="none" w:sz="0" w:space="0" w:color="auto"/>
              </w:divBdr>
              <w:divsChild>
                <w:div w:id="442303908">
                  <w:marLeft w:val="0"/>
                  <w:marRight w:val="0"/>
                  <w:marTop w:val="0"/>
                  <w:marBottom w:val="0"/>
                  <w:divBdr>
                    <w:top w:val="none" w:sz="0" w:space="0" w:color="auto"/>
                    <w:left w:val="none" w:sz="0" w:space="0" w:color="auto"/>
                    <w:bottom w:val="none" w:sz="0" w:space="0" w:color="auto"/>
                    <w:right w:val="none" w:sz="0" w:space="0" w:color="auto"/>
                  </w:divBdr>
                  <w:divsChild>
                    <w:div w:id="842821080">
                      <w:marLeft w:val="0"/>
                      <w:marRight w:val="0"/>
                      <w:marTop w:val="0"/>
                      <w:marBottom w:val="0"/>
                      <w:divBdr>
                        <w:top w:val="none" w:sz="0" w:space="0" w:color="auto"/>
                        <w:left w:val="none" w:sz="0" w:space="0" w:color="auto"/>
                        <w:bottom w:val="none" w:sz="0" w:space="0" w:color="auto"/>
                        <w:right w:val="none" w:sz="0" w:space="0" w:color="auto"/>
                      </w:divBdr>
                    </w:div>
                  </w:divsChild>
                </w:div>
                <w:div w:id="823670074">
                  <w:marLeft w:val="0"/>
                  <w:marRight w:val="0"/>
                  <w:marTop w:val="0"/>
                  <w:marBottom w:val="0"/>
                  <w:divBdr>
                    <w:top w:val="none" w:sz="0" w:space="0" w:color="auto"/>
                    <w:left w:val="none" w:sz="0" w:space="0" w:color="auto"/>
                    <w:bottom w:val="none" w:sz="0" w:space="0" w:color="auto"/>
                    <w:right w:val="none" w:sz="0" w:space="0" w:color="auto"/>
                  </w:divBdr>
                  <w:divsChild>
                    <w:div w:id="2190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335498">
          <w:marLeft w:val="0"/>
          <w:marRight w:val="0"/>
          <w:marTop w:val="0"/>
          <w:marBottom w:val="0"/>
          <w:divBdr>
            <w:top w:val="none" w:sz="0" w:space="0" w:color="auto"/>
            <w:left w:val="none" w:sz="0" w:space="0" w:color="auto"/>
            <w:bottom w:val="none" w:sz="0" w:space="0" w:color="auto"/>
            <w:right w:val="none" w:sz="0" w:space="0" w:color="auto"/>
          </w:divBdr>
        </w:div>
        <w:div w:id="1911500714">
          <w:marLeft w:val="0"/>
          <w:marRight w:val="0"/>
          <w:marTop w:val="0"/>
          <w:marBottom w:val="0"/>
          <w:divBdr>
            <w:top w:val="none" w:sz="0" w:space="0" w:color="auto"/>
            <w:left w:val="none" w:sz="0" w:space="0" w:color="auto"/>
            <w:bottom w:val="none" w:sz="0" w:space="0" w:color="auto"/>
            <w:right w:val="none" w:sz="0" w:space="0" w:color="auto"/>
          </w:divBdr>
        </w:div>
        <w:div w:id="1927879247">
          <w:marLeft w:val="0"/>
          <w:marRight w:val="0"/>
          <w:marTop w:val="0"/>
          <w:marBottom w:val="0"/>
          <w:divBdr>
            <w:top w:val="none" w:sz="0" w:space="0" w:color="auto"/>
            <w:left w:val="none" w:sz="0" w:space="0" w:color="auto"/>
            <w:bottom w:val="none" w:sz="0" w:space="0" w:color="auto"/>
            <w:right w:val="none" w:sz="0" w:space="0" w:color="auto"/>
          </w:divBdr>
          <w:divsChild>
            <w:div w:id="1345791195">
              <w:marLeft w:val="0"/>
              <w:marRight w:val="0"/>
              <w:marTop w:val="30"/>
              <w:marBottom w:val="30"/>
              <w:divBdr>
                <w:top w:val="none" w:sz="0" w:space="0" w:color="auto"/>
                <w:left w:val="none" w:sz="0" w:space="0" w:color="auto"/>
                <w:bottom w:val="none" w:sz="0" w:space="0" w:color="auto"/>
                <w:right w:val="none" w:sz="0" w:space="0" w:color="auto"/>
              </w:divBdr>
              <w:divsChild>
                <w:div w:id="338627158">
                  <w:marLeft w:val="0"/>
                  <w:marRight w:val="0"/>
                  <w:marTop w:val="0"/>
                  <w:marBottom w:val="0"/>
                  <w:divBdr>
                    <w:top w:val="none" w:sz="0" w:space="0" w:color="auto"/>
                    <w:left w:val="none" w:sz="0" w:space="0" w:color="auto"/>
                    <w:bottom w:val="none" w:sz="0" w:space="0" w:color="auto"/>
                    <w:right w:val="none" w:sz="0" w:space="0" w:color="auto"/>
                  </w:divBdr>
                  <w:divsChild>
                    <w:div w:id="927538128">
                      <w:marLeft w:val="0"/>
                      <w:marRight w:val="0"/>
                      <w:marTop w:val="0"/>
                      <w:marBottom w:val="0"/>
                      <w:divBdr>
                        <w:top w:val="none" w:sz="0" w:space="0" w:color="auto"/>
                        <w:left w:val="none" w:sz="0" w:space="0" w:color="auto"/>
                        <w:bottom w:val="none" w:sz="0" w:space="0" w:color="auto"/>
                        <w:right w:val="none" w:sz="0" w:space="0" w:color="auto"/>
                      </w:divBdr>
                    </w:div>
                  </w:divsChild>
                </w:div>
                <w:div w:id="1800101739">
                  <w:marLeft w:val="0"/>
                  <w:marRight w:val="0"/>
                  <w:marTop w:val="0"/>
                  <w:marBottom w:val="0"/>
                  <w:divBdr>
                    <w:top w:val="none" w:sz="0" w:space="0" w:color="auto"/>
                    <w:left w:val="none" w:sz="0" w:space="0" w:color="auto"/>
                    <w:bottom w:val="none" w:sz="0" w:space="0" w:color="auto"/>
                    <w:right w:val="none" w:sz="0" w:space="0" w:color="auto"/>
                  </w:divBdr>
                  <w:divsChild>
                    <w:div w:id="129513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735455">
          <w:marLeft w:val="0"/>
          <w:marRight w:val="0"/>
          <w:marTop w:val="0"/>
          <w:marBottom w:val="0"/>
          <w:divBdr>
            <w:top w:val="none" w:sz="0" w:space="0" w:color="auto"/>
            <w:left w:val="none" w:sz="0" w:space="0" w:color="auto"/>
            <w:bottom w:val="none" w:sz="0" w:space="0" w:color="auto"/>
            <w:right w:val="none" w:sz="0" w:space="0" w:color="auto"/>
          </w:divBdr>
          <w:divsChild>
            <w:div w:id="1424111826">
              <w:marLeft w:val="0"/>
              <w:marRight w:val="0"/>
              <w:marTop w:val="30"/>
              <w:marBottom w:val="30"/>
              <w:divBdr>
                <w:top w:val="none" w:sz="0" w:space="0" w:color="auto"/>
                <w:left w:val="none" w:sz="0" w:space="0" w:color="auto"/>
                <w:bottom w:val="none" w:sz="0" w:space="0" w:color="auto"/>
                <w:right w:val="none" w:sz="0" w:space="0" w:color="auto"/>
              </w:divBdr>
              <w:divsChild>
                <w:div w:id="663627022">
                  <w:marLeft w:val="0"/>
                  <w:marRight w:val="0"/>
                  <w:marTop w:val="0"/>
                  <w:marBottom w:val="0"/>
                  <w:divBdr>
                    <w:top w:val="none" w:sz="0" w:space="0" w:color="auto"/>
                    <w:left w:val="none" w:sz="0" w:space="0" w:color="auto"/>
                    <w:bottom w:val="none" w:sz="0" w:space="0" w:color="auto"/>
                    <w:right w:val="none" w:sz="0" w:space="0" w:color="auto"/>
                  </w:divBdr>
                  <w:divsChild>
                    <w:div w:id="1115758071">
                      <w:marLeft w:val="0"/>
                      <w:marRight w:val="0"/>
                      <w:marTop w:val="0"/>
                      <w:marBottom w:val="0"/>
                      <w:divBdr>
                        <w:top w:val="none" w:sz="0" w:space="0" w:color="auto"/>
                        <w:left w:val="none" w:sz="0" w:space="0" w:color="auto"/>
                        <w:bottom w:val="none" w:sz="0" w:space="0" w:color="auto"/>
                        <w:right w:val="none" w:sz="0" w:space="0" w:color="auto"/>
                      </w:divBdr>
                    </w:div>
                  </w:divsChild>
                </w:div>
                <w:div w:id="745806845">
                  <w:marLeft w:val="0"/>
                  <w:marRight w:val="0"/>
                  <w:marTop w:val="0"/>
                  <w:marBottom w:val="0"/>
                  <w:divBdr>
                    <w:top w:val="none" w:sz="0" w:space="0" w:color="auto"/>
                    <w:left w:val="none" w:sz="0" w:space="0" w:color="auto"/>
                    <w:bottom w:val="none" w:sz="0" w:space="0" w:color="auto"/>
                    <w:right w:val="none" w:sz="0" w:space="0" w:color="auto"/>
                  </w:divBdr>
                  <w:divsChild>
                    <w:div w:id="2083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365969">
          <w:marLeft w:val="0"/>
          <w:marRight w:val="0"/>
          <w:marTop w:val="0"/>
          <w:marBottom w:val="0"/>
          <w:divBdr>
            <w:top w:val="none" w:sz="0" w:space="0" w:color="auto"/>
            <w:left w:val="none" w:sz="0" w:space="0" w:color="auto"/>
            <w:bottom w:val="none" w:sz="0" w:space="0" w:color="auto"/>
            <w:right w:val="none" w:sz="0" w:space="0" w:color="auto"/>
          </w:divBdr>
        </w:div>
        <w:div w:id="1976522032">
          <w:marLeft w:val="0"/>
          <w:marRight w:val="0"/>
          <w:marTop w:val="0"/>
          <w:marBottom w:val="0"/>
          <w:divBdr>
            <w:top w:val="none" w:sz="0" w:space="0" w:color="auto"/>
            <w:left w:val="none" w:sz="0" w:space="0" w:color="auto"/>
            <w:bottom w:val="none" w:sz="0" w:space="0" w:color="auto"/>
            <w:right w:val="none" w:sz="0" w:space="0" w:color="auto"/>
          </w:divBdr>
        </w:div>
        <w:div w:id="2001228177">
          <w:marLeft w:val="0"/>
          <w:marRight w:val="0"/>
          <w:marTop w:val="0"/>
          <w:marBottom w:val="0"/>
          <w:divBdr>
            <w:top w:val="none" w:sz="0" w:space="0" w:color="auto"/>
            <w:left w:val="none" w:sz="0" w:space="0" w:color="auto"/>
            <w:bottom w:val="none" w:sz="0" w:space="0" w:color="auto"/>
            <w:right w:val="none" w:sz="0" w:space="0" w:color="auto"/>
          </w:divBdr>
        </w:div>
        <w:div w:id="2053728950">
          <w:marLeft w:val="0"/>
          <w:marRight w:val="0"/>
          <w:marTop w:val="0"/>
          <w:marBottom w:val="0"/>
          <w:divBdr>
            <w:top w:val="none" w:sz="0" w:space="0" w:color="auto"/>
            <w:left w:val="none" w:sz="0" w:space="0" w:color="auto"/>
            <w:bottom w:val="none" w:sz="0" w:space="0" w:color="auto"/>
            <w:right w:val="none" w:sz="0" w:space="0" w:color="auto"/>
          </w:divBdr>
          <w:divsChild>
            <w:div w:id="118841838">
              <w:marLeft w:val="0"/>
              <w:marRight w:val="0"/>
              <w:marTop w:val="30"/>
              <w:marBottom w:val="30"/>
              <w:divBdr>
                <w:top w:val="none" w:sz="0" w:space="0" w:color="auto"/>
                <w:left w:val="none" w:sz="0" w:space="0" w:color="auto"/>
                <w:bottom w:val="none" w:sz="0" w:space="0" w:color="auto"/>
                <w:right w:val="none" w:sz="0" w:space="0" w:color="auto"/>
              </w:divBdr>
              <w:divsChild>
                <w:div w:id="640421902">
                  <w:marLeft w:val="0"/>
                  <w:marRight w:val="0"/>
                  <w:marTop w:val="0"/>
                  <w:marBottom w:val="0"/>
                  <w:divBdr>
                    <w:top w:val="none" w:sz="0" w:space="0" w:color="auto"/>
                    <w:left w:val="none" w:sz="0" w:space="0" w:color="auto"/>
                    <w:bottom w:val="none" w:sz="0" w:space="0" w:color="auto"/>
                    <w:right w:val="none" w:sz="0" w:space="0" w:color="auto"/>
                  </w:divBdr>
                  <w:divsChild>
                    <w:div w:id="335809030">
                      <w:marLeft w:val="0"/>
                      <w:marRight w:val="0"/>
                      <w:marTop w:val="0"/>
                      <w:marBottom w:val="0"/>
                      <w:divBdr>
                        <w:top w:val="none" w:sz="0" w:space="0" w:color="auto"/>
                        <w:left w:val="none" w:sz="0" w:space="0" w:color="auto"/>
                        <w:bottom w:val="none" w:sz="0" w:space="0" w:color="auto"/>
                        <w:right w:val="none" w:sz="0" w:space="0" w:color="auto"/>
                      </w:divBdr>
                    </w:div>
                  </w:divsChild>
                </w:div>
                <w:div w:id="1119567330">
                  <w:marLeft w:val="0"/>
                  <w:marRight w:val="0"/>
                  <w:marTop w:val="0"/>
                  <w:marBottom w:val="0"/>
                  <w:divBdr>
                    <w:top w:val="none" w:sz="0" w:space="0" w:color="auto"/>
                    <w:left w:val="none" w:sz="0" w:space="0" w:color="auto"/>
                    <w:bottom w:val="none" w:sz="0" w:space="0" w:color="auto"/>
                    <w:right w:val="none" w:sz="0" w:space="0" w:color="auto"/>
                  </w:divBdr>
                  <w:divsChild>
                    <w:div w:id="32617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201220">
          <w:marLeft w:val="0"/>
          <w:marRight w:val="0"/>
          <w:marTop w:val="0"/>
          <w:marBottom w:val="0"/>
          <w:divBdr>
            <w:top w:val="none" w:sz="0" w:space="0" w:color="auto"/>
            <w:left w:val="none" w:sz="0" w:space="0" w:color="auto"/>
            <w:bottom w:val="none" w:sz="0" w:space="0" w:color="auto"/>
            <w:right w:val="none" w:sz="0" w:space="0" w:color="auto"/>
          </w:divBdr>
          <w:divsChild>
            <w:div w:id="727414158">
              <w:marLeft w:val="0"/>
              <w:marRight w:val="0"/>
              <w:marTop w:val="30"/>
              <w:marBottom w:val="30"/>
              <w:divBdr>
                <w:top w:val="none" w:sz="0" w:space="0" w:color="auto"/>
                <w:left w:val="none" w:sz="0" w:space="0" w:color="auto"/>
                <w:bottom w:val="none" w:sz="0" w:space="0" w:color="auto"/>
                <w:right w:val="none" w:sz="0" w:space="0" w:color="auto"/>
              </w:divBdr>
              <w:divsChild>
                <w:div w:id="1412122196">
                  <w:marLeft w:val="0"/>
                  <w:marRight w:val="0"/>
                  <w:marTop w:val="0"/>
                  <w:marBottom w:val="0"/>
                  <w:divBdr>
                    <w:top w:val="none" w:sz="0" w:space="0" w:color="auto"/>
                    <w:left w:val="none" w:sz="0" w:space="0" w:color="auto"/>
                    <w:bottom w:val="none" w:sz="0" w:space="0" w:color="auto"/>
                    <w:right w:val="none" w:sz="0" w:space="0" w:color="auto"/>
                  </w:divBdr>
                  <w:divsChild>
                    <w:div w:id="1830169305">
                      <w:marLeft w:val="0"/>
                      <w:marRight w:val="0"/>
                      <w:marTop w:val="0"/>
                      <w:marBottom w:val="0"/>
                      <w:divBdr>
                        <w:top w:val="none" w:sz="0" w:space="0" w:color="auto"/>
                        <w:left w:val="none" w:sz="0" w:space="0" w:color="auto"/>
                        <w:bottom w:val="none" w:sz="0" w:space="0" w:color="auto"/>
                        <w:right w:val="none" w:sz="0" w:space="0" w:color="auto"/>
                      </w:divBdr>
                    </w:div>
                  </w:divsChild>
                </w:div>
                <w:div w:id="1810122066">
                  <w:marLeft w:val="0"/>
                  <w:marRight w:val="0"/>
                  <w:marTop w:val="0"/>
                  <w:marBottom w:val="0"/>
                  <w:divBdr>
                    <w:top w:val="none" w:sz="0" w:space="0" w:color="auto"/>
                    <w:left w:val="none" w:sz="0" w:space="0" w:color="auto"/>
                    <w:bottom w:val="none" w:sz="0" w:space="0" w:color="auto"/>
                    <w:right w:val="none" w:sz="0" w:space="0" w:color="auto"/>
                  </w:divBdr>
                  <w:divsChild>
                    <w:div w:id="15579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908394">
          <w:marLeft w:val="0"/>
          <w:marRight w:val="0"/>
          <w:marTop w:val="0"/>
          <w:marBottom w:val="0"/>
          <w:divBdr>
            <w:top w:val="none" w:sz="0" w:space="0" w:color="auto"/>
            <w:left w:val="none" w:sz="0" w:space="0" w:color="auto"/>
            <w:bottom w:val="none" w:sz="0" w:space="0" w:color="auto"/>
            <w:right w:val="none" w:sz="0" w:space="0" w:color="auto"/>
          </w:divBdr>
        </w:div>
        <w:div w:id="2123456138">
          <w:marLeft w:val="0"/>
          <w:marRight w:val="0"/>
          <w:marTop w:val="0"/>
          <w:marBottom w:val="0"/>
          <w:divBdr>
            <w:top w:val="none" w:sz="0" w:space="0" w:color="auto"/>
            <w:left w:val="none" w:sz="0" w:space="0" w:color="auto"/>
            <w:bottom w:val="none" w:sz="0" w:space="0" w:color="auto"/>
            <w:right w:val="none" w:sz="0" w:space="0" w:color="auto"/>
          </w:divBdr>
        </w:div>
        <w:div w:id="21444691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https://1drv.ms/b/s!AnOeBIjgV2fjhbsikb1CvJ_Ir2t3Fg?e=lWXrNY" TargetMode="External"/><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9.png"/><Relationship Id="rId32" Type="http://schemas.microsoft.com/office/2020/10/relationships/intelligence" Target="intelligence2.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6.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4277</Words>
  <Characters>23524</Characters>
  <Application>Microsoft Office Word</Application>
  <DocSecurity>0</DocSecurity>
  <Lines>196</Lines>
  <Paragraphs>55</Paragraphs>
  <ScaleCrop>false</ScaleCrop>
  <HeadingPairs>
    <vt:vector size="2" baseType="variant">
      <vt:variant>
        <vt:lpstr>Titre</vt:lpstr>
      </vt:variant>
      <vt:variant>
        <vt:i4>1</vt:i4>
      </vt:variant>
    </vt:vector>
  </HeadingPairs>
  <TitlesOfParts>
    <vt:vector size="1" baseType="lpstr">
      <vt:lpstr/>
    </vt:vector>
  </TitlesOfParts>
  <Company>Conseil départemental des Hauts-de-Seine</Company>
  <LinksUpToDate>false</LinksUpToDate>
  <CharactersWithSpaces>27746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VILLAIS Gabrielle - CAB</dc:creator>
  <cp:keywords/>
  <dc:description/>
  <cp:lastModifiedBy>Astrid Brobecker</cp:lastModifiedBy>
  <cp:revision>2</cp:revision>
  <dcterms:created xsi:type="dcterms:W3CDTF">2023-04-17T15:41:00Z</dcterms:created>
  <dcterms:modified xsi:type="dcterms:W3CDTF">2023-04-17T15:41:00Z</dcterms:modified>
</cp:coreProperties>
</file>