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362CF" w14:textId="6F4835BD" w:rsidR="00FE2C40" w:rsidRDefault="00FE2C40" w:rsidP="00FE2C40">
      <w:pPr>
        <w:pStyle w:val="Titre1"/>
        <w:jc w:val="center"/>
      </w:pPr>
      <w:r>
        <w:t>Séance plénière du 9 février 2024</w:t>
      </w:r>
      <w:r>
        <w:t xml:space="preserve"> – compte-rendu</w:t>
      </w:r>
    </w:p>
    <w:p w14:paraId="589ACA1F" w14:textId="13578A95" w:rsidR="00FE2C40" w:rsidRDefault="00FE2C40" w:rsidP="00FE2C40">
      <w:pPr>
        <w:autoSpaceDE w:val="0"/>
        <w:autoSpaceDN w:val="0"/>
        <w:adjustRightInd w:val="0"/>
        <w:rPr>
          <w:rFonts w:ascii="Times" w:hAnsi="Times" w:cs="Times"/>
          <w:b/>
          <w:bCs/>
          <w:kern w:val="0"/>
          <w:sz w:val="28"/>
          <w:szCs w:val="28"/>
          <w:u w:val="single"/>
        </w:rPr>
      </w:pPr>
    </w:p>
    <w:p w14:paraId="6FEC97D5" w14:textId="77777777" w:rsidR="00FE2C40" w:rsidRDefault="00FE2C40" w:rsidP="00FE2C40">
      <w:pPr>
        <w:autoSpaceDE w:val="0"/>
        <w:autoSpaceDN w:val="0"/>
        <w:adjustRightInd w:val="0"/>
        <w:rPr>
          <w:rFonts w:ascii="Times" w:hAnsi="Times" w:cs="Times"/>
          <w:b/>
          <w:bCs/>
          <w:kern w:val="0"/>
          <w:sz w:val="28"/>
          <w:szCs w:val="28"/>
          <w:u w:val="single"/>
        </w:rPr>
      </w:pPr>
    </w:p>
    <w:p w14:paraId="0F66904D" w14:textId="77777777" w:rsidR="00FE2C40" w:rsidRPr="00643D8E" w:rsidRDefault="00FE2C40" w:rsidP="00FE2C40">
      <w:pPr>
        <w:pStyle w:val="Titre2"/>
        <w:rPr>
          <w:b/>
          <w:bCs/>
        </w:rPr>
      </w:pPr>
      <w:r w:rsidRPr="00643D8E">
        <w:rPr>
          <w:b/>
          <w:bCs/>
        </w:rPr>
        <w:t xml:space="preserve">Environnement </w:t>
      </w:r>
    </w:p>
    <w:p w14:paraId="4D1617D6" w14:textId="77777777" w:rsidR="00FE2C40" w:rsidRDefault="00FE2C40" w:rsidP="00FE2C40">
      <w:pPr>
        <w:pStyle w:val="Titre2"/>
      </w:pPr>
    </w:p>
    <w:p w14:paraId="3E99FD30" w14:textId="77A6F372" w:rsidR="00FE2C40" w:rsidRDefault="00FE2C40" w:rsidP="00FE2C40">
      <w:pPr>
        <w:pStyle w:val="Titre2"/>
      </w:pPr>
      <w:r>
        <w:t>24.28</w:t>
      </w:r>
      <w:r>
        <w:t xml:space="preserve"> </w:t>
      </w:r>
      <w:r w:rsidR="00643D8E">
        <w:t>- A</w:t>
      </w:r>
      <w:r>
        <w:t>genda 2030 des Hauts-de-Seine – Rapport sur la stratégie et la situation en matière de développement durables – 2022-2023 (150 pages)</w:t>
      </w:r>
      <w:r>
        <w:t xml:space="preserve"> : </w:t>
      </w:r>
      <w:r w:rsidR="003F36E0">
        <w:t>DONNE ACTE</w:t>
      </w:r>
    </w:p>
    <w:p w14:paraId="5880F14C" w14:textId="77777777" w:rsidR="00FE2C40" w:rsidRDefault="00FE2C40" w:rsidP="00FE2C40"/>
    <w:p w14:paraId="0CC7F110" w14:textId="77777777" w:rsidR="00FE2C40" w:rsidRDefault="00FE2C40" w:rsidP="00FE2C40"/>
    <w:p w14:paraId="499B17D5" w14:textId="77777777" w:rsidR="00643D8E" w:rsidRPr="00643D8E" w:rsidRDefault="00FE2C40" w:rsidP="00FE2C40">
      <w:pPr>
        <w:pStyle w:val="Titre2"/>
        <w:rPr>
          <w:b/>
          <w:bCs/>
        </w:rPr>
      </w:pPr>
      <w:r w:rsidRPr="00643D8E">
        <w:rPr>
          <w:b/>
          <w:bCs/>
        </w:rPr>
        <w:t>Finances</w:t>
      </w:r>
    </w:p>
    <w:p w14:paraId="12A49E09" w14:textId="77777777" w:rsidR="00643D8E" w:rsidRDefault="00643D8E" w:rsidP="00FE2C40">
      <w:pPr>
        <w:pStyle w:val="Titre2"/>
      </w:pPr>
    </w:p>
    <w:p w14:paraId="20BAA780" w14:textId="00F4A02F" w:rsidR="00FE2C40" w:rsidRDefault="00643D8E" w:rsidP="00FE2C40">
      <w:pPr>
        <w:pStyle w:val="Titre2"/>
      </w:pPr>
      <w:r>
        <w:t xml:space="preserve">24.1 - </w:t>
      </w:r>
      <w:r w:rsidR="00FE2C40" w:rsidRPr="00FE2C40">
        <w:t>Budget</w:t>
      </w:r>
      <w:r w:rsidR="00FE2C40">
        <w:t xml:space="preserve"> : </w:t>
      </w:r>
      <w:r w:rsidR="003F36E0">
        <w:t>CONTRE</w:t>
      </w:r>
    </w:p>
    <w:p w14:paraId="102FF330" w14:textId="77777777" w:rsidR="00FE2C40" w:rsidRDefault="00FE2C40" w:rsidP="00FE2C40"/>
    <w:p w14:paraId="7548C734" w14:textId="77777777" w:rsidR="00FE2C40" w:rsidRPr="00FE2C40" w:rsidRDefault="00FE2C40" w:rsidP="00FE2C40">
      <w:pPr>
        <w:autoSpaceDE w:val="0"/>
        <w:autoSpaceDN w:val="0"/>
        <w:adjustRightInd w:val="0"/>
        <w:rPr>
          <w:rFonts w:asciiTheme="majorHAnsi" w:hAnsiTheme="majorHAnsi" w:cstheme="majorHAnsi"/>
          <w:b/>
          <w:bCs/>
          <w:kern w:val="0"/>
        </w:rPr>
      </w:pPr>
      <w:r w:rsidRPr="00FE2C40">
        <w:rPr>
          <w:rFonts w:asciiTheme="majorHAnsi" w:hAnsiTheme="majorHAnsi" w:cstheme="majorHAnsi"/>
          <w:b/>
          <w:bCs/>
          <w:kern w:val="0"/>
        </w:rPr>
        <w:t xml:space="preserve">RECETTES : </w:t>
      </w:r>
    </w:p>
    <w:p w14:paraId="040EFF8B"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Baisse des DMTO (30%), dernières recettes territorialisées du CD, qui sont, de toutes les manières, indexés sur la TVA (donc le CD n’a pas de levier fiscal dessus). La croissance des recettes liées de la TVA sont moindres que celles des revenus indépendants dont bénéficiaient le département (car la situation économique dans les Hauts-de-Seine est plus forte qu’au niveau national). </w:t>
      </w:r>
    </w:p>
    <w:p w14:paraId="4E6E2F51"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Baisse des recettes de fonctionnement estimée à 1,5%. </w:t>
      </w:r>
    </w:p>
    <w:p w14:paraId="28C91D0A"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466BC64C"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Petit contresens : l’une des taxes perçues par le département est la taxe sur la consommation finale d’électricité. Celle-ci devrait légèrement diminuer en raison, d’une part, du maintien du bouclier tarifaire et, d’autre part, des efforts de sobriété énergétique entrepris par les Français, qui devraient se traduire par une baisse de la consommation.</w:t>
      </w:r>
    </w:p>
    <w:p w14:paraId="2FA33E42"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24982BFE" w14:textId="77777777" w:rsidR="00FE2C40" w:rsidRPr="003F36E0" w:rsidRDefault="00FE2C40" w:rsidP="00FE2C40">
      <w:pPr>
        <w:autoSpaceDE w:val="0"/>
        <w:autoSpaceDN w:val="0"/>
        <w:adjustRightInd w:val="0"/>
        <w:jc w:val="both"/>
        <w:rPr>
          <w:rFonts w:asciiTheme="majorHAnsi" w:hAnsiTheme="majorHAnsi" w:cstheme="majorHAnsi"/>
          <w:b/>
          <w:bCs/>
          <w:kern w:val="0"/>
          <w:sz w:val="22"/>
          <w:szCs w:val="22"/>
        </w:rPr>
      </w:pPr>
      <w:r w:rsidRPr="003F36E0">
        <w:rPr>
          <w:rFonts w:asciiTheme="majorHAnsi" w:hAnsiTheme="majorHAnsi" w:cstheme="majorHAnsi"/>
          <w:b/>
          <w:bCs/>
          <w:kern w:val="0"/>
          <w:sz w:val="22"/>
          <w:szCs w:val="22"/>
        </w:rPr>
        <w:t>DÉPENSES :</w:t>
      </w:r>
    </w:p>
    <w:p w14:paraId="7CDC63B8"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Fonctionnement : 200Md€ </w:t>
      </w:r>
      <w:r w:rsidRPr="003F36E0">
        <w:rPr>
          <w:rFonts w:asciiTheme="majorHAnsi" w:hAnsiTheme="majorHAnsi" w:cstheme="majorHAnsi"/>
          <w:b/>
          <w:bCs/>
          <w:color w:val="806000"/>
          <w:kern w:val="0"/>
          <w:sz w:val="22"/>
          <w:szCs w:val="22"/>
        </w:rPr>
        <w:t>(COMME EN 2023)</w:t>
      </w:r>
    </w:p>
    <w:p w14:paraId="2DEA8FBE"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Investissement : 600 M€ </w:t>
      </w:r>
      <w:r w:rsidRPr="003F36E0">
        <w:rPr>
          <w:rFonts w:asciiTheme="majorHAnsi" w:hAnsiTheme="majorHAnsi" w:cstheme="majorHAnsi"/>
          <w:b/>
          <w:bCs/>
          <w:color w:val="806000"/>
          <w:kern w:val="0"/>
          <w:sz w:val="22"/>
          <w:szCs w:val="22"/>
        </w:rPr>
        <w:t>(COMME EN 2023)</w:t>
      </w:r>
    </w:p>
    <w:p w14:paraId="1A993648"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Les dépenses d’action sociale des départements sont en hausse (34,1 Md€, soit + 3,6 %), portées principalement par la prestation de compensation du handicap (PCH) et par l’allocation personnalisée d’autonomie (APA), qui augmenteraient encore sous l’effet de la montée en charge de la PCH parentalité et de la poursuite des revalorisations salariales. </w:t>
      </w:r>
    </w:p>
    <w:p w14:paraId="02C41BDC" w14:textId="31D79051" w:rsidR="00FE2C40" w:rsidRPr="003F36E0" w:rsidRDefault="00FE2C40" w:rsidP="00FE2C40">
      <w:pPr>
        <w:autoSpaceDE w:val="0"/>
        <w:autoSpaceDN w:val="0"/>
        <w:adjustRightInd w:val="0"/>
        <w:jc w:val="both"/>
        <w:rPr>
          <w:rFonts w:asciiTheme="majorHAnsi" w:hAnsiTheme="majorHAnsi" w:cstheme="majorHAnsi"/>
          <w:color w:val="806000"/>
          <w:kern w:val="0"/>
          <w:sz w:val="22"/>
          <w:szCs w:val="22"/>
        </w:rPr>
      </w:pPr>
      <w:r w:rsidRPr="003F36E0">
        <w:rPr>
          <w:rFonts w:asciiTheme="majorHAnsi" w:hAnsiTheme="majorHAnsi" w:cstheme="majorHAnsi"/>
          <w:kern w:val="0"/>
          <w:sz w:val="22"/>
          <w:szCs w:val="22"/>
        </w:rPr>
        <w:t xml:space="preserve">L’enveloppe de 150 M€ supplémentaires, prévue dans le projet de loi de financement de sécurité sociale (PLFSS) pour financer l’APA, ne devrait pas profiter au Département des Hauts-de-Seine, alors même que son objectif était de permettre à l’ensemble des Départements d’avoir un taux de compensation APA de 40 % minimum. </w:t>
      </w:r>
    </w:p>
    <w:p w14:paraId="386D8723"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Concernant le RSA, les hausses dues aux revalorisations seront compensées par la baisse attendue des bénéficiaires. </w:t>
      </w:r>
    </w:p>
    <w:p w14:paraId="5CE616BE"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Hausse du budget de l’ASE en lien avec la hausse constante d’enfants accueillis par l’ASE depuis 15 ans.</w:t>
      </w:r>
    </w:p>
    <w:p w14:paraId="02035D61"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56220A5C" w14:textId="77777777" w:rsidR="00FE2C40" w:rsidRPr="003F36E0" w:rsidRDefault="00FE2C40" w:rsidP="00FE2C40">
      <w:pPr>
        <w:autoSpaceDE w:val="0"/>
        <w:autoSpaceDN w:val="0"/>
        <w:adjustRightInd w:val="0"/>
        <w:jc w:val="both"/>
        <w:rPr>
          <w:rFonts w:asciiTheme="majorHAnsi" w:hAnsiTheme="majorHAnsi" w:cstheme="majorHAnsi"/>
          <w:b/>
          <w:bCs/>
          <w:kern w:val="0"/>
          <w:sz w:val="22"/>
          <w:szCs w:val="22"/>
        </w:rPr>
      </w:pPr>
      <w:r w:rsidRPr="003F36E0">
        <w:rPr>
          <w:rFonts w:asciiTheme="majorHAnsi" w:hAnsiTheme="majorHAnsi" w:cstheme="majorHAnsi"/>
          <w:b/>
          <w:bCs/>
          <w:kern w:val="0"/>
          <w:sz w:val="22"/>
          <w:szCs w:val="22"/>
        </w:rPr>
        <w:t>BUDGET :</w:t>
      </w:r>
    </w:p>
    <w:p w14:paraId="72F44722"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Épargne brute : 117 M€. Le DOB fait état de la baisse dramatique de l’épargne des collectivités et des départements en général (9% et 31,2% respectivement) … </w:t>
      </w:r>
      <w:r w:rsidRPr="003F36E0">
        <w:rPr>
          <w:rFonts w:asciiTheme="majorHAnsi" w:hAnsiTheme="majorHAnsi" w:cstheme="majorHAnsi"/>
          <w:b/>
          <w:bCs/>
          <w:color w:val="806000"/>
          <w:kern w:val="0"/>
          <w:sz w:val="22"/>
          <w:szCs w:val="22"/>
        </w:rPr>
        <w:t xml:space="preserve">EN 2023 L’EPARGNE BRUTE ETAIT DE 130 M€ (509 M€ EN 2022 ET 366 M€ EN 2021). </w:t>
      </w:r>
    </w:p>
    <w:p w14:paraId="2059E0C9"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3311350B" w14:textId="77777777" w:rsidR="00FE2C40" w:rsidRPr="003F36E0" w:rsidRDefault="00FE2C40" w:rsidP="00FE2C40">
      <w:pPr>
        <w:numPr>
          <w:ilvl w:val="0"/>
          <w:numId w:val="7"/>
        </w:numPr>
        <w:tabs>
          <w:tab w:val="left" w:pos="220"/>
          <w:tab w:val="left" w:pos="720"/>
        </w:tabs>
        <w:autoSpaceDE w:val="0"/>
        <w:autoSpaceDN w:val="0"/>
        <w:adjustRightInd w:val="0"/>
        <w:ind w:hanging="720"/>
        <w:jc w:val="both"/>
        <w:rPr>
          <w:rFonts w:asciiTheme="majorHAnsi" w:hAnsiTheme="majorHAnsi" w:cstheme="majorHAnsi"/>
          <w:b/>
          <w:bCs/>
          <w:kern w:val="0"/>
          <w:sz w:val="22"/>
          <w:szCs w:val="22"/>
        </w:rPr>
      </w:pPr>
      <w:r w:rsidRPr="003F36E0">
        <w:rPr>
          <w:rFonts w:asciiTheme="majorHAnsi" w:hAnsiTheme="majorHAnsi" w:cstheme="majorHAnsi"/>
          <w:b/>
          <w:bCs/>
          <w:kern w:val="0"/>
          <w:sz w:val="22"/>
          <w:szCs w:val="22"/>
        </w:rPr>
        <w:t>SOLIDARITÉS : 985 M€ À L’ACTION SOCIALE (</w:t>
      </w:r>
      <w:r w:rsidRPr="003F36E0">
        <w:rPr>
          <w:rFonts w:asciiTheme="majorHAnsi" w:hAnsiTheme="majorHAnsi" w:cstheme="majorHAnsi"/>
          <w:b/>
          <w:bCs/>
          <w:color w:val="806000"/>
          <w:kern w:val="0"/>
          <w:sz w:val="22"/>
          <w:szCs w:val="22"/>
        </w:rPr>
        <w:t>969 M€ EN 2023</w:t>
      </w:r>
      <w:r w:rsidRPr="003F36E0">
        <w:rPr>
          <w:rFonts w:asciiTheme="majorHAnsi" w:hAnsiTheme="majorHAnsi" w:cstheme="majorHAnsi"/>
          <w:b/>
          <w:bCs/>
          <w:kern w:val="0"/>
          <w:sz w:val="22"/>
          <w:szCs w:val="22"/>
        </w:rPr>
        <w:t>)</w:t>
      </w:r>
    </w:p>
    <w:p w14:paraId="362CBF6A"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Un tiers de ce budget (343 M€ contre </w:t>
      </w:r>
      <w:r w:rsidRPr="003F36E0">
        <w:rPr>
          <w:rFonts w:asciiTheme="majorHAnsi" w:hAnsiTheme="majorHAnsi" w:cstheme="majorHAnsi"/>
          <w:b/>
          <w:bCs/>
          <w:color w:val="806000"/>
          <w:kern w:val="0"/>
          <w:sz w:val="22"/>
          <w:szCs w:val="22"/>
        </w:rPr>
        <w:t>325M€ EN 2023</w:t>
      </w:r>
      <w:r w:rsidRPr="003F36E0">
        <w:rPr>
          <w:rFonts w:asciiTheme="majorHAnsi" w:hAnsiTheme="majorHAnsi" w:cstheme="majorHAnsi"/>
          <w:kern w:val="0"/>
          <w:sz w:val="22"/>
          <w:szCs w:val="22"/>
        </w:rPr>
        <w:t xml:space="preserve">) est constitué des allocations individuelles. </w:t>
      </w:r>
    </w:p>
    <w:p w14:paraId="6DB805DE"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Budget des pôles sociaux ou maisons départementales : 8 M€ en 2024 et 14 M€ projetés en 2025. </w:t>
      </w:r>
      <w:r w:rsidRPr="003F36E0">
        <w:rPr>
          <w:rFonts w:asciiTheme="majorHAnsi" w:hAnsiTheme="majorHAnsi" w:cstheme="majorHAnsi"/>
          <w:b/>
          <w:bCs/>
          <w:color w:val="806000"/>
          <w:kern w:val="0"/>
          <w:sz w:val="22"/>
          <w:szCs w:val="22"/>
        </w:rPr>
        <w:t>7 M€ EN 2023.</w:t>
      </w:r>
    </w:p>
    <w:p w14:paraId="47C616F9"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156C3BEE" w14:textId="77777777" w:rsidR="00FE2C40" w:rsidRPr="003F36E0" w:rsidRDefault="00FE2C40" w:rsidP="00FE2C40">
      <w:pPr>
        <w:numPr>
          <w:ilvl w:val="1"/>
          <w:numId w:val="8"/>
        </w:numPr>
        <w:tabs>
          <w:tab w:val="left" w:pos="940"/>
          <w:tab w:val="left" w:pos="1440"/>
        </w:tabs>
        <w:autoSpaceDE w:val="0"/>
        <w:autoSpaceDN w:val="0"/>
        <w:adjustRightInd w:val="0"/>
        <w:ind w:hanging="1440"/>
        <w:jc w:val="both"/>
        <w:rPr>
          <w:rFonts w:asciiTheme="majorHAnsi" w:hAnsiTheme="majorHAnsi" w:cstheme="majorHAnsi"/>
          <w:color w:val="806000"/>
          <w:kern w:val="0"/>
          <w:sz w:val="22"/>
          <w:szCs w:val="22"/>
        </w:rPr>
      </w:pPr>
      <w:r w:rsidRPr="003F36E0">
        <w:rPr>
          <w:rFonts w:asciiTheme="majorHAnsi" w:hAnsiTheme="majorHAnsi" w:cstheme="majorHAnsi"/>
          <w:kern w:val="0"/>
          <w:sz w:val="22"/>
          <w:szCs w:val="22"/>
        </w:rPr>
        <w:t xml:space="preserve">Parcours « petite enfance » : 20 M€. </w:t>
      </w:r>
      <w:r w:rsidRPr="003F36E0">
        <w:rPr>
          <w:rFonts w:asciiTheme="majorHAnsi" w:hAnsiTheme="majorHAnsi" w:cstheme="majorHAnsi"/>
          <w:b/>
          <w:bCs/>
          <w:color w:val="806000"/>
          <w:kern w:val="0"/>
          <w:sz w:val="22"/>
          <w:szCs w:val="22"/>
        </w:rPr>
        <w:t>23 M€ EN 2023 (ET 24 M€ EN 2022).</w:t>
      </w:r>
      <w:r w:rsidRPr="003F36E0">
        <w:rPr>
          <w:rFonts w:asciiTheme="majorHAnsi" w:hAnsiTheme="majorHAnsi" w:cstheme="majorHAnsi"/>
          <w:color w:val="806000"/>
          <w:kern w:val="0"/>
          <w:sz w:val="22"/>
          <w:szCs w:val="22"/>
        </w:rPr>
        <w:t xml:space="preserve"> </w:t>
      </w:r>
    </w:p>
    <w:p w14:paraId="7443DB65"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13 M€ pour les établissements d’accueil (dont 4,5 M€ dans le cadre de la municipalisation des crèches – en baisse car convention-cadre dégressive). </w:t>
      </w:r>
      <w:r w:rsidRPr="003F36E0">
        <w:rPr>
          <w:rFonts w:asciiTheme="majorHAnsi" w:hAnsiTheme="majorHAnsi" w:cstheme="majorHAnsi"/>
          <w:b/>
          <w:bCs/>
          <w:color w:val="806000"/>
          <w:kern w:val="0"/>
          <w:sz w:val="22"/>
          <w:szCs w:val="22"/>
        </w:rPr>
        <w:t>15 M€ EN 2023.</w:t>
      </w:r>
    </w:p>
    <w:p w14:paraId="6A44ABE6"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Baisse de l’allocation </w:t>
      </w:r>
      <w:proofErr w:type="spellStart"/>
      <w:r w:rsidRPr="003F36E0">
        <w:rPr>
          <w:rFonts w:asciiTheme="majorHAnsi" w:hAnsiTheme="majorHAnsi" w:cstheme="majorHAnsi"/>
          <w:kern w:val="0"/>
          <w:sz w:val="22"/>
          <w:szCs w:val="22"/>
        </w:rPr>
        <w:t>Bébédom</w:t>
      </w:r>
      <w:proofErr w:type="spellEnd"/>
      <w:r w:rsidRPr="003F36E0">
        <w:rPr>
          <w:rFonts w:asciiTheme="majorHAnsi" w:hAnsiTheme="majorHAnsi" w:cstheme="majorHAnsi"/>
          <w:kern w:val="0"/>
          <w:sz w:val="22"/>
          <w:szCs w:val="22"/>
        </w:rPr>
        <w:t xml:space="preserve"> car baisse des naissances.</w:t>
      </w:r>
    </w:p>
    <w:p w14:paraId="67837A48"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PMI et formation des assistantes maternelles : 2 M€. </w:t>
      </w:r>
      <w:r w:rsidRPr="003F36E0">
        <w:rPr>
          <w:rFonts w:asciiTheme="majorHAnsi" w:hAnsiTheme="majorHAnsi" w:cstheme="majorHAnsi"/>
          <w:b/>
          <w:bCs/>
          <w:color w:val="806000"/>
          <w:kern w:val="0"/>
          <w:sz w:val="22"/>
          <w:szCs w:val="22"/>
        </w:rPr>
        <w:t>2 M€ EN 2023.</w:t>
      </w:r>
    </w:p>
    <w:p w14:paraId="39F7134B"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56ABF6BE" w14:textId="77777777" w:rsidR="00FE2C40" w:rsidRPr="003F36E0" w:rsidRDefault="00FE2C40" w:rsidP="00FE2C40">
      <w:pPr>
        <w:numPr>
          <w:ilvl w:val="1"/>
          <w:numId w:val="9"/>
        </w:numPr>
        <w:tabs>
          <w:tab w:val="left" w:pos="940"/>
          <w:tab w:val="left" w:pos="1440"/>
        </w:tabs>
        <w:autoSpaceDE w:val="0"/>
        <w:autoSpaceDN w:val="0"/>
        <w:adjustRightInd w:val="0"/>
        <w:ind w:hanging="144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Parcours « protection de l’enfance » : </w:t>
      </w:r>
      <w:r w:rsidRPr="003F36E0">
        <w:rPr>
          <w:rFonts w:asciiTheme="majorHAnsi" w:hAnsiTheme="majorHAnsi" w:cstheme="majorHAnsi"/>
          <w:b/>
          <w:bCs/>
          <w:color w:val="806000"/>
          <w:kern w:val="0"/>
          <w:sz w:val="22"/>
          <w:szCs w:val="22"/>
        </w:rPr>
        <w:t xml:space="preserve">225 M€. 221 M€ EN 2023 ET 215 M€ EN 2022. </w:t>
      </w:r>
    </w:p>
    <w:p w14:paraId="1E25B057"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187 M€ pour l’hébergement des jeunes de moins de 21 ans suivis par l’ASE (</w:t>
      </w:r>
      <w:r w:rsidRPr="003F36E0">
        <w:rPr>
          <w:rFonts w:asciiTheme="majorHAnsi" w:hAnsiTheme="majorHAnsi" w:cstheme="majorHAnsi"/>
          <w:b/>
          <w:bCs/>
          <w:color w:val="806000"/>
          <w:kern w:val="0"/>
          <w:sz w:val="22"/>
          <w:szCs w:val="22"/>
        </w:rPr>
        <w:t>186 M€ EN 2023</w:t>
      </w:r>
      <w:r w:rsidRPr="003F36E0">
        <w:rPr>
          <w:rFonts w:asciiTheme="majorHAnsi" w:hAnsiTheme="majorHAnsi" w:cstheme="majorHAnsi"/>
          <w:kern w:val="0"/>
          <w:sz w:val="22"/>
          <w:szCs w:val="22"/>
        </w:rPr>
        <w:t>). Baisse des crédits alloués aux séjours en hôtels.</w:t>
      </w:r>
    </w:p>
    <w:p w14:paraId="26EAC0DD"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Aides à la prise en charge au domicile : 33 M€. </w:t>
      </w:r>
      <w:r w:rsidRPr="003F36E0">
        <w:rPr>
          <w:rFonts w:asciiTheme="majorHAnsi" w:hAnsiTheme="majorHAnsi" w:cstheme="majorHAnsi"/>
          <w:b/>
          <w:bCs/>
          <w:color w:val="806000"/>
          <w:kern w:val="0"/>
          <w:sz w:val="22"/>
          <w:szCs w:val="22"/>
        </w:rPr>
        <w:t>30 M€ EN 2023.</w:t>
      </w:r>
      <w:r w:rsidRPr="003F36E0">
        <w:rPr>
          <w:rFonts w:asciiTheme="majorHAnsi" w:hAnsiTheme="majorHAnsi" w:cstheme="majorHAnsi"/>
          <w:kern w:val="0"/>
          <w:sz w:val="22"/>
          <w:szCs w:val="22"/>
        </w:rPr>
        <w:t xml:space="preserve"> </w:t>
      </w:r>
    </w:p>
    <w:p w14:paraId="16F5AE29"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Accueil en centre maternel associatif : 6 M€. </w:t>
      </w:r>
      <w:r w:rsidRPr="003F36E0">
        <w:rPr>
          <w:rFonts w:asciiTheme="majorHAnsi" w:hAnsiTheme="majorHAnsi" w:cstheme="majorHAnsi"/>
          <w:b/>
          <w:bCs/>
          <w:color w:val="806000"/>
          <w:kern w:val="0"/>
          <w:sz w:val="22"/>
          <w:szCs w:val="22"/>
        </w:rPr>
        <w:t>6 M€ EN 2023.</w:t>
      </w:r>
      <w:r w:rsidRPr="003F36E0">
        <w:rPr>
          <w:rFonts w:asciiTheme="majorHAnsi" w:hAnsiTheme="majorHAnsi" w:cstheme="majorHAnsi"/>
          <w:kern w:val="0"/>
          <w:sz w:val="22"/>
          <w:szCs w:val="22"/>
        </w:rPr>
        <w:t xml:space="preserve"> </w:t>
      </w:r>
    </w:p>
    <w:p w14:paraId="6A27267F"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Pour 2024, la stratégie qui se traduit dans le budget est la suivante :</w:t>
      </w:r>
    </w:p>
    <w:p w14:paraId="7AFCBA8A" w14:textId="77777777" w:rsidR="00FE2C40" w:rsidRPr="003F36E0" w:rsidRDefault="00FE2C40" w:rsidP="00FE2C40">
      <w:pPr>
        <w:numPr>
          <w:ilvl w:val="0"/>
          <w:numId w:val="10"/>
        </w:numPr>
        <w:tabs>
          <w:tab w:val="left" w:pos="220"/>
          <w:tab w:val="left" w:pos="720"/>
        </w:tabs>
        <w:autoSpaceDE w:val="0"/>
        <w:autoSpaceDN w:val="0"/>
        <w:adjustRightInd w:val="0"/>
        <w:ind w:hanging="720"/>
        <w:jc w:val="both"/>
        <w:rPr>
          <w:rFonts w:asciiTheme="majorHAnsi" w:hAnsiTheme="majorHAnsi" w:cstheme="majorHAnsi"/>
          <w:kern w:val="0"/>
          <w:sz w:val="22"/>
          <w:szCs w:val="22"/>
        </w:rPr>
      </w:pPr>
      <w:proofErr w:type="gramStart"/>
      <w:r w:rsidRPr="003F36E0">
        <w:rPr>
          <w:rFonts w:asciiTheme="majorHAnsi" w:hAnsiTheme="majorHAnsi" w:cstheme="majorHAnsi"/>
          <w:kern w:val="0"/>
          <w:sz w:val="22"/>
          <w:szCs w:val="22"/>
        </w:rPr>
        <w:t>travailler</w:t>
      </w:r>
      <w:proofErr w:type="gramEnd"/>
      <w:r w:rsidRPr="003F36E0">
        <w:rPr>
          <w:rFonts w:asciiTheme="majorHAnsi" w:hAnsiTheme="majorHAnsi" w:cstheme="majorHAnsi"/>
          <w:kern w:val="0"/>
          <w:sz w:val="22"/>
          <w:szCs w:val="22"/>
        </w:rPr>
        <w:t xml:space="preserve"> en amont des placements (déploiement de l’Institut du psycho-traumatisme de l’enfant) </w:t>
      </w:r>
    </w:p>
    <w:p w14:paraId="4C8D2942" w14:textId="77777777" w:rsidR="00FE2C40" w:rsidRPr="003F36E0" w:rsidRDefault="00FE2C40" w:rsidP="00FE2C40">
      <w:pPr>
        <w:numPr>
          <w:ilvl w:val="0"/>
          <w:numId w:val="10"/>
        </w:numPr>
        <w:tabs>
          <w:tab w:val="left" w:pos="220"/>
          <w:tab w:val="left" w:pos="720"/>
        </w:tabs>
        <w:autoSpaceDE w:val="0"/>
        <w:autoSpaceDN w:val="0"/>
        <w:adjustRightInd w:val="0"/>
        <w:ind w:hanging="720"/>
        <w:jc w:val="both"/>
        <w:rPr>
          <w:rFonts w:asciiTheme="majorHAnsi" w:hAnsiTheme="majorHAnsi" w:cstheme="majorHAnsi"/>
          <w:kern w:val="0"/>
          <w:sz w:val="22"/>
          <w:szCs w:val="22"/>
        </w:rPr>
      </w:pPr>
      <w:proofErr w:type="gramStart"/>
      <w:r w:rsidRPr="003F36E0">
        <w:rPr>
          <w:rFonts w:asciiTheme="majorHAnsi" w:hAnsiTheme="majorHAnsi" w:cstheme="majorHAnsi"/>
          <w:kern w:val="0"/>
          <w:sz w:val="22"/>
          <w:szCs w:val="22"/>
        </w:rPr>
        <w:t>favoriser</w:t>
      </w:r>
      <w:proofErr w:type="gramEnd"/>
      <w:r w:rsidRPr="003F36E0">
        <w:rPr>
          <w:rFonts w:asciiTheme="majorHAnsi" w:hAnsiTheme="majorHAnsi" w:cstheme="majorHAnsi"/>
          <w:kern w:val="0"/>
          <w:sz w:val="22"/>
          <w:szCs w:val="22"/>
        </w:rPr>
        <w:t xml:space="preserve"> le placement familial </w:t>
      </w:r>
    </w:p>
    <w:p w14:paraId="5E749CD2" w14:textId="77777777" w:rsidR="00FE2C40" w:rsidRPr="003F36E0" w:rsidRDefault="00FE2C40" w:rsidP="00FE2C40">
      <w:pPr>
        <w:numPr>
          <w:ilvl w:val="0"/>
          <w:numId w:val="10"/>
        </w:numPr>
        <w:tabs>
          <w:tab w:val="left" w:pos="220"/>
          <w:tab w:val="left" w:pos="720"/>
        </w:tabs>
        <w:autoSpaceDE w:val="0"/>
        <w:autoSpaceDN w:val="0"/>
        <w:adjustRightInd w:val="0"/>
        <w:ind w:hanging="720"/>
        <w:jc w:val="both"/>
        <w:rPr>
          <w:rFonts w:asciiTheme="majorHAnsi" w:hAnsiTheme="majorHAnsi" w:cstheme="majorHAnsi"/>
          <w:kern w:val="0"/>
          <w:sz w:val="22"/>
          <w:szCs w:val="22"/>
        </w:rPr>
      </w:pPr>
      <w:proofErr w:type="gramStart"/>
      <w:r w:rsidRPr="003F36E0">
        <w:rPr>
          <w:rFonts w:asciiTheme="majorHAnsi" w:hAnsiTheme="majorHAnsi" w:cstheme="majorHAnsi"/>
          <w:kern w:val="0"/>
          <w:sz w:val="22"/>
          <w:szCs w:val="22"/>
        </w:rPr>
        <w:t>augmenter</w:t>
      </w:r>
      <w:proofErr w:type="gramEnd"/>
      <w:r w:rsidRPr="003F36E0">
        <w:rPr>
          <w:rFonts w:asciiTheme="majorHAnsi" w:hAnsiTheme="majorHAnsi" w:cstheme="majorHAnsi"/>
          <w:kern w:val="0"/>
          <w:sz w:val="22"/>
          <w:szCs w:val="22"/>
        </w:rPr>
        <w:t xml:space="preserve"> les places dans les structures habilitées (déploiement d’au moins 300 nouvelles places dans le département) </w:t>
      </w:r>
    </w:p>
    <w:p w14:paraId="3AB107F2" w14:textId="77777777" w:rsidR="00FE2C40" w:rsidRPr="003F36E0" w:rsidRDefault="00FE2C40" w:rsidP="00FE2C40">
      <w:pPr>
        <w:numPr>
          <w:ilvl w:val="0"/>
          <w:numId w:val="11"/>
        </w:numPr>
        <w:tabs>
          <w:tab w:val="left" w:pos="220"/>
          <w:tab w:val="left" w:pos="720"/>
        </w:tabs>
        <w:autoSpaceDE w:val="0"/>
        <w:autoSpaceDN w:val="0"/>
        <w:adjustRightInd w:val="0"/>
        <w:ind w:hanging="720"/>
        <w:jc w:val="both"/>
        <w:rPr>
          <w:rFonts w:asciiTheme="majorHAnsi" w:hAnsiTheme="majorHAnsi" w:cstheme="majorHAnsi"/>
          <w:kern w:val="0"/>
          <w:sz w:val="22"/>
          <w:szCs w:val="22"/>
        </w:rPr>
      </w:pPr>
      <w:proofErr w:type="gramStart"/>
      <w:r w:rsidRPr="003F36E0">
        <w:rPr>
          <w:rFonts w:asciiTheme="majorHAnsi" w:hAnsiTheme="majorHAnsi" w:cstheme="majorHAnsi"/>
          <w:kern w:val="0"/>
          <w:sz w:val="22"/>
          <w:szCs w:val="22"/>
        </w:rPr>
        <w:t>créer</w:t>
      </w:r>
      <w:proofErr w:type="gramEnd"/>
      <w:r w:rsidRPr="003F36E0">
        <w:rPr>
          <w:rFonts w:asciiTheme="majorHAnsi" w:hAnsiTheme="majorHAnsi" w:cstheme="majorHAnsi"/>
          <w:kern w:val="0"/>
          <w:sz w:val="22"/>
          <w:szCs w:val="22"/>
        </w:rPr>
        <w:t xml:space="preserve"> des structures adaptées à la prise en charge des situations complexes (travail avec l’ARS) </w:t>
      </w:r>
    </w:p>
    <w:p w14:paraId="348A98B8" w14:textId="77777777" w:rsidR="00FE2C40" w:rsidRPr="003F36E0" w:rsidRDefault="00FE2C40" w:rsidP="00FE2C40">
      <w:pPr>
        <w:numPr>
          <w:ilvl w:val="0"/>
          <w:numId w:val="11"/>
        </w:numPr>
        <w:tabs>
          <w:tab w:val="left" w:pos="220"/>
          <w:tab w:val="left" w:pos="720"/>
        </w:tabs>
        <w:autoSpaceDE w:val="0"/>
        <w:autoSpaceDN w:val="0"/>
        <w:adjustRightInd w:val="0"/>
        <w:ind w:hanging="720"/>
        <w:jc w:val="both"/>
        <w:rPr>
          <w:rFonts w:asciiTheme="majorHAnsi" w:hAnsiTheme="majorHAnsi" w:cstheme="majorHAnsi"/>
          <w:kern w:val="0"/>
          <w:sz w:val="22"/>
          <w:szCs w:val="22"/>
        </w:rPr>
      </w:pPr>
      <w:proofErr w:type="gramStart"/>
      <w:r w:rsidRPr="003F36E0">
        <w:rPr>
          <w:rFonts w:asciiTheme="majorHAnsi" w:hAnsiTheme="majorHAnsi" w:cstheme="majorHAnsi"/>
          <w:kern w:val="0"/>
          <w:sz w:val="22"/>
          <w:szCs w:val="22"/>
        </w:rPr>
        <w:t>mettre</w:t>
      </w:r>
      <w:proofErr w:type="gramEnd"/>
      <w:r w:rsidRPr="003F36E0">
        <w:rPr>
          <w:rFonts w:asciiTheme="majorHAnsi" w:hAnsiTheme="majorHAnsi" w:cstheme="majorHAnsi"/>
          <w:kern w:val="0"/>
          <w:sz w:val="22"/>
          <w:szCs w:val="22"/>
        </w:rPr>
        <w:t xml:space="preserve"> à disposition des locaux du Département pour créer ou ouvrir des places dans des structures habilitées.</w:t>
      </w:r>
    </w:p>
    <w:p w14:paraId="4411A176"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736C04CE" w14:textId="77777777" w:rsidR="00FE2C40" w:rsidRPr="003F36E0" w:rsidRDefault="00FE2C40" w:rsidP="00FE2C40">
      <w:pPr>
        <w:numPr>
          <w:ilvl w:val="1"/>
          <w:numId w:val="12"/>
        </w:numPr>
        <w:tabs>
          <w:tab w:val="left" w:pos="940"/>
          <w:tab w:val="left" w:pos="1440"/>
        </w:tabs>
        <w:autoSpaceDE w:val="0"/>
        <w:autoSpaceDN w:val="0"/>
        <w:adjustRightInd w:val="0"/>
        <w:ind w:hanging="1440"/>
        <w:jc w:val="both"/>
        <w:rPr>
          <w:rFonts w:asciiTheme="majorHAnsi" w:hAnsiTheme="majorHAnsi" w:cstheme="majorHAnsi"/>
          <w:color w:val="806000"/>
          <w:kern w:val="0"/>
          <w:sz w:val="22"/>
          <w:szCs w:val="22"/>
        </w:rPr>
      </w:pPr>
      <w:r w:rsidRPr="003F36E0">
        <w:rPr>
          <w:rFonts w:asciiTheme="majorHAnsi" w:hAnsiTheme="majorHAnsi" w:cstheme="majorHAnsi"/>
          <w:kern w:val="0"/>
          <w:sz w:val="22"/>
          <w:szCs w:val="22"/>
        </w:rPr>
        <w:t xml:space="preserve">Parcours « jeunes » : 19 M€. </w:t>
      </w:r>
      <w:r w:rsidRPr="003F36E0">
        <w:rPr>
          <w:rFonts w:asciiTheme="majorHAnsi" w:hAnsiTheme="majorHAnsi" w:cstheme="majorHAnsi"/>
          <w:b/>
          <w:bCs/>
          <w:color w:val="806000"/>
          <w:kern w:val="0"/>
          <w:sz w:val="22"/>
          <w:szCs w:val="22"/>
        </w:rPr>
        <w:t>18 M€ EN 2023.</w:t>
      </w:r>
      <w:r w:rsidRPr="003F36E0">
        <w:rPr>
          <w:rFonts w:asciiTheme="majorHAnsi" w:hAnsiTheme="majorHAnsi" w:cstheme="majorHAnsi"/>
          <w:color w:val="806000"/>
          <w:kern w:val="0"/>
          <w:sz w:val="22"/>
          <w:szCs w:val="22"/>
        </w:rPr>
        <w:t xml:space="preserve"> </w:t>
      </w:r>
    </w:p>
    <w:p w14:paraId="120143FB"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14 M€ seront dédiés à la prévention spécialisée et près de 0,9 M€ aux actions de santé (centres de santé sexuelle) (</w:t>
      </w:r>
      <w:r w:rsidRPr="003F36E0">
        <w:rPr>
          <w:rFonts w:asciiTheme="majorHAnsi" w:hAnsiTheme="majorHAnsi" w:cstheme="majorHAnsi"/>
          <w:b/>
          <w:bCs/>
          <w:color w:val="806000"/>
          <w:kern w:val="0"/>
          <w:sz w:val="22"/>
          <w:szCs w:val="22"/>
        </w:rPr>
        <w:t>14 M€ EN 2023 en tout</w:t>
      </w:r>
      <w:r w:rsidRPr="003F36E0">
        <w:rPr>
          <w:rFonts w:asciiTheme="majorHAnsi" w:hAnsiTheme="majorHAnsi" w:cstheme="majorHAnsi"/>
          <w:kern w:val="0"/>
          <w:sz w:val="22"/>
          <w:szCs w:val="22"/>
        </w:rPr>
        <w:t>), plus de 3,4 M€ aux foyers de jeunes travailleurs, en augmentation pour accompagner les nouvelles conditions tarifaires votées en 2023 et visant à inciter les foyers à accueillir plus de jeunes altoséquanais (</w:t>
      </w:r>
      <w:r w:rsidRPr="003F36E0">
        <w:rPr>
          <w:rFonts w:asciiTheme="majorHAnsi" w:hAnsiTheme="majorHAnsi" w:cstheme="majorHAnsi"/>
          <w:b/>
          <w:bCs/>
          <w:color w:val="806000"/>
          <w:kern w:val="0"/>
          <w:sz w:val="22"/>
          <w:szCs w:val="22"/>
        </w:rPr>
        <w:t>3 M€ EN 2023</w:t>
      </w:r>
      <w:r w:rsidRPr="003F36E0">
        <w:rPr>
          <w:rFonts w:asciiTheme="majorHAnsi" w:hAnsiTheme="majorHAnsi" w:cstheme="majorHAnsi"/>
          <w:kern w:val="0"/>
          <w:sz w:val="22"/>
          <w:szCs w:val="22"/>
        </w:rPr>
        <w:t>) et 0,7 M€ pour le fonds d’insertion des jeunes (</w:t>
      </w:r>
      <w:r w:rsidRPr="003F36E0">
        <w:rPr>
          <w:rFonts w:asciiTheme="majorHAnsi" w:hAnsiTheme="majorHAnsi" w:cstheme="majorHAnsi"/>
          <w:b/>
          <w:bCs/>
          <w:color w:val="806000"/>
          <w:kern w:val="0"/>
          <w:sz w:val="22"/>
          <w:szCs w:val="22"/>
        </w:rPr>
        <w:t>1 M€ EN 2023</w:t>
      </w:r>
      <w:r w:rsidRPr="003F36E0">
        <w:rPr>
          <w:rFonts w:asciiTheme="majorHAnsi" w:hAnsiTheme="majorHAnsi" w:cstheme="majorHAnsi"/>
          <w:kern w:val="0"/>
          <w:sz w:val="22"/>
          <w:szCs w:val="22"/>
        </w:rPr>
        <w:t>).</w:t>
      </w:r>
    </w:p>
    <w:p w14:paraId="5599B24C"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0459FDB5" w14:textId="4B81138B" w:rsidR="00FE2C40" w:rsidRPr="003F36E0" w:rsidRDefault="00FE2C40" w:rsidP="00FE2C40">
      <w:pPr>
        <w:numPr>
          <w:ilvl w:val="1"/>
          <w:numId w:val="13"/>
        </w:numPr>
        <w:tabs>
          <w:tab w:val="left" w:pos="940"/>
          <w:tab w:val="left" w:pos="1440"/>
        </w:tabs>
        <w:autoSpaceDE w:val="0"/>
        <w:autoSpaceDN w:val="0"/>
        <w:adjustRightInd w:val="0"/>
        <w:ind w:hanging="1440"/>
        <w:jc w:val="both"/>
        <w:rPr>
          <w:rFonts w:asciiTheme="majorHAnsi" w:hAnsiTheme="majorHAnsi" w:cstheme="majorHAnsi"/>
          <w:b/>
          <w:bCs/>
          <w:color w:val="806000"/>
          <w:kern w:val="0"/>
          <w:sz w:val="22"/>
          <w:szCs w:val="22"/>
        </w:rPr>
      </w:pPr>
      <w:r w:rsidRPr="003F36E0">
        <w:rPr>
          <w:rFonts w:asciiTheme="majorHAnsi" w:hAnsiTheme="majorHAnsi" w:cstheme="majorHAnsi"/>
          <w:color w:val="000000"/>
          <w:kern w:val="0"/>
          <w:sz w:val="22"/>
          <w:szCs w:val="22"/>
        </w:rPr>
        <w:t xml:space="preserve">Parcours </w:t>
      </w:r>
      <w:r w:rsidRPr="003F36E0">
        <w:rPr>
          <w:rFonts w:asciiTheme="majorHAnsi" w:hAnsiTheme="majorHAnsi" w:cstheme="majorHAnsi"/>
          <w:kern w:val="0"/>
          <w:sz w:val="22"/>
          <w:szCs w:val="22"/>
        </w:rPr>
        <w:t>« bénéficiaires du RSA » : 208 M€</w:t>
      </w:r>
      <w:r w:rsidR="0064288D">
        <w:rPr>
          <w:rFonts w:asciiTheme="majorHAnsi" w:hAnsiTheme="majorHAnsi" w:cstheme="majorHAnsi"/>
          <w:color w:val="806000"/>
          <w:kern w:val="0"/>
          <w:sz w:val="22"/>
          <w:szCs w:val="22"/>
        </w:rPr>
        <w:t xml:space="preserve"> /</w:t>
      </w:r>
      <w:r w:rsidRPr="003F36E0">
        <w:rPr>
          <w:rFonts w:asciiTheme="majorHAnsi" w:hAnsiTheme="majorHAnsi" w:cstheme="majorHAnsi"/>
          <w:color w:val="806000"/>
          <w:kern w:val="0"/>
          <w:sz w:val="22"/>
          <w:szCs w:val="22"/>
        </w:rPr>
        <w:t xml:space="preserve"> </w:t>
      </w:r>
      <w:r w:rsidRPr="003F36E0">
        <w:rPr>
          <w:rFonts w:asciiTheme="majorHAnsi" w:hAnsiTheme="majorHAnsi" w:cstheme="majorHAnsi"/>
          <w:b/>
          <w:bCs/>
          <w:color w:val="806000"/>
          <w:kern w:val="0"/>
          <w:sz w:val="22"/>
          <w:szCs w:val="22"/>
        </w:rPr>
        <w:t>208 M€ EN 2023.</w:t>
      </w:r>
    </w:p>
    <w:p w14:paraId="0B66B20B" w14:textId="35C83E94" w:rsidR="00FE2C40" w:rsidRPr="003F36E0" w:rsidRDefault="00FE2C40" w:rsidP="00FE2C40">
      <w:pPr>
        <w:autoSpaceDE w:val="0"/>
        <w:autoSpaceDN w:val="0"/>
        <w:adjustRightInd w:val="0"/>
        <w:jc w:val="both"/>
        <w:rPr>
          <w:rFonts w:asciiTheme="majorHAnsi" w:hAnsiTheme="majorHAnsi" w:cstheme="majorHAnsi"/>
          <w:color w:val="806000"/>
          <w:kern w:val="0"/>
          <w:sz w:val="22"/>
          <w:szCs w:val="22"/>
        </w:rPr>
      </w:pPr>
      <w:r w:rsidRPr="003F36E0">
        <w:rPr>
          <w:rFonts w:asciiTheme="majorHAnsi" w:hAnsiTheme="majorHAnsi" w:cstheme="majorHAnsi"/>
          <w:kern w:val="0"/>
          <w:sz w:val="22"/>
          <w:szCs w:val="22"/>
        </w:rPr>
        <w:t>201 M€ (</w:t>
      </w:r>
      <w:r w:rsidRPr="003F36E0">
        <w:rPr>
          <w:rFonts w:asciiTheme="majorHAnsi" w:hAnsiTheme="majorHAnsi" w:cstheme="majorHAnsi"/>
          <w:b/>
          <w:bCs/>
          <w:color w:val="806000"/>
          <w:kern w:val="0"/>
          <w:sz w:val="22"/>
          <w:szCs w:val="22"/>
        </w:rPr>
        <w:t>201 M€ EN 2023</w:t>
      </w:r>
      <w:r w:rsidRPr="003F36E0">
        <w:rPr>
          <w:rFonts w:asciiTheme="majorHAnsi" w:hAnsiTheme="majorHAnsi" w:cstheme="majorHAnsi"/>
          <w:kern w:val="0"/>
          <w:sz w:val="22"/>
          <w:szCs w:val="22"/>
        </w:rPr>
        <w:t xml:space="preserve">) pour le versement de l’allocation, et 6,1 M€ pour l’accompagnement socio-professionnel (2,2 M€ pour les espaces d’insertion et 3 M€ pour le GIP </w:t>
      </w:r>
      <w:proofErr w:type="spellStart"/>
      <w:r w:rsidRPr="003F36E0">
        <w:rPr>
          <w:rFonts w:asciiTheme="majorHAnsi" w:hAnsiTheme="majorHAnsi" w:cstheme="majorHAnsi"/>
          <w:kern w:val="0"/>
          <w:sz w:val="22"/>
          <w:szCs w:val="22"/>
        </w:rPr>
        <w:t>Activit’Y</w:t>
      </w:r>
      <w:proofErr w:type="spellEnd"/>
      <w:r w:rsidRPr="003F36E0">
        <w:rPr>
          <w:rFonts w:asciiTheme="majorHAnsi" w:hAnsiTheme="majorHAnsi" w:cstheme="majorHAnsi"/>
          <w:kern w:val="0"/>
          <w:sz w:val="22"/>
          <w:szCs w:val="22"/>
        </w:rPr>
        <w:t xml:space="preserve">). </w:t>
      </w:r>
      <w:r w:rsidRPr="003F36E0">
        <w:rPr>
          <w:rFonts w:asciiTheme="majorHAnsi" w:hAnsiTheme="majorHAnsi" w:cstheme="majorHAnsi"/>
          <w:color w:val="806000"/>
          <w:kern w:val="0"/>
          <w:sz w:val="22"/>
          <w:szCs w:val="22"/>
        </w:rPr>
        <w:t xml:space="preserve">Ici aussi les calculs semblent incorrects : 2,2 + 3 = 5,2. Où vont les 0,9 M€ manquants ? </w:t>
      </w:r>
      <w:r w:rsidRPr="003F36E0">
        <w:rPr>
          <w:rFonts w:asciiTheme="majorHAnsi" w:hAnsiTheme="majorHAnsi" w:cstheme="majorHAnsi"/>
          <w:b/>
          <w:bCs/>
          <w:color w:val="806000"/>
          <w:kern w:val="0"/>
          <w:sz w:val="22"/>
          <w:szCs w:val="22"/>
        </w:rPr>
        <w:t>2023 (2,2 M€ + 3,4 M€ = 7 M€)</w:t>
      </w:r>
      <w:r w:rsidRPr="003F36E0">
        <w:rPr>
          <w:rFonts w:asciiTheme="majorHAnsi" w:hAnsiTheme="majorHAnsi" w:cstheme="majorHAnsi"/>
          <w:color w:val="806000"/>
          <w:kern w:val="0"/>
          <w:sz w:val="22"/>
          <w:szCs w:val="22"/>
        </w:rPr>
        <w:t>.</w:t>
      </w:r>
    </w:p>
    <w:p w14:paraId="7DC906B1"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Nouveau Plan départemental d’insertion et de retour à l’emploi (PDI-RE) prévu pour 2024, qui devra mettre en œuvre les 15 heures d’activité prévues par la loi de décembre 2023. </w:t>
      </w:r>
    </w:p>
    <w:p w14:paraId="2412A512"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7A53653F" w14:textId="77777777" w:rsidR="00FE2C40" w:rsidRPr="003F36E0" w:rsidRDefault="00FE2C40" w:rsidP="00FE2C40">
      <w:pPr>
        <w:numPr>
          <w:ilvl w:val="1"/>
          <w:numId w:val="14"/>
        </w:numPr>
        <w:tabs>
          <w:tab w:val="left" w:pos="940"/>
          <w:tab w:val="left" w:pos="1440"/>
        </w:tabs>
        <w:autoSpaceDE w:val="0"/>
        <w:autoSpaceDN w:val="0"/>
        <w:adjustRightInd w:val="0"/>
        <w:ind w:hanging="144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Parcours « Séniors » : 151 M€. </w:t>
      </w:r>
      <w:r w:rsidRPr="003F36E0">
        <w:rPr>
          <w:rFonts w:asciiTheme="majorHAnsi" w:hAnsiTheme="majorHAnsi" w:cstheme="majorHAnsi"/>
          <w:b/>
          <w:bCs/>
          <w:color w:val="806000"/>
          <w:kern w:val="0"/>
          <w:sz w:val="22"/>
          <w:szCs w:val="22"/>
        </w:rPr>
        <w:t>150 M€ EN 2023</w:t>
      </w:r>
      <w:r w:rsidRPr="003F36E0">
        <w:rPr>
          <w:rFonts w:asciiTheme="majorHAnsi" w:hAnsiTheme="majorHAnsi" w:cstheme="majorHAnsi"/>
          <w:kern w:val="0"/>
          <w:sz w:val="22"/>
          <w:szCs w:val="22"/>
        </w:rPr>
        <w:t xml:space="preserve">. </w:t>
      </w:r>
    </w:p>
    <w:p w14:paraId="6C602D8D"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Maintien à domicile : 68 M€. </w:t>
      </w:r>
      <w:r w:rsidRPr="003F36E0">
        <w:rPr>
          <w:rFonts w:asciiTheme="majorHAnsi" w:hAnsiTheme="majorHAnsi" w:cstheme="majorHAnsi"/>
          <w:b/>
          <w:bCs/>
          <w:color w:val="806000"/>
          <w:kern w:val="0"/>
          <w:sz w:val="22"/>
          <w:szCs w:val="22"/>
        </w:rPr>
        <w:t>71 M€ en 2023</w:t>
      </w:r>
      <w:r w:rsidRPr="003F36E0">
        <w:rPr>
          <w:rFonts w:asciiTheme="majorHAnsi" w:hAnsiTheme="majorHAnsi" w:cstheme="majorHAnsi"/>
          <w:kern w:val="0"/>
          <w:sz w:val="22"/>
          <w:szCs w:val="22"/>
        </w:rPr>
        <w:t xml:space="preserve">. </w:t>
      </w:r>
    </w:p>
    <w:p w14:paraId="40C06A3E" w14:textId="77777777" w:rsidR="00FE2C40" w:rsidRPr="003F36E0" w:rsidRDefault="00FE2C40" w:rsidP="00FE2C40">
      <w:pPr>
        <w:autoSpaceDE w:val="0"/>
        <w:autoSpaceDN w:val="0"/>
        <w:adjustRightInd w:val="0"/>
        <w:jc w:val="both"/>
        <w:rPr>
          <w:rFonts w:asciiTheme="majorHAnsi" w:hAnsiTheme="majorHAnsi" w:cstheme="majorHAnsi"/>
          <w:color w:val="806000"/>
          <w:kern w:val="0"/>
          <w:sz w:val="22"/>
          <w:szCs w:val="22"/>
        </w:rPr>
      </w:pPr>
      <w:r w:rsidRPr="003F36E0">
        <w:rPr>
          <w:rFonts w:asciiTheme="majorHAnsi" w:hAnsiTheme="majorHAnsi" w:cstheme="majorHAnsi"/>
          <w:kern w:val="0"/>
          <w:sz w:val="22"/>
          <w:szCs w:val="22"/>
        </w:rPr>
        <w:t xml:space="preserve">APA : 48,6 M€. </w:t>
      </w:r>
      <w:r w:rsidRPr="003F36E0">
        <w:rPr>
          <w:rFonts w:asciiTheme="majorHAnsi" w:hAnsiTheme="majorHAnsi" w:cstheme="majorHAnsi"/>
          <w:b/>
          <w:bCs/>
          <w:color w:val="806000"/>
          <w:kern w:val="0"/>
          <w:sz w:val="22"/>
          <w:szCs w:val="22"/>
        </w:rPr>
        <w:t>39 M€ EN 2023.</w:t>
      </w:r>
      <w:r w:rsidRPr="003F36E0">
        <w:rPr>
          <w:rFonts w:asciiTheme="majorHAnsi" w:hAnsiTheme="majorHAnsi" w:cstheme="majorHAnsi"/>
          <w:color w:val="806000"/>
          <w:kern w:val="0"/>
          <w:sz w:val="22"/>
          <w:szCs w:val="22"/>
        </w:rPr>
        <w:t xml:space="preserve"> </w:t>
      </w:r>
    </w:p>
    <w:p w14:paraId="30B89548" w14:textId="77777777" w:rsidR="00FE2C40" w:rsidRPr="003F36E0" w:rsidRDefault="00FE2C40" w:rsidP="00FE2C40">
      <w:pPr>
        <w:autoSpaceDE w:val="0"/>
        <w:autoSpaceDN w:val="0"/>
        <w:adjustRightInd w:val="0"/>
        <w:jc w:val="both"/>
        <w:rPr>
          <w:rFonts w:asciiTheme="majorHAnsi" w:hAnsiTheme="majorHAnsi" w:cstheme="majorHAnsi"/>
          <w:color w:val="806000"/>
          <w:kern w:val="0"/>
          <w:sz w:val="22"/>
          <w:szCs w:val="22"/>
        </w:rPr>
      </w:pPr>
      <w:r w:rsidRPr="003F36E0">
        <w:rPr>
          <w:rFonts w:asciiTheme="majorHAnsi" w:hAnsiTheme="majorHAnsi" w:cstheme="majorHAnsi"/>
          <w:kern w:val="0"/>
          <w:sz w:val="22"/>
          <w:szCs w:val="22"/>
        </w:rPr>
        <w:t xml:space="preserve">Améthyste en forte baisse, car prise en compte du changement de facturation « au réel », qui doit faire l’objet d’une convention entre le Département et IDFM : 14 M€ (alors que 23 M€ sont projetés par la Région). </w:t>
      </w:r>
      <w:r w:rsidRPr="003F36E0">
        <w:rPr>
          <w:rFonts w:asciiTheme="majorHAnsi" w:hAnsiTheme="majorHAnsi" w:cstheme="majorHAnsi"/>
          <w:b/>
          <w:bCs/>
          <w:color w:val="806000"/>
          <w:kern w:val="0"/>
          <w:sz w:val="22"/>
          <w:szCs w:val="22"/>
        </w:rPr>
        <w:t>20M€ EN 2023.</w:t>
      </w:r>
      <w:r w:rsidRPr="003F36E0">
        <w:rPr>
          <w:rFonts w:asciiTheme="majorHAnsi" w:hAnsiTheme="majorHAnsi" w:cstheme="majorHAnsi"/>
          <w:color w:val="806000"/>
          <w:kern w:val="0"/>
          <w:sz w:val="22"/>
          <w:szCs w:val="22"/>
        </w:rPr>
        <w:t xml:space="preserve"> </w:t>
      </w:r>
    </w:p>
    <w:p w14:paraId="3443ACF2" w14:textId="77777777" w:rsidR="00FE2C40" w:rsidRPr="003F36E0" w:rsidRDefault="00FE2C40" w:rsidP="00FE2C40">
      <w:pPr>
        <w:autoSpaceDE w:val="0"/>
        <w:autoSpaceDN w:val="0"/>
        <w:adjustRightInd w:val="0"/>
        <w:jc w:val="both"/>
        <w:rPr>
          <w:rFonts w:asciiTheme="majorHAnsi" w:hAnsiTheme="majorHAnsi" w:cstheme="majorHAnsi"/>
          <w:color w:val="806000"/>
          <w:kern w:val="0"/>
          <w:sz w:val="22"/>
          <w:szCs w:val="22"/>
        </w:rPr>
      </w:pPr>
    </w:p>
    <w:p w14:paraId="234E85D3" w14:textId="77777777" w:rsidR="00FE2C40" w:rsidRPr="003F36E0" w:rsidRDefault="00FE2C40" w:rsidP="00FE2C40">
      <w:pPr>
        <w:numPr>
          <w:ilvl w:val="1"/>
          <w:numId w:val="15"/>
        </w:numPr>
        <w:tabs>
          <w:tab w:val="left" w:pos="940"/>
          <w:tab w:val="left" w:pos="1440"/>
        </w:tabs>
        <w:autoSpaceDE w:val="0"/>
        <w:autoSpaceDN w:val="0"/>
        <w:adjustRightInd w:val="0"/>
        <w:ind w:hanging="144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Parcours « personnes handicapées » : 208 M€. </w:t>
      </w:r>
      <w:r w:rsidRPr="003F36E0">
        <w:rPr>
          <w:rFonts w:asciiTheme="majorHAnsi" w:hAnsiTheme="majorHAnsi" w:cstheme="majorHAnsi"/>
          <w:b/>
          <w:bCs/>
          <w:color w:val="806000"/>
          <w:kern w:val="0"/>
          <w:sz w:val="22"/>
          <w:szCs w:val="22"/>
        </w:rPr>
        <w:t>200 M€ EN 2023</w:t>
      </w:r>
      <w:r w:rsidRPr="003F36E0">
        <w:rPr>
          <w:rFonts w:asciiTheme="majorHAnsi" w:hAnsiTheme="majorHAnsi" w:cstheme="majorHAnsi"/>
          <w:kern w:val="0"/>
          <w:sz w:val="22"/>
          <w:szCs w:val="22"/>
        </w:rPr>
        <w:t xml:space="preserve">. </w:t>
      </w:r>
    </w:p>
    <w:p w14:paraId="1670B530"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lastRenderedPageBreak/>
        <w:t xml:space="preserve">Prise en charge dans des établissements spécialisés : 110 M€ (création de 56 places supplémentaires) + 1,4 M€ pour l’accueil en centre d’action médico-sociale précoce, avec 11 places supplémentaires au foyer de vie “résidence des amis” de Châtenay-Malabry (pour personnes handicapées vieillissantes). </w:t>
      </w:r>
      <w:r w:rsidRPr="003F36E0">
        <w:rPr>
          <w:rFonts w:asciiTheme="majorHAnsi" w:hAnsiTheme="majorHAnsi" w:cstheme="majorHAnsi"/>
          <w:b/>
          <w:bCs/>
          <w:color w:val="806000"/>
          <w:kern w:val="0"/>
          <w:sz w:val="22"/>
          <w:szCs w:val="22"/>
        </w:rPr>
        <w:t>112 M€ EN 2023.</w:t>
      </w:r>
    </w:p>
    <w:p w14:paraId="7CE3BB7D"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Maintien à domicile : 97 M€ (64 M€ PCH – 12 M€ accueil de jour en centres d’initiation au travail et aux loisirs – 8 M€ allocation compensatrice pour tierce personne – 9 M€ services d’accompagnement à domicile – 2,2 M€ sur la PAM). </w:t>
      </w:r>
      <w:r w:rsidRPr="003F36E0">
        <w:rPr>
          <w:rFonts w:asciiTheme="majorHAnsi" w:hAnsiTheme="majorHAnsi" w:cstheme="majorHAnsi"/>
          <w:b/>
          <w:bCs/>
          <w:color w:val="806000"/>
          <w:kern w:val="0"/>
          <w:sz w:val="22"/>
          <w:szCs w:val="22"/>
        </w:rPr>
        <w:t>87 M€ EN 2023 – la hausse de cette ligne budgétaire est principalement motivée par la hausse de la PCH.</w:t>
      </w:r>
    </w:p>
    <w:p w14:paraId="479CAE6F"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60DCB41C" w14:textId="77777777" w:rsidR="00FE2C40" w:rsidRPr="003F36E0" w:rsidRDefault="00FE2C40" w:rsidP="00FE2C40">
      <w:pPr>
        <w:numPr>
          <w:ilvl w:val="1"/>
          <w:numId w:val="16"/>
        </w:numPr>
        <w:tabs>
          <w:tab w:val="left" w:pos="940"/>
          <w:tab w:val="left" w:pos="1440"/>
        </w:tabs>
        <w:autoSpaceDE w:val="0"/>
        <w:autoSpaceDN w:val="0"/>
        <w:adjustRightInd w:val="0"/>
        <w:ind w:hanging="144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Parcours « soutien à la parentalité » et « publics fragilisés » : 4 M€ + 12 M€.</w:t>
      </w:r>
      <w:r w:rsidRPr="003F36E0">
        <w:rPr>
          <w:rFonts w:asciiTheme="majorHAnsi" w:hAnsiTheme="majorHAnsi" w:cstheme="majorHAnsi"/>
          <w:b/>
          <w:bCs/>
          <w:color w:val="806000"/>
          <w:kern w:val="0"/>
          <w:sz w:val="22"/>
          <w:szCs w:val="22"/>
        </w:rPr>
        <w:t xml:space="preserve"> 4 M€ + 13 M€ EN 2023. </w:t>
      </w:r>
    </w:p>
    <w:p w14:paraId="0DF68392"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 xml:space="preserve">Baisse du FSL de 1 M€ pour correspondre au niveau réel de sollicitation de ce dispositif. </w:t>
      </w:r>
    </w:p>
    <w:p w14:paraId="45223302"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p>
    <w:p w14:paraId="4C0BABB1" w14:textId="77777777" w:rsidR="00FE2C40" w:rsidRPr="003F36E0" w:rsidRDefault="00FE2C40" w:rsidP="00FE2C40">
      <w:pPr>
        <w:numPr>
          <w:ilvl w:val="0"/>
          <w:numId w:val="17"/>
        </w:numPr>
        <w:tabs>
          <w:tab w:val="left" w:pos="220"/>
          <w:tab w:val="left" w:pos="720"/>
        </w:tabs>
        <w:autoSpaceDE w:val="0"/>
        <w:autoSpaceDN w:val="0"/>
        <w:adjustRightInd w:val="0"/>
        <w:ind w:hanging="720"/>
        <w:jc w:val="both"/>
        <w:rPr>
          <w:rFonts w:asciiTheme="majorHAnsi" w:hAnsiTheme="majorHAnsi" w:cstheme="majorHAnsi"/>
          <w:b/>
          <w:bCs/>
          <w:kern w:val="0"/>
          <w:sz w:val="22"/>
          <w:szCs w:val="22"/>
        </w:rPr>
      </w:pPr>
      <w:r w:rsidRPr="003F36E0">
        <w:rPr>
          <w:rFonts w:asciiTheme="majorHAnsi" w:hAnsiTheme="majorHAnsi" w:cstheme="majorHAnsi"/>
          <w:b/>
          <w:bCs/>
          <w:kern w:val="0"/>
          <w:sz w:val="22"/>
          <w:szCs w:val="22"/>
        </w:rPr>
        <w:t>CULTURE, ENSEIGNEMENT ET SPORT :</w:t>
      </w:r>
    </w:p>
    <w:p w14:paraId="76C68894"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Nouvelle manière de flécher les crédits, plus en parcours mais au sein d’une même “stratégie jeunesse” (hors bâti scolaire et ASE, fléchés séparément). 63,3 M€ (dont 40,7 M€ en fonctionnement).</w:t>
      </w:r>
    </w:p>
    <w:p w14:paraId="39728975"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7A10125C"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r w:rsidRPr="003F36E0">
        <w:rPr>
          <w:rFonts w:asciiTheme="majorHAnsi" w:hAnsiTheme="majorHAnsi" w:cstheme="majorHAnsi"/>
          <w:kern w:val="0"/>
          <w:sz w:val="22"/>
          <w:szCs w:val="22"/>
        </w:rPr>
        <w:t>Coût global du projet NOHA : 7 M€.</w:t>
      </w:r>
    </w:p>
    <w:p w14:paraId="559D50DA" w14:textId="77777777" w:rsidR="00FE2C40" w:rsidRPr="003F36E0" w:rsidRDefault="00FE2C40" w:rsidP="00FE2C40">
      <w:pPr>
        <w:autoSpaceDE w:val="0"/>
        <w:autoSpaceDN w:val="0"/>
        <w:adjustRightInd w:val="0"/>
        <w:jc w:val="both"/>
        <w:rPr>
          <w:rFonts w:asciiTheme="majorHAnsi" w:hAnsiTheme="majorHAnsi" w:cstheme="majorHAnsi"/>
          <w:kern w:val="0"/>
          <w:sz w:val="22"/>
          <w:szCs w:val="22"/>
        </w:rPr>
      </w:pPr>
    </w:p>
    <w:p w14:paraId="0F339796" w14:textId="77777777" w:rsidR="00FE2C40" w:rsidRPr="003F36E0" w:rsidRDefault="00FE2C40" w:rsidP="00FE2C40">
      <w:pPr>
        <w:numPr>
          <w:ilvl w:val="0"/>
          <w:numId w:val="18"/>
        </w:numPr>
        <w:tabs>
          <w:tab w:val="left" w:pos="220"/>
          <w:tab w:val="left" w:pos="720"/>
        </w:tabs>
        <w:autoSpaceDE w:val="0"/>
        <w:autoSpaceDN w:val="0"/>
        <w:adjustRightInd w:val="0"/>
        <w:ind w:hanging="720"/>
        <w:jc w:val="both"/>
        <w:rPr>
          <w:rFonts w:asciiTheme="majorHAnsi" w:hAnsiTheme="majorHAnsi" w:cstheme="majorHAnsi"/>
          <w:kern w:val="0"/>
          <w:sz w:val="22"/>
          <w:szCs w:val="22"/>
        </w:rPr>
      </w:pPr>
      <w:r w:rsidRPr="003F36E0">
        <w:rPr>
          <w:rFonts w:asciiTheme="majorHAnsi" w:hAnsiTheme="majorHAnsi" w:cstheme="majorHAnsi"/>
          <w:kern w:val="0"/>
          <w:sz w:val="22"/>
          <w:szCs w:val="22"/>
        </w:rPr>
        <w:t xml:space="preserve">Collèges </w:t>
      </w:r>
    </w:p>
    <w:p w14:paraId="494B078B"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kern w:val="0"/>
          <w:sz w:val="22"/>
          <w:szCs w:val="22"/>
        </w:rPr>
        <w:t xml:space="preserve">Bâtiments scolaires : 108 M €. </w:t>
      </w:r>
      <w:r w:rsidRPr="003F36E0">
        <w:rPr>
          <w:rFonts w:asciiTheme="majorHAnsi" w:hAnsiTheme="majorHAnsi" w:cstheme="majorHAnsi"/>
          <w:b/>
          <w:bCs/>
          <w:color w:val="806000"/>
          <w:kern w:val="0"/>
          <w:sz w:val="22"/>
          <w:szCs w:val="22"/>
        </w:rPr>
        <w:t>88 M€ EN 2023.</w:t>
      </w:r>
    </w:p>
    <w:p w14:paraId="5E6D4639"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12M€ pour le fonctionnement des collèges publics et 11 M€ pour le privé.</w:t>
      </w:r>
      <w:r w:rsidRPr="003F36E0">
        <w:rPr>
          <w:rFonts w:asciiTheme="majorHAnsi" w:hAnsiTheme="majorHAnsi" w:cstheme="majorHAnsi"/>
          <w:b/>
          <w:bCs/>
          <w:color w:val="806000"/>
          <w:kern w:val="0"/>
          <w:sz w:val="22"/>
          <w:szCs w:val="22"/>
        </w:rPr>
        <w:t xml:space="preserve"> 11 M€ EN 2023 et 10 M€ POUR LE PRIVÉ. </w:t>
      </w:r>
    </w:p>
    <w:p w14:paraId="212BD3AC"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Restauration scolaire et nettoyage : 25,3 M€. </w:t>
      </w:r>
      <w:r w:rsidRPr="003F36E0">
        <w:rPr>
          <w:rFonts w:asciiTheme="majorHAnsi" w:hAnsiTheme="majorHAnsi" w:cstheme="majorHAnsi"/>
          <w:b/>
          <w:bCs/>
          <w:color w:val="806000"/>
          <w:kern w:val="0"/>
          <w:sz w:val="22"/>
          <w:szCs w:val="22"/>
        </w:rPr>
        <w:t>23 M€ EN 2023.</w:t>
      </w:r>
    </w:p>
    <w:p w14:paraId="29643498"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04426D29" w14:textId="77777777" w:rsidR="00FE2C40" w:rsidRPr="003F36E0" w:rsidRDefault="00FE2C40" w:rsidP="00FE2C40">
      <w:pPr>
        <w:numPr>
          <w:ilvl w:val="0"/>
          <w:numId w:val="19"/>
        </w:numPr>
        <w:tabs>
          <w:tab w:val="left" w:pos="220"/>
          <w:tab w:val="left" w:pos="720"/>
        </w:tabs>
        <w:autoSpaceDE w:val="0"/>
        <w:autoSpaceDN w:val="0"/>
        <w:adjustRightInd w:val="0"/>
        <w:ind w:hanging="72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Parcours Sport : 20 M€.</w:t>
      </w:r>
      <w:r w:rsidRPr="003F36E0">
        <w:rPr>
          <w:rFonts w:asciiTheme="majorHAnsi" w:hAnsiTheme="majorHAnsi" w:cstheme="majorHAnsi"/>
          <w:b/>
          <w:bCs/>
          <w:color w:val="806000"/>
          <w:kern w:val="0"/>
          <w:sz w:val="22"/>
          <w:szCs w:val="22"/>
        </w:rPr>
        <w:t xml:space="preserve"> AUCUN CHANGEMENT PAR RAPPORT À 2023. </w:t>
      </w:r>
    </w:p>
    <w:p w14:paraId="03626B61"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proofErr w:type="gramStart"/>
      <w:r w:rsidRPr="003F36E0">
        <w:rPr>
          <w:rFonts w:asciiTheme="majorHAnsi" w:hAnsiTheme="majorHAnsi" w:cstheme="majorHAnsi"/>
          <w:b/>
          <w:bCs/>
          <w:color w:val="00000A"/>
          <w:kern w:val="0"/>
          <w:sz w:val="22"/>
          <w:szCs w:val="22"/>
        </w:rPr>
        <w:t>Par contre</w:t>
      </w:r>
      <w:proofErr w:type="gramEnd"/>
      <w:r w:rsidRPr="003F36E0">
        <w:rPr>
          <w:rFonts w:asciiTheme="majorHAnsi" w:hAnsiTheme="majorHAnsi" w:cstheme="majorHAnsi"/>
          <w:b/>
          <w:bCs/>
          <w:color w:val="00000A"/>
          <w:kern w:val="0"/>
          <w:sz w:val="22"/>
          <w:szCs w:val="22"/>
        </w:rPr>
        <w:t xml:space="preserve"> moitié moins d’investissement (les gros projets, comme la rénovation d’Yves le Manoir, étant presque terminés).</w:t>
      </w:r>
    </w:p>
    <w:p w14:paraId="71BE2587"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p>
    <w:p w14:paraId="26B29C36" w14:textId="77777777" w:rsidR="00FE2C40" w:rsidRPr="003F36E0" w:rsidRDefault="00FE2C40" w:rsidP="00FE2C40">
      <w:pPr>
        <w:numPr>
          <w:ilvl w:val="0"/>
          <w:numId w:val="20"/>
        </w:numPr>
        <w:tabs>
          <w:tab w:val="left" w:pos="220"/>
          <w:tab w:val="left" w:pos="720"/>
        </w:tabs>
        <w:autoSpaceDE w:val="0"/>
        <w:autoSpaceDN w:val="0"/>
        <w:adjustRightInd w:val="0"/>
        <w:ind w:hanging="72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 xml:space="preserve">Parcours culture : 36 M€ </w:t>
      </w:r>
      <w:r w:rsidRPr="003F36E0">
        <w:rPr>
          <w:rFonts w:asciiTheme="majorHAnsi" w:hAnsiTheme="majorHAnsi" w:cstheme="majorHAnsi"/>
          <w:b/>
          <w:bCs/>
          <w:color w:val="806000"/>
          <w:kern w:val="0"/>
          <w:sz w:val="22"/>
          <w:szCs w:val="22"/>
        </w:rPr>
        <w:t xml:space="preserve">(COMME EN 2023) </w:t>
      </w:r>
      <w:r w:rsidRPr="003F36E0">
        <w:rPr>
          <w:rFonts w:asciiTheme="majorHAnsi" w:hAnsiTheme="majorHAnsi" w:cstheme="majorHAnsi"/>
          <w:b/>
          <w:bCs/>
          <w:color w:val="00000A"/>
          <w:kern w:val="0"/>
          <w:sz w:val="22"/>
          <w:szCs w:val="22"/>
        </w:rPr>
        <w:t xml:space="preserve">mais avec une répartition différente. </w:t>
      </w:r>
    </w:p>
    <w:p w14:paraId="2D1F9A50"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Plus de soutien à la seine Musicale dans le cadre du partenariat public-privé qui nous lie</w:t>
      </w:r>
      <w:r w:rsidRPr="003F36E0">
        <w:rPr>
          <w:rFonts w:asciiTheme="majorHAnsi" w:hAnsiTheme="majorHAnsi" w:cstheme="majorHAnsi"/>
          <w:b/>
          <w:bCs/>
          <w:color w:val="806000"/>
          <w:kern w:val="0"/>
          <w:sz w:val="22"/>
          <w:szCs w:val="22"/>
        </w:rPr>
        <w:t xml:space="preserve"> (on passe de 24 M€ EN 2023 à 27 M€ en 2024), </w:t>
      </w:r>
      <w:r w:rsidRPr="003F36E0">
        <w:rPr>
          <w:rFonts w:asciiTheme="majorHAnsi" w:hAnsiTheme="majorHAnsi" w:cstheme="majorHAnsi"/>
          <w:b/>
          <w:bCs/>
          <w:color w:val="00000A"/>
          <w:kern w:val="0"/>
          <w:sz w:val="22"/>
          <w:szCs w:val="22"/>
        </w:rPr>
        <w:t xml:space="preserve">et moins pour les associations </w:t>
      </w:r>
      <w:r w:rsidRPr="003F36E0">
        <w:rPr>
          <w:rFonts w:asciiTheme="majorHAnsi" w:hAnsiTheme="majorHAnsi" w:cstheme="majorHAnsi"/>
          <w:b/>
          <w:bCs/>
          <w:color w:val="806000"/>
          <w:kern w:val="0"/>
          <w:sz w:val="22"/>
          <w:szCs w:val="22"/>
        </w:rPr>
        <w:t xml:space="preserve">(11 M€ en 2023 contre 6 M€ en 2024). </w:t>
      </w:r>
    </w:p>
    <w:p w14:paraId="306FA89C"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 xml:space="preserve">Hausse des investissements dans les équipements structurants, menée par deux gros projets : le pavillon de Hanovre à Sceaux et la Caserne de Sully à Saint-Cloud. </w:t>
      </w:r>
    </w:p>
    <w:p w14:paraId="46A42F54"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p>
    <w:p w14:paraId="23B88E5F" w14:textId="77777777" w:rsidR="00FE2C40" w:rsidRPr="003F36E0" w:rsidRDefault="00FE2C40" w:rsidP="00FE2C40">
      <w:pPr>
        <w:numPr>
          <w:ilvl w:val="0"/>
          <w:numId w:val="21"/>
        </w:numPr>
        <w:tabs>
          <w:tab w:val="left" w:pos="220"/>
          <w:tab w:val="left" w:pos="720"/>
        </w:tabs>
        <w:autoSpaceDE w:val="0"/>
        <w:autoSpaceDN w:val="0"/>
        <w:adjustRightInd w:val="0"/>
        <w:ind w:hanging="720"/>
        <w:jc w:val="both"/>
        <w:rPr>
          <w:rFonts w:asciiTheme="majorHAnsi" w:hAnsiTheme="majorHAnsi" w:cstheme="majorHAnsi"/>
          <w:b/>
          <w:bCs/>
          <w:kern w:val="0"/>
          <w:sz w:val="22"/>
          <w:szCs w:val="22"/>
        </w:rPr>
      </w:pPr>
      <w:r w:rsidRPr="003F36E0">
        <w:rPr>
          <w:rFonts w:asciiTheme="majorHAnsi" w:hAnsiTheme="majorHAnsi" w:cstheme="majorHAnsi"/>
          <w:b/>
          <w:bCs/>
          <w:kern w:val="0"/>
          <w:sz w:val="22"/>
          <w:szCs w:val="22"/>
        </w:rPr>
        <w:t>ATTRACTIVITE, COHESION DU TERRITOIRE :</w:t>
      </w:r>
    </w:p>
    <w:p w14:paraId="7A3A98B7" w14:textId="77777777" w:rsidR="00FE2C40" w:rsidRPr="003F36E0" w:rsidRDefault="00FE2C40" w:rsidP="00FE2C40">
      <w:pPr>
        <w:autoSpaceDE w:val="0"/>
        <w:autoSpaceDN w:val="0"/>
        <w:adjustRightInd w:val="0"/>
        <w:jc w:val="both"/>
        <w:rPr>
          <w:rFonts w:asciiTheme="majorHAnsi" w:hAnsiTheme="majorHAnsi" w:cstheme="majorHAnsi"/>
          <w:b/>
          <w:bCs/>
          <w:kern w:val="0"/>
          <w:sz w:val="22"/>
          <w:szCs w:val="22"/>
        </w:rPr>
      </w:pPr>
    </w:p>
    <w:p w14:paraId="3501AC40" w14:textId="77777777" w:rsidR="00FE2C40" w:rsidRPr="003F36E0" w:rsidRDefault="00FE2C40" w:rsidP="00FE2C40">
      <w:pPr>
        <w:numPr>
          <w:ilvl w:val="1"/>
          <w:numId w:val="22"/>
        </w:numPr>
        <w:tabs>
          <w:tab w:val="left" w:pos="940"/>
          <w:tab w:val="left" w:pos="1440"/>
        </w:tabs>
        <w:autoSpaceDE w:val="0"/>
        <w:autoSpaceDN w:val="0"/>
        <w:adjustRightInd w:val="0"/>
        <w:ind w:hanging="144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 xml:space="preserve">Mobilités :  </w:t>
      </w:r>
    </w:p>
    <w:p w14:paraId="1C39F230" w14:textId="77777777" w:rsidR="00FE2C40" w:rsidRPr="003F36E0" w:rsidRDefault="00FE2C40" w:rsidP="00FE2C40">
      <w:pPr>
        <w:autoSpaceDE w:val="0"/>
        <w:autoSpaceDN w:val="0"/>
        <w:bidi/>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Tout est statutaire et suivant des schémas pluriannuels déjà actés.</w:t>
      </w:r>
    </w:p>
    <w:p w14:paraId="760CD43B" w14:textId="77777777" w:rsidR="00FE2C40" w:rsidRPr="003F36E0" w:rsidRDefault="00FE2C40" w:rsidP="00FE2C40">
      <w:pPr>
        <w:autoSpaceDE w:val="0"/>
        <w:autoSpaceDN w:val="0"/>
        <w:bidi/>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 xml:space="preserve">Tramway T10 (32 M€) – RER E ouest (40 M€) - schéma cyclable (8 M€) – contributions </w:t>
      </w:r>
      <w:proofErr w:type="spellStart"/>
      <w:r w:rsidRPr="003F36E0">
        <w:rPr>
          <w:rFonts w:asciiTheme="majorHAnsi" w:hAnsiTheme="majorHAnsi" w:cstheme="majorHAnsi"/>
          <w:b/>
          <w:bCs/>
          <w:color w:val="00000A"/>
          <w:kern w:val="0"/>
          <w:sz w:val="22"/>
          <w:szCs w:val="22"/>
        </w:rPr>
        <w:t>IdF</w:t>
      </w:r>
      <w:proofErr w:type="spellEnd"/>
      <w:r w:rsidRPr="003F36E0">
        <w:rPr>
          <w:rFonts w:asciiTheme="majorHAnsi" w:hAnsiTheme="majorHAnsi" w:cstheme="majorHAnsi"/>
          <w:b/>
          <w:bCs/>
          <w:color w:val="00000A"/>
          <w:kern w:val="0"/>
          <w:sz w:val="22"/>
          <w:szCs w:val="22"/>
        </w:rPr>
        <w:t xml:space="preserve"> Mobilités (116 M€) - voirie. </w:t>
      </w:r>
    </w:p>
    <w:p w14:paraId="6536CF7F" w14:textId="77777777" w:rsidR="00FE2C40" w:rsidRPr="003F36E0" w:rsidRDefault="00FE2C40" w:rsidP="00FE2C40">
      <w:pPr>
        <w:autoSpaceDE w:val="0"/>
        <w:autoSpaceDN w:val="0"/>
        <w:bidi/>
        <w:adjustRightInd w:val="0"/>
        <w:jc w:val="both"/>
        <w:rPr>
          <w:rFonts w:asciiTheme="majorHAnsi" w:hAnsiTheme="majorHAnsi" w:cstheme="majorHAnsi"/>
          <w:b/>
          <w:bCs/>
          <w:color w:val="00000A"/>
          <w:kern w:val="0"/>
          <w:sz w:val="22"/>
          <w:szCs w:val="22"/>
        </w:rPr>
      </w:pPr>
    </w:p>
    <w:p w14:paraId="02C322EB" w14:textId="77777777" w:rsidR="00FE2C40" w:rsidRPr="003F36E0" w:rsidRDefault="00FE2C40" w:rsidP="00FE2C40">
      <w:pPr>
        <w:numPr>
          <w:ilvl w:val="1"/>
          <w:numId w:val="23"/>
        </w:numPr>
        <w:tabs>
          <w:tab w:val="left" w:pos="940"/>
          <w:tab w:val="left" w:pos="1440"/>
        </w:tabs>
        <w:autoSpaceDE w:val="0"/>
        <w:autoSpaceDN w:val="0"/>
        <w:adjustRightInd w:val="0"/>
        <w:ind w:hanging="1440"/>
        <w:jc w:val="both"/>
        <w:rPr>
          <w:rFonts w:asciiTheme="majorHAnsi" w:hAnsiTheme="majorHAnsi" w:cstheme="majorHAnsi"/>
          <w:b/>
          <w:bCs/>
          <w:color w:val="000000"/>
          <w:kern w:val="0"/>
          <w:sz w:val="22"/>
          <w:szCs w:val="22"/>
        </w:rPr>
      </w:pPr>
      <w:r w:rsidRPr="003F36E0">
        <w:rPr>
          <w:rFonts w:asciiTheme="majorHAnsi" w:hAnsiTheme="majorHAnsi" w:cstheme="majorHAnsi"/>
          <w:b/>
          <w:bCs/>
          <w:color w:val="000000"/>
          <w:kern w:val="0"/>
          <w:sz w:val="22"/>
          <w:szCs w:val="22"/>
        </w:rPr>
        <w:t>Parcours ressources et espaces naturels :</w:t>
      </w:r>
    </w:p>
    <w:p w14:paraId="131F3471"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Politique de l’eau axée sur la protection du milieu naturel</w:t>
      </w:r>
    </w:p>
    <w:p w14:paraId="2F2B86D4"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Eaux pluviales : 18 M€. </w:t>
      </w:r>
      <w:r w:rsidRPr="003F36E0">
        <w:rPr>
          <w:rFonts w:asciiTheme="majorHAnsi" w:hAnsiTheme="majorHAnsi" w:cstheme="majorHAnsi"/>
          <w:b/>
          <w:bCs/>
          <w:color w:val="806000"/>
          <w:kern w:val="0"/>
          <w:sz w:val="22"/>
          <w:szCs w:val="22"/>
        </w:rPr>
        <w:t>17M€ EN 2023.</w:t>
      </w:r>
    </w:p>
    <w:p w14:paraId="33E05134"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Port Legrand : 1 M€.</w:t>
      </w:r>
      <w:r w:rsidRPr="003F36E0">
        <w:rPr>
          <w:rFonts w:asciiTheme="majorHAnsi" w:hAnsiTheme="majorHAnsi" w:cstheme="majorHAnsi"/>
          <w:b/>
          <w:bCs/>
          <w:color w:val="806000"/>
          <w:kern w:val="0"/>
          <w:sz w:val="22"/>
          <w:szCs w:val="22"/>
        </w:rPr>
        <w:t xml:space="preserve"> PAREIL EN 2023.</w:t>
      </w:r>
    </w:p>
    <w:p w14:paraId="3F97F7BB"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Berges de Seine : 2M€. </w:t>
      </w:r>
      <w:r w:rsidRPr="003F36E0">
        <w:rPr>
          <w:rFonts w:asciiTheme="majorHAnsi" w:hAnsiTheme="majorHAnsi" w:cstheme="majorHAnsi"/>
          <w:b/>
          <w:bCs/>
          <w:color w:val="806000"/>
          <w:kern w:val="0"/>
          <w:sz w:val="22"/>
          <w:szCs w:val="22"/>
        </w:rPr>
        <w:t>PAREIL EN 2023.</w:t>
      </w:r>
    </w:p>
    <w:p w14:paraId="4407917B"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lastRenderedPageBreak/>
        <w:t xml:space="preserve">Patrimoine paysager : 13 M€ de crédits de fonctionnement et 15 M€ de crédits d’investissement. </w:t>
      </w:r>
      <w:r w:rsidRPr="003F36E0">
        <w:rPr>
          <w:rFonts w:asciiTheme="majorHAnsi" w:hAnsiTheme="majorHAnsi" w:cstheme="majorHAnsi"/>
          <w:b/>
          <w:bCs/>
          <w:color w:val="806000"/>
          <w:kern w:val="0"/>
          <w:sz w:val="22"/>
          <w:szCs w:val="22"/>
        </w:rPr>
        <w:t xml:space="preserve">EN 2023,13 M€ DE CRÉDITS DE FONCTIONNEMENT ET 20 M€ DE CRÉDITS D’INVESTISSEMENT. </w:t>
      </w:r>
    </w:p>
    <w:p w14:paraId="7164FFA3"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 xml:space="preserve">Label Ecocert “Espace Végétal </w:t>
      </w:r>
      <w:proofErr w:type="spellStart"/>
      <w:r w:rsidRPr="003F36E0">
        <w:rPr>
          <w:rFonts w:asciiTheme="majorHAnsi" w:hAnsiTheme="majorHAnsi" w:cstheme="majorHAnsi"/>
          <w:b/>
          <w:bCs/>
          <w:color w:val="00000A"/>
          <w:kern w:val="0"/>
          <w:sz w:val="22"/>
          <w:szCs w:val="22"/>
        </w:rPr>
        <w:t>Ecologique</w:t>
      </w:r>
      <w:proofErr w:type="spellEnd"/>
      <w:r w:rsidRPr="003F36E0">
        <w:rPr>
          <w:rFonts w:asciiTheme="majorHAnsi" w:hAnsiTheme="majorHAnsi" w:cstheme="majorHAnsi"/>
          <w:b/>
          <w:bCs/>
          <w:color w:val="00000A"/>
          <w:kern w:val="0"/>
          <w:sz w:val="22"/>
          <w:szCs w:val="22"/>
        </w:rPr>
        <w:t>” pour les parcs départementaux.</w:t>
      </w:r>
    </w:p>
    <w:p w14:paraId="4AAFF5E4"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r w:rsidRPr="003F36E0">
        <w:rPr>
          <w:rFonts w:asciiTheme="majorHAnsi" w:hAnsiTheme="majorHAnsi" w:cstheme="majorHAnsi"/>
          <w:b/>
          <w:bCs/>
          <w:color w:val="00000A"/>
          <w:kern w:val="0"/>
          <w:sz w:val="22"/>
          <w:szCs w:val="22"/>
        </w:rPr>
        <w:t>2 acquisitions de parcs par le CD : Parc de la roseraie (Châtenay-Malabry) et Parc de l’Ile Seguin (Boulogne-Billancourt).</w:t>
      </w:r>
    </w:p>
    <w:p w14:paraId="5B791866" w14:textId="77777777" w:rsidR="00FE2C40" w:rsidRPr="003F36E0" w:rsidRDefault="00FE2C40" w:rsidP="00FE2C40">
      <w:pPr>
        <w:autoSpaceDE w:val="0"/>
        <w:autoSpaceDN w:val="0"/>
        <w:adjustRightInd w:val="0"/>
        <w:jc w:val="both"/>
        <w:rPr>
          <w:rFonts w:asciiTheme="majorHAnsi" w:hAnsiTheme="majorHAnsi" w:cstheme="majorHAnsi"/>
          <w:b/>
          <w:bCs/>
          <w:color w:val="00000A"/>
          <w:kern w:val="0"/>
          <w:sz w:val="22"/>
          <w:szCs w:val="22"/>
        </w:rPr>
      </w:pPr>
    </w:p>
    <w:p w14:paraId="4FA9E276" w14:textId="77777777" w:rsidR="00FE2C40" w:rsidRPr="003F36E0" w:rsidRDefault="00FE2C40" w:rsidP="00FE2C40">
      <w:pPr>
        <w:numPr>
          <w:ilvl w:val="1"/>
          <w:numId w:val="24"/>
        </w:numPr>
        <w:tabs>
          <w:tab w:val="left" w:pos="940"/>
          <w:tab w:val="left" w:pos="1440"/>
        </w:tabs>
        <w:autoSpaceDE w:val="0"/>
        <w:autoSpaceDN w:val="0"/>
        <w:adjustRightInd w:val="0"/>
        <w:ind w:hanging="1440"/>
        <w:jc w:val="both"/>
        <w:rPr>
          <w:rFonts w:asciiTheme="majorHAnsi" w:hAnsiTheme="majorHAnsi" w:cstheme="majorHAnsi"/>
          <w:b/>
          <w:bCs/>
          <w:color w:val="000000"/>
          <w:kern w:val="0"/>
          <w:sz w:val="22"/>
          <w:szCs w:val="22"/>
        </w:rPr>
      </w:pPr>
      <w:r w:rsidRPr="003F36E0">
        <w:rPr>
          <w:rFonts w:asciiTheme="majorHAnsi" w:hAnsiTheme="majorHAnsi" w:cstheme="majorHAnsi"/>
          <w:b/>
          <w:bCs/>
          <w:color w:val="000000"/>
          <w:kern w:val="0"/>
          <w:sz w:val="22"/>
          <w:szCs w:val="22"/>
        </w:rPr>
        <w:t xml:space="preserve">Parcours renouvellement urbain : </w:t>
      </w:r>
    </w:p>
    <w:p w14:paraId="4361A7CD" w14:textId="77777777" w:rsidR="00FE2C40" w:rsidRPr="003F36E0" w:rsidRDefault="00FE2C40" w:rsidP="00FE2C40">
      <w:pPr>
        <w:autoSpaceDE w:val="0"/>
        <w:autoSpaceDN w:val="0"/>
        <w:adjustRightInd w:val="0"/>
        <w:jc w:val="both"/>
        <w:rPr>
          <w:rFonts w:asciiTheme="majorHAnsi" w:hAnsiTheme="majorHAnsi" w:cstheme="majorHAnsi"/>
          <w:b/>
          <w:bCs/>
          <w:color w:val="000000"/>
          <w:kern w:val="0"/>
          <w:sz w:val="22"/>
          <w:szCs w:val="22"/>
        </w:rPr>
      </w:pPr>
      <w:r w:rsidRPr="003F36E0">
        <w:rPr>
          <w:rFonts w:asciiTheme="majorHAnsi" w:hAnsiTheme="majorHAnsi" w:cstheme="majorHAnsi"/>
          <w:b/>
          <w:bCs/>
          <w:color w:val="000000"/>
          <w:kern w:val="0"/>
          <w:sz w:val="22"/>
          <w:szCs w:val="22"/>
        </w:rPr>
        <w:t xml:space="preserve">Quartiers d’avenir : 5 M€. </w:t>
      </w:r>
      <w:r w:rsidRPr="003F36E0">
        <w:rPr>
          <w:rFonts w:asciiTheme="majorHAnsi" w:hAnsiTheme="majorHAnsi" w:cstheme="majorHAnsi"/>
          <w:b/>
          <w:bCs/>
          <w:color w:val="806000"/>
          <w:kern w:val="0"/>
          <w:sz w:val="22"/>
          <w:szCs w:val="22"/>
        </w:rPr>
        <w:t>15 M€ EN 2023</w:t>
      </w:r>
      <w:r w:rsidRPr="003F36E0">
        <w:rPr>
          <w:rFonts w:asciiTheme="majorHAnsi" w:hAnsiTheme="majorHAnsi" w:cstheme="majorHAnsi"/>
          <w:b/>
          <w:bCs/>
          <w:color w:val="000000"/>
          <w:kern w:val="0"/>
          <w:sz w:val="22"/>
          <w:szCs w:val="22"/>
        </w:rPr>
        <w:t>. Dont 11 M€ (pluriannuel) pour le quartier Barbusse de Malakoff.</w:t>
      </w:r>
    </w:p>
    <w:p w14:paraId="146F42A2"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Création de logements sociaux et étudiants : 1M€.  </w:t>
      </w:r>
      <w:r w:rsidRPr="003F36E0">
        <w:rPr>
          <w:rFonts w:asciiTheme="majorHAnsi" w:hAnsiTheme="majorHAnsi" w:cstheme="majorHAnsi"/>
          <w:b/>
          <w:bCs/>
          <w:color w:val="806000"/>
          <w:kern w:val="0"/>
          <w:sz w:val="22"/>
          <w:szCs w:val="22"/>
        </w:rPr>
        <w:t>3M € EN 2023.</w:t>
      </w:r>
    </w:p>
    <w:p w14:paraId="0B5C0E8E"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Partenariat avec les bailleurs pour l’amélioration de leur parc : 12 M€. </w:t>
      </w:r>
      <w:r w:rsidRPr="003F36E0">
        <w:rPr>
          <w:rFonts w:asciiTheme="majorHAnsi" w:hAnsiTheme="majorHAnsi" w:cstheme="majorHAnsi"/>
          <w:b/>
          <w:bCs/>
          <w:color w:val="806000"/>
          <w:kern w:val="0"/>
          <w:sz w:val="22"/>
          <w:szCs w:val="22"/>
        </w:rPr>
        <w:t>15 M€ EN 2023.</w:t>
      </w:r>
    </w:p>
    <w:p w14:paraId="65A71EEC"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Garanties financières pour les projets des bailleurs : 261 M€. </w:t>
      </w:r>
      <w:r w:rsidRPr="003F36E0">
        <w:rPr>
          <w:rFonts w:asciiTheme="majorHAnsi" w:hAnsiTheme="majorHAnsi" w:cstheme="majorHAnsi"/>
          <w:b/>
          <w:bCs/>
          <w:color w:val="806000"/>
          <w:kern w:val="0"/>
          <w:sz w:val="22"/>
          <w:szCs w:val="22"/>
        </w:rPr>
        <w:t>281 M€ EN 2023.</w:t>
      </w:r>
    </w:p>
    <w:p w14:paraId="575A2C8F"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A"/>
          <w:kern w:val="0"/>
          <w:sz w:val="22"/>
          <w:szCs w:val="22"/>
        </w:rPr>
        <w:t xml:space="preserve">Nouveau plan départemental de l’amélioration de l’habitat privé entre en vigueur en 2023 : 1,3 M€. </w:t>
      </w:r>
      <w:r w:rsidRPr="003F36E0">
        <w:rPr>
          <w:rFonts w:asciiTheme="majorHAnsi" w:hAnsiTheme="majorHAnsi" w:cstheme="majorHAnsi"/>
          <w:b/>
          <w:bCs/>
          <w:color w:val="806000"/>
          <w:kern w:val="0"/>
          <w:sz w:val="22"/>
          <w:szCs w:val="22"/>
        </w:rPr>
        <w:t xml:space="preserve">2 M€ EN 2023. </w:t>
      </w:r>
    </w:p>
    <w:p w14:paraId="396C4836"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0A1B066E"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806000"/>
          <w:kern w:val="0"/>
          <w:sz w:val="22"/>
          <w:szCs w:val="22"/>
        </w:rPr>
        <w:t xml:space="preserve">70 ans de la Fondation Abbé Pierre, ça peut être utile dans le cadre d’une intervention (sur le DOB par exemple)  </w:t>
      </w:r>
    </w:p>
    <w:p w14:paraId="49D25006"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2454DA83" w14:textId="77777777" w:rsidR="00FE2C40" w:rsidRPr="003F36E0" w:rsidRDefault="00FE2C40" w:rsidP="00FE2C40">
      <w:pPr>
        <w:numPr>
          <w:ilvl w:val="1"/>
          <w:numId w:val="25"/>
        </w:numPr>
        <w:tabs>
          <w:tab w:val="left" w:pos="940"/>
          <w:tab w:val="left" w:pos="1440"/>
        </w:tabs>
        <w:autoSpaceDE w:val="0"/>
        <w:autoSpaceDN w:val="0"/>
        <w:adjustRightInd w:val="0"/>
        <w:ind w:hanging="1440"/>
        <w:jc w:val="both"/>
        <w:rPr>
          <w:rFonts w:asciiTheme="majorHAnsi" w:hAnsiTheme="majorHAnsi" w:cstheme="majorHAnsi"/>
          <w:b/>
          <w:bCs/>
          <w:color w:val="000000"/>
          <w:kern w:val="0"/>
          <w:sz w:val="22"/>
          <w:szCs w:val="22"/>
        </w:rPr>
      </w:pPr>
      <w:r w:rsidRPr="003F36E0">
        <w:rPr>
          <w:rFonts w:asciiTheme="majorHAnsi" w:hAnsiTheme="majorHAnsi" w:cstheme="majorHAnsi"/>
          <w:b/>
          <w:bCs/>
          <w:color w:val="000000"/>
          <w:kern w:val="0"/>
          <w:sz w:val="22"/>
          <w:szCs w:val="22"/>
        </w:rPr>
        <w:t xml:space="preserve">Parcours inégalités sociales et territoriales : </w:t>
      </w:r>
    </w:p>
    <w:p w14:paraId="664F8F61"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0"/>
          <w:kern w:val="0"/>
          <w:sz w:val="22"/>
          <w:szCs w:val="22"/>
        </w:rPr>
        <w:t xml:space="preserve">Aide aux communes pour leurs quartiers prioritaires : 5 M€. </w:t>
      </w:r>
      <w:r w:rsidRPr="003F36E0">
        <w:rPr>
          <w:rFonts w:asciiTheme="majorHAnsi" w:hAnsiTheme="majorHAnsi" w:cstheme="majorHAnsi"/>
          <w:b/>
          <w:bCs/>
          <w:color w:val="806000"/>
          <w:kern w:val="0"/>
          <w:sz w:val="22"/>
          <w:szCs w:val="22"/>
        </w:rPr>
        <w:t>PAREIL EN 2023.</w:t>
      </w:r>
    </w:p>
    <w:p w14:paraId="153C7A7F"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0"/>
          <w:kern w:val="0"/>
          <w:sz w:val="22"/>
          <w:szCs w:val="22"/>
        </w:rPr>
        <w:t xml:space="preserve">Aide aux communes dans la prévention de la délinquance et de la radicalisation : 1,2 M€. </w:t>
      </w:r>
      <w:r w:rsidRPr="003F36E0">
        <w:rPr>
          <w:rFonts w:asciiTheme="majorHAnsi" w:hAnsiTheme="majorHAnsi" w:cstheme="majorHAnsi"/>
          <w:b/>
          <w:bCs/>
          <w:color w:val="806000"/>
          <w:kern w:val="0"/>
          <w:sz w:val="22"/>
          <w:szCs w:val="22"/>
        </w:rPr>
        <w:t>PAREIL EN 2023.</w:t>
      </w:r>
    </w:p>
    <w:p w14:paraId="4C341016"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0"/>
          <w:kern w:val="0"/>
          <w:sz w:val="22"/>
          <w:szCs w:val="22"/>
        </w:rPr>
        <w:t xml:space="preserve">CDDV : 26 M€ en fonctionnement et 62 M€ en investissement. </w:t>
      </w:r>
      <w:r w:rsidRPr="003F36E0">
        <w:rPr>
          <w:rFonts w:asciiTheme="majorHAnsi" w:hAnsiTheme="majorHAnsi" w:cstheme="majorHAnsi"/>
          <w:b/>
          <w:bCs/>
          <w:color w:val="806000"/>
          <w:kern w:val="0"/>
          <w:sz w:val="22"/>
          <w:szCs w:val="22"/>
        </w:rPr>
        <w:t>26 M€ EN FONCTIONNEMENT ET 55 M€ EN INVESTISSEMENT EN 2023.</w:t>
      </w:r>
    </w:p>
    <w:p w14:paraId="0459ED71"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p>
    <w:p w14:paraId="08F6CC8A" w14:textId="77777777" w:rsidR="00FE2C40" w:rsidRPr="003F36E0" w:rsidRDefault="00FE2C40" w:rsidP="00FE2C40">
      <w:pPr>
        <w:numPr>
          <w:ilvl w:val="1"/>
          <w:numId w:val="26"/>
        </w:numPr>
        <w:tabs>
          <w:tab w:val="left" w:pos="940"/>
          <w:tab w:val="left" w:pos="1440"/>
        </w:tabs>
        <w:autoSpaceDE w:val="0"/>
        <w:autoSpaceDN w:val="0"/>
        <w:adjustRightInd w:val="0"/>
        <w:ind w:hanging="1440"/>
        <w:jc w:val="both"/>
        <w:rPr>
          <w:rFonts w:asciiTheme="majorHAnsi" w:hAnsiTheme="majorHAnsi" w:cstheme="majorHAnsi"/>
          <w:b/>
          <w:bCs/>
          <w:color w:val="000000"/>
          <w:kern w:val="0"/>
          <w:sz w:val="22"/>
          <w:szCs w:val="22"/>
        </w:rPr>
      </w:pPr>
      <w:r w:rsidRPr="003F36E0">
        <w:rPr>
          <w:rFonts w:asciiTheme="majorHAnsi" w:hAnsiTheme="majorHAnsi" w:cstheme="majorHAnsi"/>
          <w:b/>
          <w:bCs/>
          <w:color w:val="000000"/>
          <w:kern w:val="0"/>
          <w:sz w:val="22"/>
          <w:szCs w:val="22"/>
        </w:rPr>
        <w:t xml:space="preserve">Parcours innovation : </w:t>
      </w:r>
    </w:p>
    <w:p w14:paraId="7F117E5B" w14:textId="77777777" w:rsidR="00FE2C40" w:rsidRPr="003F36E0" w:rsidRDefault="00FE2C40" w:rsidP="00FE2C40">
      <w:pPr>
        <w:autoSpaceDE w:val="0"/>
        <w:autoSpaceDN w:val="0"/>
        <w:adjustRightInd w:val="0"/>
        <w:jc w:val="both"/>
        <w:rPr>
          <w:rFonts w:asciiTheme="majorHAnsi" w:hAnsiTheme="majorHAnsi" w:cstheme="majorHAnsi"/>
          <w:b/>
          <w:bCs/>
          <w:color w:val="806000"/>
          <w:kern w:val="0"/>
          <w:sz w:val="22"/>
          <w:szCs w:val="22"/>
        </w:rPr>
      </w:pPr>
      <w:r w:rsidRPr="003F36E0">
        <w:rPr>
          <w:rFonts w:asciiTheme="majorHAnsi" w:hAnsiTheme="majorHAnsi" w:cstheme="majorHAnsi"/>
          <w:b/>
          <w:bCs/>
          <w:color w:val="000000"/>
          <w:kern w:val="0"/>
          <w:sz w:val="22"/>
          <w:szCs w:val="22"/>
        </w:rPr>
        <w:t xml:space="preserve">Financement de l’EPL Paris – La Défense : 18,8 M€ en investissement et 11,2 M€ en fonctionnement. </w:t>
      </w:r>
      <w:r w:rsidRPr="003F36E0">
        <w:rPr>
          <w:rFonts w:asciiTheme="majorHAnsi" w:hAnsiTheme="majorHAnsi" w:cstheme="majorHAnsi"/>
          <w:b/>
          <w:bCs/>
          <w:color w:val="806000"/>
          <w:kern w:val="0"/>
          <w:sz w:val="22"/>
          <w:szCs w:val="22"/>
        </w:rPr>
        <w:t>PAREIL EN 2023.</w:t>
      </w:r>
    </w:p>
    <w:p w14:paraId="5D295A0D" w14:textId="77777777" w:rsidR="00FE2C40" w:rsidRPr="003F36E0" w:rsidRDefault="00FE2C40" w:rsidP="00FE2C40">
      <w:pPr>
        <w:autoSpaceDE w:val="0"/>
        <w:autoSpaceDN w:val="0"/>
        <w:adjustRightInd w:val="0"/>
        <w:jc w:val="both"/>
        <w:rPr>
          <w:rFonts w:asciiTheme="majorHAnsi" w:hAnsiTheme="majorHAnsi" w:cstheme="majorHAnsi"/>
          <w:b/>
          <w:bCs/>
          <w:color w:val="000000"/>
          <w:kern w:val="0"/>
          <w:sz w:val="22"/>
          <w:szCs w:val="22"/>
        </w:rPr>
      </w:pPr>
      <w:r w:rsidRPr="003F36E0">
        <w:rPr>
          <w:rFonts w:asciiTheme="majorHAnsi" w:hAnsiTheme="majorHAnsi" w:cstheme="majorHAnsi"/>
          <w:b/>
          <w:bCs/>
          <w:color w:val="000000"/>
          <w:kern w:val="0"/>
          <w:sz w:val="22"/>
          <w:szCs w:val="22"/>
        </w:rPr>
        <w:t>Syndicat mixte local de l’énergie : 10 M€ de dotation initiale.</w:t>
      </w:r>
    </w:p>
    <w:p w14:paraId="516D9DBA" w14:textId="77777777" w:rsidR="00FE2C40" w:rsidRPr="00FE2C40" w:rsidRDefault="00FE2C40" w:rsidP="00FE2C40"/>
    <w:p w14:paraId="1AFB5A44" w14:textId="77777777" w:rsidR="00FE2C40" w:rsidRPr="00FE2C40" w:rsidRDefault="00FE2C40" w:rsidP="00FE2C40"/>
    <w:p w14:paraId="4C119F83" w14:textId="77777777" w:rsidR="003F36E0" w:rsidRDefault="003F36E0" w:rsidP="00FE2C40">
      <w:pPr>
        <w:autoSpaceDE w:val="0"/>
        <w:autoSpaceDN w:val="0"/>
        <w:adjustRightInd w:val="0"/>
        <w:rPr>
          <w:rFonts w:ascii="Times" w:hAnsi="Times" w:cs="Times"/>
          <w:kern w:val="0"/>
          <w:u w:color="7030A0"/>
        </w:rPr>
      </w:pPr>
    </w:p>
    <w:p w14:paraId="616D0E6D" w14:textId="3B131BA7" w:rsidR="003F36E0" w:rsidRDefault="003F36E0" w:rsidP="003F36E0">
      <w:pPr>
        <w:pStyle w:val="Titre2"/>
      </w:pPr>
      <w:r w:rsidRPr="003F36E0">
        <w:t>24.2</w:t>
      </w:r>
      <w:r w:rsidRPr="003F36E0">
        <w:t xml:space="preserve"> </w:t>
      </w:r>
      <w:r w:rsidRPr="003F36E0">
        <w:t>Brigade sapeurs-pompiers de Paris – Subvention exceptionnelle d’équipement</w:t>
      </w:r>
      <w:r>
        <w:t> : POUR</w:t>
      </w:r>
    </w:p>
    <w:p w14:paraId="2FCF5D31" w14:textId="5EC7F8B4" w:rsidR="003F36E0" w:rsidRPr="003F36E0" w:rsidRDefault="003F36E0" w:rsidP="003F36E0">
      <w:pPr>
        <w:autoSpaceDE w:val="0"/>
        <w:autoSpaceDN w:val="0"/>
        <w:adjustRightInd w:val="0"/>
        <w:jc w:val="both"/>
        <w:rPr>
          <w:rFonts w:asciiTheme="majorHAnsi" w:hAnsiTheme="majorHAnsi" w:cstheme="majorHAnsi"/>
          <w:kern w:val="0"/>
          <w:sz w:val="22"/>
          <w:szCs w:val="22"/>
          <w:u w:color="806000"/>
        </w:rPr>
      </w:pPr>
      <w:r w:rsidRPr="003F36E0">
        <w:rPr>
          <w:rFonts w:asciiTheme="majorHAnsi" w:hAnsiTheme="majorHAnsi" w:cstheme="majorHAnsi"/>
          <w:kern w:val="0"/>
          <w:sz w:val="22"/>
          <w:szCs w:val="22"/>
          <w:u w:color="806000"/>
        </w:rPr>
        <w:t>Le schéma interdépartemental d’analyse et de couverture des risques (SIDACR) exige, à titre exceptionnel, de faire l’acquisition d’équipements supplémentaires, dont le coût, estimé à 4,84 M€ en 2024, dépasse les ressources financières récurrentes de la BSPP.</w:t>
      </w:r>
    </w:p>
    <w:p w14:paraId="4136E25D" w14:textId="77777777" w:rsidR="003F36E0" w:rsidRPr="003F36E0" w:rsidRDefault="003F36E0" w:rsidP="003F36E0">
      <w:pPr>
        <w:autoSpaceDE w:val="0"/>
        <w:autoSpaceDN w:val="0"/>
        <w:adjustRightInd w:val="0"/>
        <w:jc w:val="both"/>
        <w:rPr>
          <w:rFonts w:asciiTheme="majorHAnsi" w:hAnsiTheme="majorHAnsi" w:cstheme="majorHAnsi"/>
          <w:kern w:val="0"/>
          <w:sz w:val="22"/>
          <w:szCs w:val="22"/>
          <w:u w:color="806000"/>
        </w:rPr>
      </w:pPr>
      <w:r w:rsidRPr="003F36E0">
        <w:rPr>
          <w:rFonts w:asciiTheme="majorHAnsi" w:hAnsiTheme="majorHAnsi" w:cstheme="majorHAnsi"/>
          <w:kern w:val="0"/>
          <w:sz w:val="22"/>
          <w:szCs w:val="22"/>
          <w:u w:color="806000"/>
        </w:rPr>
        <w:t xml:space="preserve">Aussi, le </w:t>
      </w:r>
      <w:proofErr w:type="gramStart"/>
      <w:r w:rsidRPr="003F36E0">
        <w:rPr>
          <w:rFonts w:asciiTheme="majorHAnsi" w:hAnsiTheme="majorHAnsi" w:cstheme="majorHAnsi"/>
          <w:kern w:val="0"/>
          <w:sz w:val="22"/>
          <w:szCs w:val="22"/>
          <w:u w:color="806000"/>
        </w:rPr>
        <w:t>Préfet</w:t>
      </w:r>
      <w:proofErr w:type="gramEnd"/>
      <w:r w:rsidRPr="003F36E0">
        <w:rPr>
          <w:rFonts w:asciiTheme="majorHAnsi" w:hAnsiTheme="majorHAnsi" w:cstheme="majorHAnsi"/>
          <w:kern w:val="0"/>
          <w:sz w:val="22"/>
          <w:szCs w:val="22"/>
          <w:u w:color="806000"/>
        </w:rPr>
        <w:t xml:space="preserve"> de Police de Paris a sollicité la Ville de Paris et les trois Départements de la Petite Couronne pour couvrir ces dépenses d’investissement par l’octroi d’une subvention exceptionnelle. La répartition du financement se base sur la population recensée au 1er janvier 2023</w:t>
      </w:r>
    </w:p>
    <w:p w14:paraId="7196E126" w14:textId="1FE9EA4A" w:rsidR="003F36E0" w:rsidRPr="003F36E0" w:rsidRDefault="003F36E0" w:rsidP="003F36E0">
      <w:pPr>
        <w:autoSpaceDE w:val="0"/>
        <w:autoSpaceDN w:val="0"/>
        <w:adjustRightInd w:val="0"/>
        <w:rPr>
          <w:rFonts w:ascii="MS Gothic" w:eastAsia="MS Gothic" w:hAnsi="MS Gothic" w:cs="MS Gothic"/>
          <w:kern w:val="0"/>
          <w:sz w:val="22"/>
          <w:szCs w:val="22"/>
          <w:u w:color="806000"/>
        </w:rPr>
      </w:pPr>
      <w:r w:rsidRPr="003F36E0">
        <w:rPr>
          <w:rFonts w:asciiTheme="majorHAnsi" w:hAnsiTheme="majorHAnsi" w:cstheme="majorHAnsi"/>
          <w:kern w:val="0"/>
          <w:sz w:val="22"/>
          <w:szCs w:val="22"/>
          <w:u w:color="806000"/>
        </w:rPr>
        <w:t>Cette subvention</w:t>
      </w:r>
      <w:r>
        <w:rPr>
          <w:rFonts w:asciiTheme="majorHAnsi" w:hAnsiTheme="majorHAnsi" w:cstheme="majorHAnsi"/>
          <w:kern w:val="0"/>
          <w:sz w:val="22"/>
          <w:szCs w:val="22"/>
          <w:u w:color="806000"/>
        </w:rPr>
        <w:t xml:space="preserve"> d’un montant de</w:t>
      </w:r>
      <w:r w:rsidRPr="003F36E0">
        <w:rPr>
          <w:rFonts w:asciiTheme="majorHAnsi" w:hAnsiTheme="majorHAnsi" w:cstheme="majorHAnsi"/>
          <w:kern w:val="0"/>
          <w:sz w:val="22"/>
          <w:szCs w:val="22"/>
          <w:u w:color="806000"/>
        </w:rPr>
        <w:t xml:space="preserve"> </w:t>
      </w:r>
      <w:r w:rsidRPr="003F36E0">
        <w:rPr>
          <w:rFonts w:asciiTheme="majorHAnsi" w:hAnsiTheme="majorHAnsi" w:cstheme="majorHAnsi"/>
          <w:b/>
          <w:bCs/>
          <w:kern w:val="0"/>
          <w:sz w:val="22"/>
          <w:szCs w:val="22"/>
          <w:u w:color="806000"/>
        </w:rPr>
        <w:t>1 151 181,68 €</w:t>
      </w:r>
      <w:r>
        <w:rPr>
          <w:rFonts w:asciiTheme="majorHAnsi" w:hAnsiTheme="majorHAnsi" w:cstheme="majorHAnsi"/>
          <w:kern w:val="0"/>
          <w:sz w:val="22"/>
          <w:szCs w:val="22"/>
          <w:u w:color="806000"/>
        </w:rPr>
        <w:t xml:space="preserve">, </w:t>
      </w:r>
      <w:r w:rsidRPr="003F36E0">
        <w:rPr>
          <w:rFonts w:asciiTheme="majorHAnsi" w:hAnsiTheme="majorHAnsi" w:cstheme="majorHAnsi"/>
          <w:kern w:val="0"/>
          <w:sz w:val="22"/>
          <w:szCs w:val="22"/>
          <w:u w:color="806000"/>
        </w:rPr>
        <w:t>est destinée à financer les équipements suivants :</w:t>
      </w:r>
    </w:p>
    <w:p w14:paraId="44486711" w14:textId="77777777" w:rsidR="003F36E0" w:rsidRPr="003F36E0" w:rsidRDefault="003F36E0" w:rsidP="003F36E0">
      <w:pPr>
        <w:numPr>
          <w:ilvl w:val="0"/>
          <w:numId w:val="27"/>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3F36E0">
        <w:rPr>
          <w:rFonts w:asciiTheme="majorHAnsi" w:hAnsiTheme="majorHAnsi" w:cstheme="majorHAnsi"/>
          <w:kern w:val="0"/>
          <w:sz w:val="22"/>
          <w:szCs w:val="22"/>
          <w:u w:color="806000"/>
        </w:rPr>
        <w:t>Dix camions de premiers secours et évacuation ;</w:t>
      </w:r>
    </w:p>
    <w:p w14:paraId="7C3A668B" w14:textId="77777777" w:rsidR="003F36E0" w:rsidRPr="003F36E0" w:rsidRDefault="003F36E0" w:rsidP="003F36E0">
      <w:pPr>
        <w:numPr>
          <w:ilvl w:val="0"/>
          <w:numId w:val="27"/>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3F36E0">
        <w:rPr>
          <w:rFonts w:asciiTheme="majorHAnsi" w:hAnsiTheme="majorHAnsi" w:cstheme="majorHAnsi"/>
          <w:kern w:val="0"/>
          <w:sz w:val="22"/>
          <w:szCs w:val="22"/>
          <w:u w:color="806000"/>
        </w:rPr>
        <w:t>Neuf véhicules de secours à la victime ;</w:t>
      </w:r>
    </w:p>
    <w:p w14:paraId="394E7C12" w14:textId="77777777" w:rsidR="0044247B" w:rsidRDefault="003F36E0" w:rsidP="003F36E0">
      <w:pPr>
        <w:numPr>
          <w:ilvl w:val="0"/>
          <w:numId w:val="27"/>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3F36E0">
        <w:rPr>
          <w:rFonts w:asciiTheme="majorHAnsi" w:hAnsiTheme="majorHAnsi" w:cstheme="majorHAnsi"/>
          <w:kern w:val="0"/>
          <w:sz w:val="22"/>
          <w:szCs w:val="22"/>
          <w:u w:color="806000"/>
        </w:rPr>
        <w:t>Deux fourgons pompe</w:t>
      </w:r>
      <w:r w:rsidR="0044247B">
        <w:rPr>
          <w:rFonts w:asciiTheme="majorHAnsi" w:hAnsiTheme="majorHAnsi" w:cstheme="majorHAnsi"/>
          <w:kern w:val="0"/>
          <w:sz w:val="22"/>
          <w:szCs w:val="22"/>
          <w:u w:color="806000"/>
        </w:rPr>
        <w:t>s</w:t>
      </w:r>
    </w:p>
    <w:p w14:paraId="33610B27" w14:textId="77777777" w:rsidR="0044247B" w:rsidRDefault="0044247B" w:rsidP="0044247B">
      <w:pPr>
        <w:tabs>
          <w:tab w:val="left" w:pos="220"/>
          <w:tab w:val="left" w:pos="720"/>
        </w:tabs>
        <w:autoSpaceDE w:val="0"/>
        <w:autoSpaceDN w:val="0"/>
        <w:adjustRightInd w:val="0"/>
        <w:jc w:val="both"/>
        <w:rPr>
          <w:rFonts w:asciiTheme="majorHAnsi" w:hAnsiTheme="majorHAnsi" w:cstheme="majorHAnsi"/>
          <w:kern w:val="0"/>
          <w:sz w:val="22"/>
          <w:szCs w:val="22"/>
          <w:u w:color="806000"/>
        </w:rPr>
      </w:pPr>
    </w:p>
    <w:p w14:paraId="65F3C9A9" w14:textId="77777777" w:rsidR="0044247B" w:rsidRDefault="0044247B" w:rsidP="0044247B">
      <w:pPr>
        <w:tabs>
          <w:tab w:val="left" w:pos="220"/>
          <w:tab w:val="left" w:pos="720"/>
        </w:tabs>
        <w:autoSpaceDE w:val="0"/>
        <w:autoSpaceDN w:val="0"/>
        <w:adjustRightInd w:val="0"/>
        <w:jc w:val="both"/>
        <w:rPr>
          <w:rFonts w:asciiTheme="majorHAnsi" w:hAnsiTheme="majorHAnsi" w:cstheme="majorHAnsi"/>
          <w:kern w:val="0"/>
          <w:sz w:val="22"/>
          <w:szCs w:val="22"/>
          <w:u w:color="806000"/>
        </w:rPr>
      </w:pPr>
    </w:p>
    <w:p w14:paraId="42A18F67" w14:textId="2CF59F7A" w:rsidR="00FE2C40" w:rsidRPr="0044247B" w:rsidRDefault="00FE2C40" w:rsidP="0044247B">
      <w:pPr>
        <w:pStyle w:val="Titre2"/>
        <w:rPr>
          <w:b/>
          <w:bCs/>
        </w:rPr>
      </w:pPr>
      <w:r w:rsidRPr="0044247B">
        <w:rPr>
          <w:b/>
          <w:bCs/>
        </w:rPr>
        <w:lastRenderedPageBreak/>
        <w:t>Administration générale</w:t>
      </w:r>
    </w:p>
    <w:p w14:paraId="3D15A087" w14:textId="59AAC7FB" w:rsidR="003F36E0" w:rsidRDefault="003F36E0" w:rsidP="003F36E0">
      <w:pPr>
        <w:pStyle w:val="Titre2"/>
      </w:pPr>
      <w:r>
        <w:t>24.3</w:t>
      </w:r>
      <w:r>
        <w:t xml:space="preserve"> - </w:t>
      </w:r>
      <w:r>
        <w:t>Compte rendu sur les actions en justice</w:t>
      </w:r>
      <w:r>
        <w:t> : DONNE ACTE</w:t>
      </w:r>
    </w:p>
    <w:p w14:paraId="159C0274" w14:textId="77777777" w:rsidR="003F36E0" w:rsidRPr="003F36E0" w:rsidRDefault="003F36E0" w:rsidP="003F36E0"/>
    <w:p w14:paraId="704367CF" w14:textId="77777777" w:rsidR="003F36E0" w:rsidRDefault="003F36E0" w:rsidP="003F36E0"/>
    <w:p w14:paraId="41482E30" w14:textId="0920C759" w:rsidR="003F36E0" w:rsidRPr="003F36E0" w:rsidRDefault="003F36E0" w:rsidP="003F36E0">
      <w:pPr>
        <w:pStyle w:val="Titre2"/>
        <w:rPr>
          <w:b/>
          <w:bCs/>
        </w:rPr>
      </w:pPr>
      <w:r w:rsidRPr="003F36E0">
        <w:rPr>
          <w:b/>
          <w:bCs/>
        </w:rPr>
        <w:t>Patrimoine non scolaire</w:t>
      </w:r>
    </w:p>
    <w:p w14:paraId="2C3C3329" w14:textId="1B5E9600" w:rsidR="003F36E0" w:rsidRPr="003F36E0" w:rsidRDefault="003F36E0" w:rsidP="003F36E0">
      <w:pPr>
        <w:pStyle w:val="Titre2"/>
      </w:pPr>
      <w:r w:rsidRPr="003F36E0">
        <w:t>24.4</w:t>
      </w:r>
      <w:r w:rsidRPr="003F36E0">
        <w:t xml:space="preserve"> </w:t>
      </w:r>
      <w:r w:rsidRPr="003F36E0">
        <w:t>Boulogne Billancourt ZAC Seguin Rives de Seine - Aménagement du jardin de l’Ile Seguin</w:t>
      </w:r>
      <w:r>
        <w:t> : POUR</w:t>
      </w:r>
    </w:p>
    <w:p w14:paraId="49456F13" w14:textId="77777777" w:rsidR="003F36E0" w:rsidRPr="003F36E0" w:rsidRDefault="003F36E0" w:rsidP="003F36E0">
      <w:pPr>
        <w:pStyle w:val="Titre2"/>
      </w:pPr>
    </w:p>
    <w:p w14:paraId="3E8D426E" w14:textId="77777777" w:rsidR="003F36E0" w:rsidRPr="0044247B" w:rsidRDefault="003F36E0" w:rsidP="003F36E0">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 xml:space="preserve">Réalisation d’une terrasse jardin de près de 4 hectares sur l’île Seguin, comprenant un jardin d’environ 2,1 hectares, des esplanades et une voie centrale. Travaux à partir de cette et jusqu'en 2030, en deux phases. </w:t>
      </w:r>
    </w:p>
    <w:p w14:paraId="4C3A4D2D" w14:textId="77777777" w:rsidR="003F36E0" w:rsidRPr="0044247B" w:rsidRDefault="003F36E0" w:rsidP="003F36E0">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Le futur jardin de l’île Seguin assurera la continuité paysagère depuis les coteaux de Meudon et s’inscrira dans le prolongement de la terrasse Bellini, en toiture de La Seine Musicale initiée par le Département.</w:t>
      </w:r>
    </w:p>
    <w:p w14:paraId="73AFA1AB" w14:textId="77777777" w:rsidR="003F36E0" w:rsidRPr="0044247B" w:rsidRDefault="003F36E0" w:rsidP="003F36E0">
      <w:pPr>
        <w:autoSpaceDE w:val="0"/>
        <w:autoSpaceDN w:val="0"/>
        <w:adjustRightInd w:val="0"/>
        <w:jc w:val="center"/>
        <w:rPr>
          <w:rFonts w:asciiTheme="majorHAnsi" w:hAnsiTheme="majorHAnsi" w:cstheme="majorHAnsi"/>
          <w:kern w:val="0"/>
          <w:sz w:val="22"/>
          <w:szCs w:val="22"/>
          <w:u w:color="806000"/>
        </w:rPr>
      </w:pPr>
    </w:p>
    <w:p w14:paraId="33DA13A9" w14:textId="77777777" w:rsidR="003F36E0" w:rsidRPr="0044247B" w:rsidRDefault="003F36E0" w:rsidP="003F36E0">
      <w:pPr>
        <w:autoSpaceDE w:val="0"/>
        <w:autoSpaceDN w:val="0"/>
        <w:adjustRightInd w:val="0"/>
        <w:rPr>
          <w:rFonts w:asciiTheme="majorHAnsi" w:hAnsiTheme="majorHAnsi" w:cstheme="majorHAnsi"/>
          <w:b/>
          <w:bCs/>
          <w:kern w:val="0"/>
          <w:sz w:val="22"/>
          <w:szCs w:val="22"/>
          <w:u w:color="806000"/>
        </w:rPr>
      </w:pPr>
      <w:proofErr w:type="spellStart"/>
      <w:r w:rsidRPr="0044247B">
        <w:rPr>
          <w:rFonts w:asciiTheme="majorHAnsi" w:hAnsiTheme="majorHAnsi" w:cstheme="majorHAnsi"/>
          <w:b/>
          <w:bCs/>
          <w:kern w:val="0"/>
          <w:sz w:val="22"/>
          <w:szCs w:val="22"/>
          <w:u w:color="806000"/>
        </w:rPr>
        <w:t>Délib</w:t>
      </w:r>
      <w:proofErr w:type="spellEnd"/>
      <w:r w:rsidRPr="0044247B">
        <w:rPr>
          <w:rFonts w:asciiTheme="majorHAnsi" w:hAnsiTheme="majorHAnsi" w:cstheme="majorHAnsi"/>
          <w:b/>
          <w:bCs/>
          <w:kern w:val="0"/>
          <w:sz w:val="22"/>
          <w:szCs w:val="22"/>
          <w:u w:color="806000"/>
        </w:rPr>
        <w:t xml:space="preserve"> 1 - Réalisation du jardin par la SPL Val de Seine Aménagement</w:t>
      </w:r>
    </w:p>
    <w:p w14:paraId="5030FB82" w14:textId="77777777" w:rsidR="003F36E0" w:rsidRPr="0044247B" w:rsidRDefault="003F36E0" w:rsidP="003F36E0">
      <w:pPr>
        <w:autoSpaceDE w:val="0"/>
        <w:autoSpaceDN w:val="0"/>
        <w:adjustRightInd w:val="0"/>
        <w:jc w:val="both"/>
        <w:rPr>
          <w:rFonts w:asciiTheme="majorHAnsi" w:hAnsiTheme="majorHAnsi" w:cstheme="majorHAnsi"/>
          <w:kern w:val="0"/>
          <w:sz w:val="22"/>
          <w:szCs w:val="22"/>
          <w:u w:color="806000"/>
        </w:rPr>
      </w:pPr>
      <w:proofErr w:type="gramStart"/>
      <w:r w:rsidRPr="0044247B">
        <w:rPr>
          <w:rFonts w:asciiTheme="majorHAnsi" w:hAnsiTheme="majorHAnsi" w:cstheme="majorHAnsi"/>
          <w:kern w:val="0"/>
          <w:sz w:val="22"/>
          <w:szCs w:val="22"/>
          <w:u w:color="806000"/>
        </w:rPr>
        <w:t>une</w:t>
      </w:r>
      <w:proofErr w:type="gramEnd"/>
      <w:r w:rsidRPr="0044247B">
        <w:rPr>
          <w:rFonts w:asciiTheme="majorHAnsi" w:hAnsiTheme="majorHAnsi" w:cstheme="majorHAnsi"/>
          <w:kern w:val="0"/>
          <w:sz w:val="22"/>
          <w:szCs w:val="22"/>
          <w:u w:color="806000"/>
        </w:rPr>
        <w:t xml:space="preserve"> participation financière du Département d’un montant de 20 M€ HT, soit 24 M€ TTC, pour la réalisation du jardin susvisé, en raison de la compétence départementale pour la création et la gestion des Espaces naturels sensibles</w:t>
      </w:r>
    </w:p>
    <w:p w14:paraId="022D7E26" w14:textId="77777777" w:rsidR="003F36E0" w:rsidRPr="0044247B" w:rsidRDefault="003F36E0" w:rsidP="003F36E0">
      <w:pPr>
        <w:autoSpaceDE w:val="0"/>
        <w:autoSpaceDN w:val="0"/>
        <w:adjustRightInd w:val="0"/>
        <w:rPr>
          <w:rFonts w:asciiTheme="majorHAnsi" w:hAnsiTheme="majorHAnsi" w:cstheme="majorHAnsi"/>
          <w:b/>
          <w:bCs/>
          <w:kern w:val="0"/>
          <w:sz w:val="22"/>
          <w:szCs w:val="22"/>
          <w:u w:color="806000"/>
        </w:rPr>
      </w:pPr>
      <w:proofErr w:type="spellStart"/>
      <w:r w:rsidRPr="0044247B">
        <w:rPr>
          <w:rFonts w:asciiTheme="majorHAnsi" w:hAnsiTheme="majorHAnsi" w:cstheme="majorHAnsi"/>
          <w:b/>
          <w:bCs/>
          <w:kern w:val="0"/>
          <w:sz w:val="22"/>
          <w:szCs w:val="22"/>
          <w:u w:color="806000"/>
        </w:rPr>
        <w:t>Délib</w:t>
      </w:r>
      <w:proofErr w:type="spellEnd"/>
      <w:r w:rsidRPr="0044247B">
        <w:rPr>
          <w:rFonts w:asciiTheme="majorHAnsi" w:hAnsiTheme="majorHAnsi" w:cstheme="majorHAnsi"/>
          <w:b/>
          <w:bCs/>
          <w:kern w:val="0"/>
          <w:sz w:val="22"/>
          <w:szCs w:val="22"/>
          <w:u w:color="806000"/>
        </w:rPr>
        <w:t xml:space="preserve"> 2 - Convention financière tripartite</w:t>
      </w:r>
    </w:p>
    <w:p w14:paraId="264D3C11" w14:textId="77777777" w:rsidR="003F36E0" w:rsidRDefault="003F36E0" w:rsidP="003F36E0">
      <w:pPr>
        <w:autoSpaceDE w:val="0"/>
        <w:autoSpaceDN w:val="0"/>
        <w:adjustRightInd w:val="0"/>
        <w:jc w:val="both"/>
        <w:rPr>
          <w:rFonts w:asciiTheme="majorHAnsi" w:hAnsiTheme="majorHAnsi" w:cstheme="majorHAnsi"/>
          <w:kern w:val="0"/>
          <w:sz w:val="22"/>
          <w:szCs w:val="22"/>
          <w:u w:color="806000"/>
        </w:rPr>
      </w:pPr>
      <w:proofErr w:type="gramStart"/>
      <w:r w:rsidRPr="0044247B">
        <w:rPr>
          <w:rFonts w:asciiTheme="majorHAnsi" w:hAnsiTheme="majorHAnsi" w:cstheme="majorHAnsi"/>
          <w:kern w:val="0"/>
          <w:sz w:val="22"/>
          <w:szCs w:val="22"/>
          <w:u w:color="806000"/>
        </w:rPr>
        <w:t>un</w:t>
      </w:r>
      <w:proofErr w:type="gramEnd"/>
      <w:r w:rsidRPr="0044247B">
        <w:rPr>
          <w:rFonts w:asciiTheme="majorHAnsi" w:hAnsiTheme="majorHAnsi" w:cstheme="majorHAnsi"/>
          <w:kern w:val="0"/>
          <w:sz w:val="22"/>
          <w:szCs w:val="22"/>
          <w:u w:color="806000"/>
        </w:rPr>
        <w:t xml:space="preserve"> premier versement de 20 M€ TTC interviendra au cours du 1er trimestre 2024, et au plus tard le 15 mars 2024. </w:t>
      </w:r>
      <w:proofErr w:type="gramStart"/>
      <w:r w:rsidRPr="0044247B">
        <w:rPr>
          <w:rFonts w:asciiTheme="majorHAnsi" w:hAnsiTheme="majorHAnsi" w:cstheme="majorHAnsi"/>
          <w:kern w:val="0"/>
          <w:sz w:val="22"/>
          <w:szCs w:val="22"/>
          <w:u w:color="806000"/>
        </w:rPr>
        <w:t>un</w:t>
      </w:r>
      <w:proofErr w:type="gramEnd"/>
      <w:r w:rsidRPr="0044247B">
        <w:rPr>
          <w:rFonts w:asciiTheme="majorHAnsi" w:hAnsiTheme="majorHAnsi" w:cstheme="majorHAnsi"/>
          <w:kern w:val="0"/>
          <w:sz w:val="22"/>
          <w:szCs w:val="22"/>
          <w:u w:color="806000"/>
        </w:rPr>
        <w:t xml:space="preserve"> second versement de 4 M€ TTC interviendra à la remise du jardin de l’île Seguin au Département, prévue courant 2029 et au plus tard le 30 juin 2030.</w:t>
      </w:r>
    </w:p>
    <w:p w14:paraId="4C45F6FF" w14:textId="77777777" w:rsidR="0044247B" w:rsidRDefault="0044247B" w:rsidP="003F36E0">
      <w:pPr>
        <w:autoSpaceDE w:val="0"/>
        <w:autoSpaceDN w:val="0"/>
        <w:adjustRightInd w:val="0"/>
        <w:jc w:val="both"/>
        <w:rPr>
          <w:rFonts w:asciiTheme="majorHAnsi" w:hAnsiTheme="majorHAnsi" w:cstheme="majorHAnsi"/>
          <w:kern w:val="0"/>
          <w:sz w:val="22"/>
          <w:szCs w:val="22"/>
          <w:u w:color="806000"/>
        </w:rPr>
      </w:pPr>
    </w:p>
    <w:p w14:paraId="22BDC555" w14:textId="0053F79F" w:rsidR="0044247B" w:rsidRPr="0044247B" w:rsidRDefault="0044247B" w:rsidP="0044247B">
      <w:pPr>
        <w:pStyle w:val="Titre2"/>
      </w:pPr>
      <w:r w:rsidRPr="0044247B">
        <w:t>24.5</w:t>
      </w:r>
      <w:r w:rsidRPr="0044247B">
        <w:t xml:space="preserve"> </w:t>
      </w:r>
      <w:r w:rsidRPr="0044247B">
        <w:t xml:space="preserve">Mise en réforme </w:t>
      </w:r>
      <w:proofErr w:type="gramStart"/>
      <w:r w:rsidRPr="0044247B">
        <w:t>biens</w:t>
      </w:r>
      <w:proofErr w:type="gramEnd"/>
      <w:r w:rsidRPr="0044247B">
        <w:t xml:space="preserve"> divers départementaux</w:t>
      </w:r>
      <w:r w:rsidRPr="0044247B">
        <w:t> : POUR</w:t>
      </w:r>
    </w:p>
    <w:p w14:paraId="60051897" w14:textId="77777777" w:rsidR="003F36E0" w:rsidRPr="0044247B" w:rsidRDefault="003F36E0" w:rsidP="003F36E0">
      <w:pPr>
        <w:rPr>
          <w:rFonts w:asciiTheme="majorHAnsi" w:hAnsiTheme="majorHAnsi" w:cstheme="majorHAnsi"/>
          <w:kern w:val="0"/>
          <w:sz w:val="22"/>
          <w:szCs w:val="22"/>
          <w:u w:color="806000"/>
        </w:rPr>
      </w:pPr>
    </w:p>
    <w:p w14:paraId="78329969" w14:textId="77777777" w:rsidR="003F36E0" w:rsidRDefault="003F36E0" w:rsidP="00FE2C40">
      <w:pPr>
        <w:autoSpaceDE w:val="0"/>
        <w:autoSpaceDN w:val="0"/>
        <w:adjustRightInd w:val="0"/>
        <w:rPr>
          <w:rFonts w:ascii="Times" w:hAnsi="Times" w:cs="Times"/>
          <w:b/>
          <w:bCs/>
          <w:kern w:val="0"/>
          <w:sz w:val="28"/>
          <w:szCs w:val="28"/>
          <w:u w:val="single"/>
        </w:rPr>
      </w:pPr>
    </w:p>
    <w:p w14:paraId="37A61F42" w14:textId="25CB1550" w:rsidR="00FE2C40" w:rsidRDefault="0044247B" w:rsidP="0044247B">
      <w:pPr>
        <w:pStyle w:val="Titre2"/>
        <w:rPr>
          <w:b/>
          <w:bCs/>
        </w:rPr>
      </w:pPr>
      <w:r w:rsidRPr="0044247B">
        <w:rPr>
          <w:b/>
          <w:bCs/>
        </w:rPr>
        <w:t>Infrastructures routières et navigables</w:t>
      </w:r>
    </w:p>
    <w:p w14:paraId="0339E8AB" w14:textId="2033381B" w:rsidR="0044247B" w:rsidRDefault="0044247B" w:rsidP="0044247B">
      <w:pPr>
        <w:pStyle w:val="Titre2"/>
      </w:pPr>
      <w:r w:rsidRPr="0044247B">
        <w:t>24.6</w:t>
      </w:r>
      <w:r w:rsidRPr="0044247B">
        <w:t xml:space="preserve"> - </w:t>
      </w:r>
      <w:r w:rsidRPr="0044247B">
        <w:t>Lancement de l’enquête publique – aménagement boulevard Patrick Devedjian (RD 993)</w:t>
      </w:r>
      <w:r w:rsidRPr="0044247B">
        <w:t> : POUR</w:t>
      </w:r>
    </w:p>
    <w:p w14:paraId="49C7400C" w14:textId="77777777" w:rsidR="0044247B" w:rsidRDefault="0044247B" w:rsidP="0044247B"/>
    <w:p w14:paraId="38C8D14C" w14:textId="77777777"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Le coût total du projet est estimé à 180 millions d’euros TTC, dont 156 millions d’euros TTC de travaux.</w:t>
      </w:r>
    </w:p>
    <w:p w14:paraId="318B78FA" w14:textId="3FF35023"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Le boulevard circulaire de La Défense a intégré le domaine départemental en août 2017</w:t>
      </w:r>
      <w:r>
        <w:rPr>
          <w:rFonts w:asciiTheme="majorHAnsi" w:hAnsiTheme="majorHAnsi" w:cstheme="majorHAnsi"/>
          <w:kern w:val="0"/>
          <w:sz w:val="22"/>
          <w:szCs w:val="22"/>
          <w:u w:color="806000"/>
        </w:rPr>
        <w:t xml:space="preserve"> et </w:t>
      </w:r>
      <w:r w:rsidRPr="0044247B">
        <w:rPr>
          <w:rFonts w:asciiTheme="majorHAnsi" w:hAnsiTheme="majorHAnsi" w:cstheme="majorHAnsi"/>
          <w:kern w:val="0"/>
          <w:sz w:val="22"/>
          <w:szCs w:val="22"/>
          <w:u w:color="806000"/>
        </w:rPr>
        <w:t>fait l’objet d’un projet de requalification complète pour l’adapter aux nouvelles mobilités.  Construit dans les années 60 à l’époque du tout voiture, il est en effet devenu, au fil des années, moins adapté aux besoins des usagers en matière de déplacement : passage du boulevard à deux voies de circulation, installation d’un nouvel éclairage public, de nouveaux feux de signalisation et d’équipements innovants pour fluidifier le trafic routier ;</w:t>
      </w:r>
      <w:r>
        <w:rPr>
          <w:rFonts w:asciiTheme="majorHAnsi" w:hAnsiTheme="majorHAnsi" w:cstheme="majorHAnsi"/>
          <w:kern w:val="0"/>
          <w:sz w:val="22"/>
          <w:szCs w:val="22"/>
          <w:u w:color="806000"/>
        </w:rPr>
        <w:t xml:space="preserve"> </w:t>
      </w:r>
      <w:r w:rsidRPr="0044247B">
        <w:rPr>
          <w:rFonts w:asciiTheme="majorHAnsi" w:hAnsiTheme="majorHAnsi" w:cstheme="majorHAnsi"/>
          <w:kern w:val="0"/>
          <w:sz w:val="22"/>
          <w:szCs w:val="22"/>
          <w:u w:color="806000"/>
        </w:rPr>
        <w:t>végétalisation du boulevard et des espaces en friche, plantation de plus de 500 arbres, réduction des ilots de chaleur et diminution de la pollution sonore et de l’air ;</w:t>
      </w:r>
      <w:r>
        <w:rPr>
          <w:rFonts w:asciiTheme="majorHAnsi" w:hAnsiTheme="majorHAnsi" w:cstheme="majorHAnsi"/>
          <w:kern w:val="0"/>
          <w:sz w:val="22"/>
          <w:szCs w:val="22"/>
          <w:u w:color="806000"/>
        </w:rPr>
        <w:t xml:space="preserve"> </w:t>
      </w:r>
      <w:r w:rsidRPr="0044247B">
        <w:rPr>
          <w:rFonts w:asciiTheme="majorHAnsi" w:hAnsiTheme="majorHAnsi" w:cstheme="majorHAnsi"/>
          <w:kern w:val="0"/>
          <w:sz w:val="22"/>
          <w:szCs w:val="22"/>
          <w:u w:color="806000"/>
        </w:rPr>
        <w:t>aménagement ou pérennisation de 5,6 km de pistes cyclables, création de trottoirs plus larges et sécurisés, de 14 passages piétons et de places de stationnement ;</w:t>
      </w:r>
      <w:r>
        <w:rPr>
          <w:rFonts w:asciiTheme="majorHAnsi" w:hAnsiTheme="majorHAnsi" w:cstheme="majorHAnsi"/>
          <w:kern w:val="0"/>
          <w:sz w:val="22"/>
          <w:szCs w:val="22"/>
          <w:u w:color="806000"/>
        </w:rPr>
        <w:t xml:space="preserve"> </w:t>
      </w:r>
      <w:r w:rsidRPr="0044247B">
        <w:rPr>
          <w:rFonts w:asciiTheme="majorHAnsi" w:hAnsiTheme="majorHAnsi" w:cstheme="majorHAnsi"/>
          <w:kern w:val="0"/>
          <w:sz w:val="22"/>
          <w:szCs w:val="22"/>
          <w:u w:color="806000"/>
        </w:rPr>
        <w:t>réaménagement de dix-sept carrefours, réduction des dénivelés de circulation.</w:t>
      </w:r>
    </w:p>
    <w:p w14:paraId="6570F08A" w14:textId="6BC3F135" w:rsidR="0044247B" w:rsidRDefault="0044247B" w:rsidP="0044247B">
      <w:pPr>
        <w:pStyle w:val="Titre2"/>
      </w:pPr>
      <w:r w:rsidRPr="0044247B">
        <w:t>24.7</w:t>
      </w:r>
      <w:r w:rsidRPr="0044247B">
        <w:t xml:space="preserve"> - </w:t>
      </w:r>
      <w:r w:rsidRPr="0044247B">
        <w:t>Projet Cœur de Ville de Sèvres - Convention tripartite pour le versement d’une participation financière - GPSO – Val de Seine Aménagement</w:t>
      </w:r>
      <w:r>
        <w:t> : ABSTENTION</w:t>
      </w:r>
    </w:p>
    <w:p w14:paraId="3ED83AD3" w14:textId="77777777" w:rsidR="0044247B" w:rsidRDefault="0044247B" w:rsidP="0044247B"/>
    <w:p w14:paraId="4C433975" w14:textId="77777777"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lastRenderedPageBreak/>
        <w:t>Ce quartier, héritier d’une opération d’aménagement réalisée au cours des années 1960, souffre aujourd’hui des conséquences d’un urbanisme fonctionnaliste, symbolisé par des espaces publics sur dalle, peu lisibles, vieillissants et marqués par une forte présence de L’automobile.</w:t>
      </w:r>
    </w:p>
    <w:p w14:paraId="4A000B81" w14:textId="77777777"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Dès 2015, la Ville de Sèvres a décidé de réaménager son « cœur » de ville, afin de créer des espaces publics de qualité et paysagers, des lieux de vie, de rencontre et conforter le rayonnement de ses commerces et équipements. L’aménagement du site est marqué par la volonté de réintroduire la nature en ville et de favoriser le développement de la biodiversité. Il tend à privilégier les déplacements des piétons dans des espaces publics largement dimensionnés, sécurisés, apaisés et verdoyants. Cette nouvelle dimension piétonne et paysagère du cœur de ville sera propice au dynamisme commercial.</w:t>
      </w:r>
    </w:p>
    <w:p w14:paraId="7EC63112" w14:textId="77777777"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 xml:space="preserve">(...) afin d’organiser les moyens autant techniques que financiers ou humains, les parties ont décidé de recourir aux modalités d’une </w:t>
      </w:r>
      <w:proofErr w:type="spellStart"/>
      <w:r w:rsidRPr="0044247B">
        <w:rPr>
          <w:rFonts w:asciiTheme="majorHAnsi" w:hAnsiTheme="majorHAnsi" w:cstheme="majorHAnsi"/>
          <w:kern w:val="0"/>
          <w:sz w:val="22"/>
          <w:szCs w:val="22"/>
          <w:u w:color="806000"/>
        </w:rPr>
        <w:t>co</w:t>
      </w:r>
      <w:proofErr w:type="spellEnd"/>
      <w:r w:rsidRPr="0044247B">
        <w:rPr>
          <w:rFonts w:asciiTheme="majorHAnsi" w:hAnsiTheme="majorHAnsi" w:cstheme="majorHAnsi"/>
          <w:kern w:val="0"/>
          <w:sz w:val="22"/>
          <w:szCs w:val="22"/>
          <w:u w:color="806000"/>
        </w:rPr>
        <w:t>-maîtrise d’ouvrage. Cette procédure autorise, lorsque la réalisation d’un ensemble d’ouvrages relève simultanément de la compétence de plusieurs maîtres d’ouvrage publics, à ce qu’ils désignent l’un d’entre eux pour assurer la maîtrise d’ouvrage de l’opération au titre d’une convention, laquelle a été approuvée par délibération de la Commission permanente du 22 janvier 2024.</w:t>
      </w:r>
    </w:p>
    <w:p w14:paraId="285A94DB" w14:textId="77777777" w:rsidR="0044247B" w:rsidRDefault="0044247B" w:rsidP="0044247B">
      <w:pPr>
        <w:autoSpaceDE w:val="0"/>
        <w:autoSpaceDN w:val="0"/>
        <w:adjustRightInd w:val="0"/>
        <w:jc w:val="both"/>
        <w:rPr>
          <w:rFonts w:asciiTheme="majorHAnsi" w:hAnsiTheme="majorHAnsi" w:cstheme="majorHAnsi"/>
          <w:b/>
          <w:bCs/>
          <w:kern w:val="0"/>
          <w:sz w:val="22"/>
          <w:szCs w:val="22"/>
          <w:u w:color="806000"/>
        </w:rPr>
      </w:pPr>
      <w:r w:rsidRPr="0044247B">
        <w:rPr>
          <w:rFonts w:asciiTheme="majorHAnsi" w:hAnsiTheme="majorHAnsi" w:cstheme="majorHAnsi"/>
          <w:b/>
          <w:bCs/>
          <w:kern w:val="0"/>
          <w:sz w:val="22"/>
          <w:szCs w:val="22"/>
          <w:u w:color="806000"/>
        </w:rPr>
        <w:t>Participation d’un montant de 3 500 000 € HT par le Département.</w:t>
      </w:r>
    </w:p>
    <w:p w14:paraId="77B54360" w14:textId="77777777" w:rsidR="0044247B" w:rsidRDefault="0044247B" w:rsidP="0044247B">
      <w:pPr>
        <w:autoSpaceDE w:val="0"/>
        <w:autoSpaceDN w:val="0"/>
        <w:adjustRightInd w:val="0"/>
        <w:jc w:val="both"/>
        <w:rPr>
          <w:rFonts w:asciiTheme="majorHAnsi" w:hAnsiTheme="majorHAnsi" w:cstheme="majorHAnsi"/>
          <w:b/>
          <w:bCs/>
          <w:kern w:val="0"/>
          <w:sz w:val="22"/>
          <w:szCs w:val="22"/>
          <w:u w:color="806000"/>
        </w:rPr>
      </w:pPr>
    </w:p>
    <w:p w14:paraId="52C7F410" w14:textId="5BEAFC14" w:rsidR="0044247B" w:rsidRPr="0044247B" w:rsidRDefault="0044247B" w:rsidP="0044247B">
      <w:pPr>
        <w:pStyle w:val="Titre2"/>
        <w:rPr>
          <w:b/>
          <w:bCs/>
        </w:rPr>
      </w:pPr>
      <w:r w:rsidRPr="0044247B">
        <w:rPr>
          <w:b/>
          <w:bCs/>
        </w:rPr>
        <w:t>Sports</w:t>
      </w:r>
    </w:p>
    <w:p w14:paraId="49BA8E1C" w14:textId="6C5C6717" w:rsidR="0044247B" w:rsidRDefault="0044247B" w:rsidP="0044247B">
      <w:pPr>
        <w:pStyle w:val="Titre2"/>
      </w:pPr>
      <w:r w:rsidRPr="0044247B">
        <w:t>24.8</w:t>
      </w:r>
      <w:r w:rsidRPr="0044247B">
        <w:t xml:space="preserve"> </w:t>
      </w:r>
      <w:r w:rsidRPr="0044247B">
        <w:t xml:space="preserve">Centre équestre du parc départemental des </w:t>
      </w:r>
      <w:proofErr w:type="spellStart"/>
      <w:r w:rsidRPr="0044247B">
        <w:t>Chanteraines</w:t>
      </w:r>
      <w:proofErr w:type="spellEnd"/>
      <w:r w:rsidRPr="0044247B">
        <w:t xml:space="preserve"> – Recours à une concession de service public</w:t>
      </w:r>
      <w:r w:rsidRPr="0044247B">
        <w:t> : POUR</w:t>
      </w:r>
    </w:p>
    <w:p w14:paraId="691781D1" w14:textId="23163C71" w:rsidR="0044247B" w:rsidRDefault="0044247B" w:rsidP="0044247B">
      <w:pPr>
        <w:autoSpaceDE w:val="0"/>
        <w:autoSpaceDN w:val="0"/>
        <w:adjustRightInd w:val="0"/>
        <w:rPr>
          <w:rFonts w:asciiTheme="majorHAnsi" w:hAnsiTheme="majorHAnsi" w:cstheme="majorHAnsi"/>
          <w:kern w:val="0"/>
          <w:sz w:val="22"/>
          <w:szCs w:val="22"/>
          <w:u w:color="806000"/>
        </w:rPr>
      </w:pPr>
      <w:r>
        <w:rPr>
          <w:rFonts w:asciiTheme="majorHAnsi" w:hAnsiTheme="majorHAnsi" w:cstheme="majorHAnsi"/>
          <w:kern w:val="0"/>
          <w:sz w:val="22"/>
          <w:szCs w:val="22"/>
          <w:u w:color="806000"/>
        </w:rPr>
        <w:t>R</w:t>
      </w:r>
      <w:r w:rsidRPr="0044247B">
        <w:rPr>
          <w:rFonts w:asciiTheme="majorHAnsi" w:hAnsiTheme="majorHAnsi" w:cstheme="majorHAnsi"/>
          <w:kern w:val="0"/>
          <w:sz w:val="22"/>
          <w:szCs w:val="22"/>
          <w:u w:color="806000"/>
        </w:rPr>
        <w:t xml:space="preserve">ecours à la concession de service public pour l’exploitation et la gestion du centre équestre du parc départemental des </w:t>
      </w:r>
      <w:proofErr w:type="spellStart"/>
      <w:r w:rsidRPr="0044247B">
        <w:rPr>
          <w:rFonts w:asciiTheme="majorHAnsi" w:hAnsiTheme="majorHAnsi" w:cstheme="majorHAnsi"/>
          <w:kern w:val="0"/>
          <w:sz w:val="22"/>
          <w:szCs w:val="22"/>
          <w:u w:color="806000"/>
        </w:rPr>
        <w:t>Chanteraines</w:t>
      </w:r>
      <w:proofErr w:type="spellEnd"/>
      <w:r w:rsidRPr="0044247B">
        <w:rPr>
          <w:rFonts w:asciiTheme="majorHAnsi" w:hAnsiTheme="majorHAnsi" w:cstheme="majorHAnsi"/>
          <w:kern w:val="0"/>
          <w:sz w:val="22"/>
          <w:szCs w:val="22"/>
          <w:u w:color="806000"/>
        </w:rPr>
        <w:t>.</w:t>
      </w:r>
    </w:p>
    <w:p w14:paraId="449980CA" w14:textId="77777777" w:rsidR="0044247B" w:rsidRDefault="0044247B" w:rsidP="0044247B">
      <w:pPr>
        <w:autoSpaceDE w:val="0"/>
        <w:autoSpaceDN w:val="0"/>
        <w:adjustRightInd w:val="0"/>
        <w:rPr>
          <w:rFonts w:asciiTheme="majorHAnsi" w:hAnsiTheme="majorHAnsi" w:cstheme="majorHAnsi"/>
          <w:kern w:val="0"/>
          <w:sz w:val="22"/>
          <w:szCs w:val="22"/>
          <w:u w:color="806000"/>
        </w:rPr>
      </w:pPr>
    </w:p>
    <w:p w14:paraId="126767F9" w14:textId="240C83D7" w:rsidR="0044247B" w:rsidRPr="0044247B" w:rsidRDefault="0044247B" w:rsidP="0044247B">
      <w:pPr>
        <w:pStyle w:val="Titre2"/>
        <w:rPr>
          <w:b/>
          <w:bCs/>
        </w:rPr>
      </w:pPr>
      <w:proofErr w:type="spellStart"/>
      <w:r w:rsidRPr="0044247B">
        <w:rPr>
          <w:b/>
          <w:bCs/>
        </w:rPr>
        <w:t>Education</w:t>
      </w:r>
      <w:proofErr w:type="spellEnd"/>
    </w:p>
    <w:p w14:paraId="5B3DF71C" w14:textId="4C882F98" w:rsidR="0044247B" w:rsidRPr="0044247B" w:rsidRDefault="0044247B" w:rsidP="0044247B">
      <w:pPr>
        <w:pStyle w:val="Titre2"/>
      </w:pPr>
      <w:r w:rsidRPr="0044247B">
        <w:t>24.9</w:t>
      </w:r>
      <w:r w:rsidRPr="0044247B">
        <w:t xml:space="preserve"> </w:t>
      </w:r>
      <w:r w:rsidRPr="0044247B">
        <w:t>PEP 92 Subvention de fonctionnement 2024</w:t>
      </w:r>
      <w:r w:rsidRPr="0044247B">
        <w:t> : POUR</w:t>
      </w:r>
    </w:p>
    <w:p w14:paraId="08F907E6" w14:textId="6AA3F151"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Pr>
          <w:rFonts w:asciiTheme="majorHAnsi" w:hAnsiTheme="majorHAnsi" w:cstheme="majorHAnsi"/>
          <w:kern w:val="0"/>
          <w:sz w:val="22"/>
          <w:szCs w:val="22"/>
          <w:u w:color="806000"/>
        </w:rPr>
        <w:t>L’</w:t>
      </w:r>
      <w:r w:rsidRPr="0044247B">
        <w:rPr>
          <w:rFonts w:asciiTheme="majorHAnsi" w:hAnsiTheme="majorHAnsi" w:cstheme="majorHAnsi"/>
          <w:kern w:val="0"/>
          <w:sz w:val="22"/>
          <w:szCs w:val="22"/>
          <w:u w:color="806000"/>
        </w:rPr>
        <w:t>hôpital Raymond Poincaré à Garches accueille des enfants atteints de handicaps cognitifs mais aussi de handicaps moteurs voire polyhandicaps. Ces enfants sont scolarisés dans l’établissement régional d’enseignement adapté (EREA) Jacques Brel.</w:t>
      </w:r>
    </w:p>
    <w:p w14:paraId="54B0C577" w14:textId="194A00FC"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r w:rsidRPr="0044247B">
        <w:rPr>
          <w:rFonts w:asciiTheme="majorHAnsi" w:hAnsiTheme="majorHAnsi" w:cstheme="majorHAnsi"/>
          <w:kern w:val="0"/>
          <w:sz w:val="22"/>
          <w:szCs w:val="22"/>
          <w:u w:color="806000"/>
        </w:rPr>
        <w:t xml:space="preserve">En dehors du temps scolaire, les jeunes </w:t>
      </w:r>
      <w:r>
        <w:rPr>
          <w:rFonts w:asciiTheme="majorHAnsi" w:hAnsiTheme="majorHAnsi" w:cstheme="majorHAnsi"/>
          <w:kern w:val="0"/>
          <w:sz w:val="22"/>
          <w:szCs w:val="22"/>
          <w:u w:color="806000"/>
        </w:rPr>
        <w:t xml:space="preserve">patients </w:t>
      </w:r>
      <w:r w:rsidRPr="0044247B">
        <w:rPr>
          <w:rFonts w:asciiTheme="majorHAnsi" w:hAnsiTheme="majorHAnsi" w:cstheme="majorHAnsi"/>
          <w:kern w:val="0"/>
          <w:sz w:val="22"/>
          <w:szCs w:val="22"/>
          <w:u w:color="806000"/>
        </w:rPr>
        <w:t>ont accueillis au centre de loisirs de l’EREA où sont organisés des ateliers d’expression musicale, théâtrale ou d’arts plastiques au sein même des locaux de l’EREA et des services hospitaliers. Cette structure organise également des sorties éducatives, des jeux d’extérieur et mène des actions au chevet des enfants les plus malades. En 2022, 4 320 jeunes ont été accueillis dans le centre.</w:t>
      </w:r>
    </w:p>
    <w:p w14:paraId="171A03E4" w14:textId="0D93C9AD" w:rsidR="00A31A3D" w:rsidRDefault="0044247B" w:rsidP="00A31A3D">
      <w:pPr>
        <w:autoSpaceDE w:val="0"/>
        <w:autoSpaceDN w:val="0"/>
        <w:adjustRightInd w:val="0"/>
        <w:jc w:val="both"/>
        <w:rPr>
          <w:rFonts w:asciiTheme="majorHAnsi" w:hAnsiTheme="majorHAnsi" w:cstheme="majorHAnsi"/>
          <w:b/>
          <w:bCs/>
          <w:kern w:val="0"/>
          <w:sz w:val="22"/>
          <w:szCs w:val="22"/>
          <w:u w:color="806000"/>
        </w:rPr>
      </w:pPr>
      <w:r w:rsidRPr="0044247B">
        <w:rPr>
          <w:rFonts w:asciiTheme="majorHAnsi" w:hAnsiTheme="majorHAnsi" w:cstheme="majorHAnsi"/>
          <w:kern w:val="0"/>
          <w:sz w:val="22"/>
          <w:szCs w:val="22"/>
          <w:u w:color="806000"/>
        </w:rPr>
        <w:t>Le fonctionnement du centre de loisirs repose sur un partenariat encadré par une convention-cadre, conclue entre le Département des Hauts-de-Seine, l’Assistance publique des Hôpitaux de Paris (AP-HP), la Région Ile-de-France (RIF), la Direction des services départementaux de l’</w:t>
      </w:r>
      <w:proofErr w:type="spellStart"/>
      <w:r w:rsidRPr="0044247B">
        <w:rPr>
          <w:rFonts w:asciiTheme="majorHAnsi" w:hAnsiTheme="majorHAnsi" w:cstheme="majorHAnsi"/>
          <w:kern w:val="0"/>
          <w:sz w:val="22"/>
          <w:szCs w:val="22"/>
          <w:u w:color="806000"/>
        </w:rPr>
        <w:t>Education</w:t>
      </w:r>
      <w:proofErr w:type="spellEnd"/>
      <w:r w:rsidRPr="0044247B">
        <w:rPr>
          <w:rFonts w:asciiTheme="majorHAnsi" w:hAnsiTheme="majorHAnsi" w:cstheme="majorHAnsi"/>
          <w:kern w:val="0"/>
          <w:sz w:val="22"/>
          <w:szCs w:val="22"/>
          <w:u w:color="806000"/>
        </w:rPr>
        <w:t xml:space="preserve"> nationale des Hauts-de-Seine (DSDEN) et l’Association départementale des pupilles de l’enseignement public des Hauts-de-Seine (Les PEP 92).</w:t>
      </w:r>
      <w:r w:rsidR="00A31A3D">
        <w:rPr>
          <w:rFonts w:asciiTheme="majorHAnsi" w:hAnsiTheme="majorHAnsi" w:cstheme="majorHAnsi"/>
          <w:kern w:val="0"/>
          <w:sz w:val="22"/>
          <w:szCs w:val="22"/>
          <w:u w:color="806000"/>
        </w:rPr>
        <w:t xml:space="preserve"> </w:t>
      </w:r>
      <w:r w:rsidR="00A31A3D" w:rsidRPr="00A31A3D">
        <w:rPr>
          <w:rFonts w:asciiTheme="majorHAnsi" w:hAnsiTheme="majorHAnsi" w:cstheme="majorHAnsi"/>
          <w:b/>
          <w:bCs/>
          <w:kern w:val="0"/>
          <w:sz w:val="22"/>
          <w:szCs w:val="22"/>
          <w:u w:color="806000"/>
        </w:rPr>
        <w:t xml:space="preserve">Le montant de la subvention est de </w:t>
      </w:r>
      <w:r w:rsidR="00A31A3D" w:rsidRPr="00A31A3D">
        <w:rPr>
          <w:rFonts w:asciiTheme="majorHAnsi" w:hAnsiTheme="majorHAnsi" w:cstheme="majorHAnsi"/>
          <w:b/>
          <w:bCs/>
          <w:kern w:val="0"/>
          <w:sz w:val="22"/>
          <w:szCs w:val="22"/>
          <w:u w:color="806000"/>
        </w:rPr>
        <w:t xml:space="preserve">305 000 € pour 2024.  </w:t>
      </w:r>
    </w:p>
    <w:p w14:paraId="5245A400" w14:textId="77777777" w:rsidR="00AB3F75" w:rsidRDefault="00AB3F75" w:rsidP="00A31A3D">
      <w:pPr>
        <w:autoSpaceDE w:val="0"/>
        <w:autoSpaceDN w:val="0"/>
        <w:adjustRightInd w:val="0"/>
        <w:jc w:val="both"/>
        <w:rPr>
          <w:rFonts w:asciiTheme="majorHAnsi" w:hAnsiTheme="majorHAnsi" w:cstheme="majorHAnsi"/>
          <w:b/>
          <w:bCs/>
          <w:kern w:val="0"/>
          <w:sz w:val="22"/>
          <w:szCs w:val="22"/>
          <w:u w:color="806000"/>
        </w:rPr>
      </w:pPr>
    </w:p>
    <w:p w14:paraId="35DE0D98" w14:textId="42D4A3BD" w:rsidR="00AB3F75" w:rsidRDefault="00AB3F75" w:rsidP="00AB3F75">
      <w:pPr>
        <w:pStyle w:val="Titre2"/>
      </w:pPr>
      <w:r w:rsidRPr="00AB3F75">
        <w:t>24.10</w:t>
      </w:r>
      <w:r w:rsidRPr="00AB3F75">
        <w:t xml:space="preserve"> - </w:t>
      </w:r>
      <w:r w:rsidRPr="00AB3F75">
        <w:t>Attribution de logements - états publics locaux d’enseignement</w:t>
      </w:r>
      <w:r w:rsidRPr="00AB3F75">
        <w:t> : POUR</w:t>
      </w:r>
    </w:p>
    <w:p w14:paraId="640315A3" w14:textId="205C4895" w:rsidR="00AB3F75" w:rsidRPr="00AB3F75" w:rsidRDefault="00AB3F75" w:rsidP="00AB3F75">
      <w:pPr>
        <w:jc w:val="both"/>
        <w:rPr>
          <w:rFonts w:asciiTheme="majorHAnsi" w:hAnsiTheme="majorHAnsi" w:cstheme="majorHAnsi"/>
          <w:kern w:val="0"/>
          <w:sz w:val="22"/>
          <w:szCs w:val="22"/>
          <w:u w:color="806000"/>
        </w:rPr>
      </w:pPr>
      <w:r>
        <w:rPr>
          <w:rFonts w:asciiTheme="majorHAnsi" w:hAnsiTheme="majorHAnsi" w:cstheme="majorHAnsi"/>
          <w:kern w:val="0"/>
          <w:sz w:val="22"/>
          <w:szCs w:val="22"/>
          <w:u w:color="806000"/>
        </w:rPr>
        <w:t xml:space="preserve">Il s’agit </w:t>
      </w:r>
      <w:r w:rsidRPr="00AB3F75">
        <w:rPr>
          <w:rFonts w:asciiTheme="majorHAnsi" w:hAnsiTheme="majorHAnsi" w:cstheme="majorHAnsi"/>
          <w:kern w:val="0"/>
          <w:sz w:val="22"/>
          <w:szCs w:val="22"/>
          <w:u w:color="806000"/>
        </w:rPr>
        <w:t>d’approuver une liste additionnelle des emplois logés au sein des collèges. Ces propositions comprennent le nombre maximum de personnels susceptibles d’être logés par nécessité absolue de service en fonction des effectifs de chaque établissement, conformément au code de l’éducation.</w:t>
      </w:r>
    </w:p>
    <w:p w14:paraId="528CAE04" w14:textId="5C13FA9F" w:rsidR="0044247B" w:rsidRPr="0044247B" w:rsidRDefault="0044247B" w:rsidP="0044247B">
      <w:pPr>
        <w:autoSpaceDE w:val="0"/>
        <w:autoSpaceDN w:val="0"/>
        <w:adjustRightInd w:val="0"/>
        <w:jc w:val="both"/>
        <w:rPr>
          <w:rFonts w:asciiTheme="majorHAnsi" w:hAnsiTheme="majorHAnsi" w:cstheme="majorHAnsi"/>
          <w:kern w:val="0"/>
          <w:sz w:val="22"/>
          <w:szCs w:val="22"/>
          <w:u w:color="806000"/>
        </w:rPr>
      </w:pPr>
    </w:p>
    <w:p w14:paraId="3E96D551" w14:textId="5013FF67" w:rsidR="00FE2C40" w:rsidRPr="00AB3F75" w:rsidRDefault="00AB3F75" w:rsidP="00AB3F75">
      <w:pPr>
        <w:pStyle w:val="Titre2"/>
        <w:rPr>
          <w:b/>
          <w:bCs/>
        </w:rPr>
      </w:pPr>
      <w:r w:rsidRPr="00AB3F75">
        <w:rPr>
          <w:b/>
          <w:bCs/>
        </w:rPr>
        <w:lastRenderedPageBreak/>
        <w:t>Jeunesse</w:t>
      </w:r>
    </w:p>
    <w:p w14:paraId="7E57DCD7" w14:textId="317BB1A6" w:rsidR="00AB3F75" w:rsidRDefault="00AB3F75" w:rsidP="00AB3F75">
      <w:pPr>
        <w:pStyle w:val="Titre2"/>
      </w:pPr>
      <w:r w:rsidRPr="00AB3F75">
        <w:t>24.11</w:t>
      </w:r>
      <w:r w:rsidRPr="00AB3F75">
        <w:t xml:space="preserve"> - </w:t>
      </w:r>
      <w:r w:rsidRPr="00AB3F75">
        <w:t>ERASMUS+ - Candidature à financement</w:t>
      </w:r>
    </w:p>
    <w:p w14:paraId="3B5E7836" w14:textId="18E08127" w:rsidR="00AB3F75" w:rsidRPr="00AB3F75" w:rsidRDefault="00AB3F75" w:rsidP="00AB3F75">
      <w:p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Par délibération de la Commission permanente du 25 septembre dernier (rapport n° 23.259 CP), </w:t>
      </w:r>
      <w:r>
        <w:rPr>
          <w:rFonts w:asciiTheme="majorHAnsi" w:hAnsiTheme="majorHAnsi" w:cstheme="majorHAnsi"/>
          <w:kern w:val="0"/>
          <w:sz w:val="22"/>
          <w:szCs w:val="22"/>
          <w:u w:color="806000"/>
        </w:rPr>
        <w:t>il avait été</w:t>
      </w:r>
      <w:r w:rsidRPr="00AB3F75">
        <w:rPr>
          <w:rFonts w:asciiTheme="majorHAnsi" w:hAnsiTheme="majorHAnsi" w:cstheme="majorHAnsi"/>
          <w:kern w:val="0"/>
          <w:sz w:val="22"/>
          <w:szCs w:val="22"/>
          <w:u w:color="806000"/>
        </w:rPr>
        <w:t xml:space="preserve"> approuvé la création d’un consortium départemental Erasmus+ à destination de l’ensemble des collèges volontaires du territoire, publics et privés, afin d’encourager l’internationalisation, la mobilité et l’ouverture au monde des jeunes altoséquanais. Seize collèges du territoire ont déjà manifesté leur volonté d’intégrer le consortium Erasmus+.</w:t>
      </w:r>
    </w:p>
    <w:p w14:paraId="32367AFF" w14:textId="77777777" w:rsidR="00AB3F75" w:rsidRPr="00AB3F75" w:rsidRDefault="00AB3F75" w:rsidP="00AB3F75">
      <w:p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S’agissant des conditions financières, le rôle de coordinateur d’un consortium Erasmus+ n’implique pas de dépenses pour le Département. Il s’agit d’obtenir des financements auprès de l’Agence nationale Erasmus+ et de les reverser aux collèges porteurs de projets de mobilités.</w:t>
      </w:r>
    </w:p>
    <w:p w14:paraId="58908581" w14:textId="77777777" w:rsidR="00AB3F75" w:rsidRPr="00AB3F75" w:rsidRDefault="00AB3F75" w:rsidP="00AB3F75">
      <w:pPr>
        <w:jc w:val="both"/>
        <w:rPr>
          <w:rFonts w:asciiTheme="majorHAnsi" w:hAnsiTheme="majorHAnsi" w:cstheme="majorHAnsi"/>
          <w:kern w:val="0"/>
          <w:sz w:val="22"/>
          <w:szCs w:val="22"/>
          <w:u w:color="806000"/>
        </w:rPr>
      </w:pPr>
    </w:p>
    <w:p w14:paraId="3B824F5B" w14:textId="087DE088" w:rsidR="00FE2C40" w:rsidRDefault="00AB3F75" w:rsidP="00AB3F75">
      <w:pPr>
        <w:pStyle w:val="Titre2"/>
      </w:pPr>
      <w:r w:rsidRPr="00AB3F75">
        <w:t>24.12</w:t>
      </w:r>
      <w:r w:rsidRPr="00AB3F75">
        <w:t xml:space="preserve"> - </w:t>
      </w:r>
      <w:r w:rsidRPr="00AB3F75">
        <w:t>Lions Club IDF Ouest – Convention de partenariat</w:t>
      </w:r>
      <w:r w:rsidRPr="00AB3F75">
        <w:t> : POUR</w:t>
      </w:r>
    </w:p>
    <w:p w14:paraId="238E9851" w14:textId="77777777" w:rsidR="00AB3F75" w:rsidRPr="00AB3F75" w:rsidRDefault="00AB3F75" w:rsidP="00AB3F75">
      <w:pPr>
        <w:autoSpaceDE w:val="0"/>
        <w:autoSpaceDN w:val="0"/>
        <w:adjustRightInd w:val="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Le District Ile-de-France Ouest du Lions Club compte le plus grand nombre de clubs en France (25), et bénéficie donc d’une implantation lui permettant d’offrir à de nombreux jeunes – notamment les plus vulnérables – la force de son réseau et la diversité de ses actions. La convention de partenariat soumise à votre approbation, à conclure entre le Département et le Lions Club, officialise un engagement à travailler ensemble pour la mise en œuvre d’actions et d’initiatives, selon un calendrier et un programme annuels définis en début d’année scolaire, dans les domaines suivants : </w:t>
      </w:r>
    </w:p>
    <w:p w14:paraId="30762DFF"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Le sport et le </w:t>
      </w:r>
      <w:proofErr w:type="spellStart"/>
      <w:r w:rsidRPr="00AB3F75">
        <w:rPr>
          <w:rFonts w:asciiTheme="majorHAnsi" w:hAnsiTheme="majorHAnsi" w:cstheme="majorHAnsi"/>
          <w:kern w:val="0"/>
          <w:sz w:val="22"/>
          <w:szCs w:val="22"/>
          <w:u w:color="806000"/>
        </w:rPr>
        <w:t>parasport</w:t>
      </w:r>
      <w:proofErr w:type="spellEnd"/>
      <w:r w:rsidRPr="00AB3F75">
        <w:rPr>
          <w:rFonts w:asciiTheme="majorHAnsi" w:hAnsiTheme="majorHAnsi" w:cstheme="majorHAnsi"/>
          <w:kern w:val="0"/>
          <w:sz w:val="22"/>
          <w:szCs w:val="22"/>
          <w:u w:color="806000"/>
        </w:rPr>
        <w:t xml:space="preserve">, </w:t>
      </w:r>
    </w:p>
    <w:p w14:paraId="40CF6FEB"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L’accompagnement des jeunes en précarité, </w:t>
      </w:r>
    </w:p>
    <w:p w14:paraId="710573DE"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La lutte contre le décrochage scolaire, </w:t>
      </w:r>
    </w:p>
    <w:p w14:paraId="793B0242"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L’insertion et l’accompagnement vers l’autonomie, </w:t>
      </w:r>
    </w:p>
    <w:p w14:paraId="67D28C7E"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Les projets culturels et l’ouverture aux autres, </w:t>
      </w:r>
    </w:p>
    <w:p w14:paraId="1364BAFB"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La promotion de la santé, </w:t>
      </w:r>
    </w:p>
    <w:p w14:paraId="1A65F6AB" w14:textId="77777777" w:rsidR="00AB3F75" w:rsidRPr="00AB3F75" w:rsidRDefault="00AB3F75" w:rsidP="00AB3F75">
      <w:pPr>
        <w:numPr>
          <w:ilvl w:val="0"/>
          <w:numId w:val="29"/>
        </w:numPr>
        <w:tabs>
          <w:tab w:val="left" w:pos="220"/>
          <w:tab w:val="left" w:pos="720"/>
        </w:tabs>
        <w:autoSpaceDE w:val="0"/>
        <w:autoSpaceDN w:val="0"/>
        <w:adjustRightInd w:val="0"/>
        <w:ind w:hanging="720"/>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La communication bienveillante et le partage des valeurs citoyennes.</w:t>
      </w:r>
    </w:p>
    <w:p w14:paraId="42CBE7F6" w14:textId="54B4BC89" w:rsidR="00AB3F75" w:rsidRPr="00AB3F75" w:rsidRDefault="00AB3F75" w:rsidP="00AB3F75">
      <w:pPr>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Le Département ne participera pas financièrement à ce partenariat ; il mettra à disposition des moyens techniques et apportera son concours </w:t>
      </w:r>
      <w:proofErr w:type="gramStart"/>
      <w:r w:rsidRPr="00AB3F75">
        <w:rPr>
          <w:rFonts w:asciiTheme="majorHAnsi" w:hAnsiTheme="majorHAnsi" w:cstheme="majorHAnsi"/>
          <w:kern w:val="0"/>
          <w:sz w:val="22"/>
          <w:szCs w:val="22"/>
          <w:u w:color="806000"/>
        </w:rPr>
        <w:t>au</w:t>
      </w:r>
      <w:proofErr w:type="gramEnd"/>
      <w:r w:rsidRPr="00AB3F75">
        <w:rPr>
          <w:rFonts w:asciiTheme="majorHAnsi" w:hAnsiTheme="majorHAnsi" w:cstheme="majorHAnsi"/>
          <w:kern w:val="0"/>
          <w:sz w:val="22"/>
          <w:szCs w:val="22"/>
          <w:u w:color="806000"/>
        </w:rPr>
        <w:t xml:space="preserve"> plan logistique et à la production de supports de communication valorisant les événements et actions définis selon la programmation annuelle conjointement arrêtée.</w:t>
      </w:r>
    </w:p>
    <w:p w14:paraId="137C28EB" w14:textId="77777777" w:rsidR="00FE2C40" w:rsidRDefault="00FE2C40" w:rsidP="00FE2C40">
      <w:pPr>
        <w:autoSpaceDE w:val="0"/>
        <w:autoSpaceDN w:val="0"/>
        <w:adjustRightInd w:val="0"/>
        <w:rPr>
          <w:rFonts w:ascii="Times" w:hAnsi="Times" w:cs="Times"/>
          <w:kern w:val="0"/>
        </w:rPr>
      </w:pPr>
    </w:p>
    <w:p w14:paraId="707048D0" w14:textId="77777777" w:rsidR="00FE2C40" w:rsidRDefault="00FE2C40" w:rsidP="00FE2C40">
      <w:pPr>
        <w:autoSpaceDE w:val="0"/>
        <w:autoSpaceDN w:val="0"/>
        <w:adjustRightInd w:val="0"/>
        <w:rPr>
          <w:rFonts w:ascii="Times" w:hAnsi="Times" w:cs="Times"/>
          <w:kern w:val="0"/>
          <w:sz w:val="20"/>
          <w:szCs w:val="20"/>
        </w:rPr>
      </w:pPr>
    </w:p>
    <w:p w14:paraId="1EA656D7" w14:textId="77777777" w:rsidR="00FE2C40" w:rsidRPr="00AB3F75" w:rsidRDefault="00FE2C40" w:rsidP="00AB3F75">
      <w:pPr>
        <w:pStyle w:val="Titre2"/>
        <w:rPr>
          <w:b/>
          <w:bCs/>
        </w:rPr>
      </w:pPr>
      <w:r w:rsidRPr="00AB3F75">
        <w:rPr>
          <w:b/>
          <w:bCs/>
        </w:rPr>
        <w:t>Tourisme</w:t>
      </w:r>
    </w:p>
    <w:p w14:paraId="1ED55187" w14:textId="4FF359BE" w:rsidR="00AB3F75" w:rsidRPr="00AB3F75" w:rsidRDefault="00AB3F75" w:rsidP="00AB3F75">
      <w:pPr>
        <w:pStyle w:val="Titre2"/>
      </w:pPr>
      <w:r w:rsidRPr="00AB3F75">
        <w:t>24.13</w:t>
      </w:r>
      <w:r w:rsidRPr="00AB3F75">
        <w:t xml:space="preserve"> - </w:t>
      </w:r>
      <w:proofErr w:type="spellStart"/>
      <w:r w:rsidRPr="00AB3F75">
        <w:t>Pass</w:t>
      </w:r>
      <w:proofErr w:type="spellEnd"/>
      <w:r w:rsidRPr="00AB3F75">
        <w:t xml:space="preserve"> Malin – Avenants – Modifications tarifaires</w:t>
      </w:r>
      <w:r w:rsidRPr="00AB3F75">
        <w:t> : POUR</w:t>
      </w:r>
    </w:p>
    <w:p w14:paraId="124F25B6" w14:textId="77777777" w:rsidR="00AB3F75" w:rsidRPr="00AB3F75" w:rsidRDefault="00AB3F75" w:rsidP="00AB3F75">
      <w:p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Gratuit pour les bénéficiaires, le </w:t>
      </w:r>
      <w:proofErr w:type="spellStart"/>
      <w:r w:rsidRPr="00AB3F75">
        <w:rPr>
          <w:rFonts w:asciiTheme="majorHAnsi" w:hAnsiTheme="majorHAnsi" w:cstheme="majorHAnsi"/>
          <w:kern w:val="0"/>
          <w:sz w:val="22"/>
          <w:szCs w:val="22"/>
          <w:u w:color="806000"/>
        </w:rPr>
        <w:t>Pass</w:t>
      </w:r>
      <w:proofErr w:type="spellEnd"/>
      <w:r w:rsidRPr="00AB3F75">
        <w:rPr>
          <w:rFonts w:asciiTheme="majorHAnsi" w:hAnsiTheme="majorHAnsi" w:cstheme="majorHAnsi"/>
          <w:kern w:val="0"/>
          <w:sz w:val="22"/>
          <w:szCs w:val="22"/>
          <w:u w:color="806000"/>
        </w:rPr>
        <w:t xml:space="preserve"> Malin permet à son détenteur, accompagné de 4 personnes maximum, de bénéficier de tarifs réduits dans une sélection d’équipements du territoire des Yvelines et des Hauts-de-Seine.</w:t>
      </w:r>
    </w:p>
    <w:p w14:paraId="01667D8E" w14:textId="77777777" w:rsidR="00AB3F75" w:rsidRPr="00AB3F75" w:rsidRDefault="00AB3F75" w:rsidP="00AB3F75">
      <w:p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76 partenaires dans les Yvelines (principalement des sites de nature et de loisirs et des musées et maisons d’artistes) ;</w:t>
      </w:r>
    </w:p>
    <w:p w14:paraId="53EB5A2C" w14:textId="77777777" w:rsidR="00AB3F75" w:rsidRPr="00AB3F75" w:rsidRDefault="00AB3F75" w:rsidP="00AB3F75">
      <w:p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35 partenaires dans les Hauts-de-Seine (notamment des spectacles et événements et des musées et maisons d’artistes</w:t>
      </w:r>
    </w:p>
    <w:p w14:paraId="06EF1C8F" w14:textId="77777777" w:rsidR="00AB3F75" w:rsidRPr="00AB3F75" w:rsidRDefault="00AB3F75" w:rsidP="00AB3F75">
      <w:p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Modifications tarifaires pour les partenaires suivants : </w:t>
      </w:r>
    </w:p>
    <w:p w14:paraId="1E275F56" w14:textId="10FBD18C" w:rsidR="00AB3F75" w:rsidRPr="00AB3F75" w:rsidRDefault="00AB3F75" w:rsidP="00AB3F75">
      <w:pPr>
        <w:pStyle w:val="Paragraphedeliste"/>
        <w:numPr>
          <w:ilvl w:val="0"/>
          <w:numId w:val="33"/>
        </w:num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Établissement public du château, du musée et du domaine national de Versailles ;</w:t>
      </w:r>
    </w:p>
    <w:p w14:paraId="51749755" w14:textId="77777777" w:rsidR="00AB3F75" w:rsidRDefault="00AB3F75" w:rsidP="00AB3F75">
      <w:pPr>
        <w:pStyle w:val="Paragraphedeliste"/>
        <w:numPr>
          <w:ilvl w:val="0"/>
          <w:numId w:val="33"/>
        </w:num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Association Mantes </w:t>
      </w:r>
      <w:proofErr w:type="spellStart"/>
      <w:r w:rsidRPr="00AB3F75">
        <w:rPr>
          <w:rFonts w:asciiTheme="majorHAnsi" w:hAnsiTheme="majorHAnsi" w:cstheme="majorHAnsi"/>
          <w:kern w:val="0"/>
          <w:sz w:val="22"/>
          <w:szCs w:val="22"/>
          <w:u w:color="806000"/>
        </w:rPr>
        <w:t>Manufactory</w:t>
      </w:r>
      <w:proofErr w:type="spellEnd"/>
      <w:r w:rsidRPr="00AB3F75">
        <w:rPr>
          <w:rFonts w:asciiTheme="majorHAnsi" w:hAnsiTheme="majorHAnsi" w:cstheme="majorHAnsi"/>
          <w:kern w:val="0"/>
          <w:sz w:val="22"/>
          <w:szCs w:val="22"/>
          <w:u w:color="806000"/>
        </w:rPr>
        <w:t xml:space="preserve"> ;</w:t>
      </w:r>
    </w:p>
    <w:p w14:paraId="2A5B7F9A" w14:textId="77777777" w:rsidR="00AB3F75" w:rsidRDefault="00AB3F75" w:rsidP="00AB3F75">
      <w:pPr>
        <w:pStyle w:val="Paragraphedeliste"/>
        <w:numPr>
          <w:ilvl w:val="0"/>
          <w:numId w:val="33"/>
        </w:num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Centre des Monuments Nationaux ;</w:t>
      </w:r>
    </w:p>
    <w:p w14:paraId="748D8551" w14:textId="77777777" w:rsidR="00AB3F75" w:rsidRDefault="00AB3F75" w:rsidP="00AB3F75">
      <w:pPr>
        <w:pStyle w:val="Paragraphedeliste"/>
        <w:numPr>
          <w:ilvl w:val="0"/>
          <w:numId w:val="33"/>
        </w:num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CEZ Bergerie Nationale ;</w:t>
      </w:r>
    </w:p>
    <w:p w14:paraId="3F5DF364" w14:textId="3290B571" w:rsidR="00AB3F75" w:rsidRPr="00AB3F75" w:rsidRDefault="00AB3F75" w:rsidP="00AB3F75">
      <w:pPr>
        <w:pStyle w:val="Paragraphedeliste"/>
        <w:numPr>
          <w:ilvl w:val="0"/>
          <w:numId w:val="33"/>
        </w:numPr>
        <w:jc w:val="both"/>
        <w:rPr>
          <w:rFonts w:asciiTheme="majorHAnsi" w:hAnsiTheme="majorHAnsi" w:cstheme="majorHAnsi"/>
          <w:kern w:val="0"/>
          <w:sz w:val="22"/>
          <w:szCs w:val="22"/>
          <w:u w:color="806000"/>
        </w:rPr>
      </w:pPr>
      <w:r w:rsidRPr="00AB3F75">
        <w:rPr>
          <w:rFonts w:asciiTheme="majorHAnsi" w:hAnsiTheme="majorHAnsi" w:cstheme="majorHAnsi"/>
          <w:kern w:val="0"/>
          <w:sz w:val="22"/>
          <w:szCs w:val="22"/>
          <w:u w:color="806000"/>
        </w:rPr>
        <w:t xml:space="preserve">Serre aux Papillons - </w:t>
      </w:r>
      <w:proofErr w:type="spellStart"/>
      <w:r w:rsidRPr="00AB3F75">
        <w:rPr>
          <w:rFonts w:asciiTheme="majorHAnsi" w:hAnsiTheme="majorHAnsi" w:cstheme="majorHAnsi"/>
          <w:kern w:val="0"/>
          <w:sz w:val="22"/>
          <w:szCs w:val="22"/>
          <w:u w:color="806000"/>
        </w:rPr>
        <w:t>Poullain</w:t>
      </w:r>
      <w:proofErr w:type="spellEnd"/>
      <w:r w:rsidRPr="00AB3F75">
        <w:rPr>
          <w:rFonts w:asciiTheme="majorHAnsi" w:hAnsiTheme="majorHAnsi" w:cstheme="majorHAnsi"/>
          <w:kern w:val="0"/>
          <w:sz w:val="22"/>
          <w:szCs w:val="22"/>
          <w:u w:color="806000"/>
        </w:rPr>
        <w:t xml:space="preserve"> Sas</w:t>
      </w:r>
    </w:p>
    <w:p w14:paraId="7C1990A7" w14:textId="77777777" w:rsidR="00FE2C40" w:rsidRDefault="00FE2C40" w:rsidP="00FE2C40">
      <w:pPr>
        <w:autoSpaceDE w:val="0"/>
        <w:autoSpaceDN w:val="0"/>
        <w:adjustRightInd w:val="0"/>
        <w:rPr>
          <w:rFonts w:ascii="Times" w:hAnsi="Times" w:cs="Times"/>
          <w:kern w:val="0"/>
          <w:sz w:val="20"/>
          <w:szCs w:val="20"/>
        </w:rPr>
      </w:pPr>
    </w:p>
    <w:p w14:paraId="7BCF4EC6" w14:textId="77777777" w:rsidR="00FE2C40" w:rsidRPr="00AB3F75" w:rsidRDefault="00FE2C40" w:rsidP="00AB3F75">
      <w:pPr>
        <w:pStyle w:val="Titre2"/>
        <w:rPr>
          <w:b/>
          <w:bCs/>
        </w:rPr>
      </w:pPr>
      <w:r w:rsidRPr="00AB3F75">
        <w:rPr>
          <w:b/>
          <w:bCs/>
        </w:rPr>
        <w:lastRenderedPageBreak/>
        <w:t>Culture</w:t>
      </w:r>
    </w:p>
    <w:p w14:paraId="6EC05980" w14:textId="0C8E6DCB" w:rsidR="00AB3F75" w:rsidRPr="00AB3F75" w:rsidRDefault="00AB3F75" w:rsidP="00AB3F75">
      <w:pPr>
        <w:pStyle w:val="Titre2"/>
      </w:pPr>
      <w:r w:rsidRPr="00AB3F75">
        <w:t>24.14</w:t>
      </w:r>
      <w:r w:rsidRPr="00AB3F75">
        <w:t xml:space="preserve"> </w:t>
      </w:r>
      <w:r>
        <w:t xml:space="preserve">- </w:t>
      </w:r>
      <w:r w:rsidRPr="00AB3F75">
        <w:t>Musée Albert-Kahn – Remise fichiers numériques, éditions Thames &amp; Hudson, Londres</w:t>
      </w:r>
      <w:r w:rsidRPr="00AB3F75">
        <w:t> : POUR</w:t>
      </w:r>
    </w:p>
    <w:p w14:paraId="69761321" w14:textId="77777777" w:rsidR="00FE2C40" w:rsidRDefault="00FE2C40" w:rsidP="00FE2C40">
      <w:pPr>
        <w:autoSpaceDE w:val="0"/>
        <w:autoSpaceDN w:val="0"/>
        <w:adjustRightInd w:val="0"/>
        <w:rPr>
          <w:rFonts w:ascii="Times" w:hAnsi="Times" w:cs="Times"/>
          <w:kern w:val="0"/>
        </w:rPr>
      </w:pPr>
    </w:p>
    <w:p w14:paraId="6F3325C2" w14:textId="1E569110" w:rsidR="00AB3F75" w:rsidRDefault="00AB3F75" w:rsidP="00AB3F75">
      <w:pPr>
        <w:pStyle w:val="Titre2"/>
      </w:pPr>
      <w:r w:rsidRPr="00AB3F75">
        <w:t>24.15</w:t>
      </w:r>
      <w:r w:rsidRPr="00AB3F75">
        <w:t xml:space="preserve"> - </w:t>
      </w:r>
      <w:r w:rsidRPr="00AB3F75">
        <w:t>Musée Albert-Kahn – Remise fichiers numériques, ville de Caen, Musée des Beaux-Arts</w:t>
      </w:r>
      <w:r w:rsidRPr="00AB3F75">
        <w:t> : POUR</w:t>
      </w:r>
    </w:p>
    <w:p w14:paraId="26864101" w14:textId="77777777" w:rsidR="00AB3F75" w:rsidRDefault="00AB3F75" w:rsidP="00AB3F75"/>
    <w:p w14:paraId="369BA370" w14:textId="0787A211" w:rsidR="00AB3F75" w:rsidRPr="00AB3F75" w:rsidRDefault="00AB3F75" w:rsidP="00AB3F75">
      <w:pPr>
        <w:pStyle w:val="Titre2"/>
      </w:pPr>
      <w:r w:rsidRPr="00AB3F75">
        <w:t>24.16</w:t>
      </w:r>
      <w:r w:rsidRPr="00AB3F75">
        <w:t xml:space="preserve"> - </w:t>
      </w:r>
      <w:r w:rsidRPr="00AB3F75">
        <w:t>Accord de coexistence de marques – Logo du musée Poiré et Albert Kahn</w:t>
      </w:r>
      <w:r w:rsidRPr="00AB3F75">
        <w:t> : POUR</w:t>
      </w:r>
    </w:p>
    <w:p w14:paraId="01935A85" w14:textId="77777777" w:rsidR="00AB3F75" w:rsidRDefault="00AB3F75" w:rsidP="00FE2C40">
      <w:pPr>
        <w:autoSpaceDE w:val="0"/>
        <w:autoSpaceDN w:val="0"/>
        <w:adjustRightInd w:val="0"/>
        <w:rPr>
          <w:rFonts w:ascii="Times" w:hAnsi="Times" w:cs="Times"/>
          <w:kern w:val="0"/>
        </w:rPr>
      </w:pPr>
    </w:p>
    <w:p w14:paraId="241ABEEA" w14:textId="1BFA8C7E" w:rsidR="00FE2C40" w:rsidRPr="00AB3F75" w:rsidRDefault="00AB3F75" w:rsidP="00AB3F75">
      <w:pPr>
        <w:pStyle w:val="Titre2"/>
      </w:pPr>
      <w:r w:rsidRPr="00AB3F75">
        <w:t>24.17</w:t>
      </w:r>
      <w:r w:rsidRPr="00AB3F75">
        <w:t xml:space="preserve"> - </w:t>
      </w:r>
      <w:r w:rsidRPr="00AB3F75">
        <w:t>Musée du Grand Siècle - Contrat prêt d’</w:t>
      </w:r>
      <w:proofErr w:type="spellStart"/>
      <w:r w:rsidRPr="00AB3F75">
        <w:t>oeuvre</w:t>
      </w:r>
      <w:proofErr w:type="spellEnd"/>
      <w:r w:rsidRPr="00AB3F75">
        <w:t xml:space="preserve"> Institut de France - Musée </w:t>
      </w:r>
      <w:proofErr w:type="spellStart"/>
      <w:r w:rsidRPr="00AB3F75">
        <w:t>Marmottan</w:t>
      </w:r>
      <w:proofErr w:type="spellEnd"/>
      <w:r w:rsidRPr="00AB3F75">
        <w:t xml:space="preserve"> Monet</w:t>
      </w:r>
      <w:r w:rsidRPr="00AB3F75">
        <w:t> : POUR</w:t>
      </w:r>
    </w:p>
    <w:p w14:paraId="6BBD8B9F" w14:textId="77777777" w:rsidR="00FE2C40" w:rsidRDefault="00FE2C40" w:rsidP="00FE2C40">
      <w:pPr>
        <w:autoSpaceDE w:val="0"/>
        <w:autoSpaceDN w:val="0"/>
        <w:adjustRightInd w:val="0"/>
        <w:rPr>
          <w:rFonts w:ascii="Times" w:hAnsi="Times" w:cs="Times"/>
          <w:kern w:val="0"/>
        </w:rPr>
      </w:pPr>
    </w:p>
    <w:p w14:paraId="5E2B48E5" w14:textId="674907F0" w:rsidR="00FE2C40" w:rsidRPr="00AB3F75" w:rsidRDefault="00AB3F75" w:rsidP="00AB3F75">
      <w:pPr>
        <w:pStyle w:val="Titre2"/>
      </w:pPr>
      <w:r w:rsidRPr="00AB3F75">
        <w:t>24.18</w:t>
      </w:r>
      <w:r w:rsidRPr="00AB3F75">
        <w:t xml:space="preserve"> - </w:t>
      </w:r>
      <w:r w:rsidRPr="00AB3F75">
        <w:t>Musée domaine départemental de Sceaux - Prêt d’</w:t>
      </w:r>
      <w:proofErr w:type="spellStart"/>
      <w:r w:rsidRPr="00AB3F75">
        <w:t>oeuvres</w:t>
      </w:r>
      <w:proofErr w:type="spellEnd"/>
      <w:r w:rsidRPr="00AB3F75">
        <w:t xml:space="preserve"> - Département de Seine-et-Marne</w:t>
      </w:r>
      <w:r w:rsidRPr="00AB3F75">
        <w:t> : POUR</w:t>
      </w:r>
    </w:p>
    <w:p w14:paraId="3087C952" w14:textId="77777777" w:rsidR="00AB3F75" w:rsidRDefault="00AB3F75" w:rsidP="00FE2C40">
      <w:pPr>
        <w:autoSpaceDE w:val="0"/>
        <w:autoSpaceDN w:val="0"/>
        <w:adjustRightInd w:val="0"/>
        <w:rPr>
          <w:rFonts w:ascii="Times" w:hAnsi="Times" w:cs="Times"/>
          <w:kern w:val="0"/>
        </w:rPr>
      </w:pPr>
    </w:p>
    <w:p w14:paraId="172CE25E" w14:textId="51F5D5CB" w:rsidR="0021379E" w:rsidRDefault="0021379E" w:rsidP="0021379E">
      <w:pPr>
        <w:pStyle w:val="Titre2"/>
      </w:pPr>
      <w:r w:rsidRPr="0021379E">
        <w:t>24.19</w:t>
      </w:r>
      <w:r w:rsidRPr="0021379E">
        <w:t xml:space="preserve"> - </w:t>
      </w:r>
      <w:r w:rsidRPr="0021379E">
        <w:t xml:space="preserve">La Seine Musicale – Rapport annuel du partenaire </w:t>
      </w:r>
      <w:r w:rsidRPr="0021379E">
        <w:t>–</w:t>
      </w:r>
      <w:r w:rsidRPr="0021379E">
        <w:t xml:space="preserve"> 2022</w:t>
      </w:r>
      <w:r w:rsidRPr="0021379E">
        <w:t> : POUR</w:t>
      </w:r>
    </w:p>
    <w:p w14:paraId="1495CA29" w14:textId="77777777" w:rsidR="0021379E" w:rsidRP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Le résultat net est en 2022 de 587 k€ (1 418 k€ en 2021).</w:t>
      </w:r>
    </w:p>
    <w:p w14:paraId="51793FFD" w14:textId="77777777" w:rsidR="0021379E" w:rsidRP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La crise sanitaire ayant entrainé la fermeture complète de l’ouvrage au deuxième trimestre 2020, une annulation de 2 059 k€ HT des recettes garanties avait été accordée au Partenaire. Cette annulation était justifiée par le fait que les recettes garanties correspondent à une part des recettes tirées de l’exploitation de l’ouvrage, exploitation rendue impossible sur les périodes de fermetures.</w:t>
      </w:r>
    </w:p>
    <w:p w14:paraId="3398B67C" w14:textId="77777777" w:rsidR="0021379E" w:rsidRP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L’exploitation de La Seine Musicale a été fortement dégradée en 2021 par les mesures sanitaires (fermetures administratives, couvre-feu ou limitations de jauges), mais aussi en raison de l’annulation des manifestations par les artistes et producteurs. L’ensemble de ces contraintes, consécutives à la situation de la crise sanitaire en France et dans le monde entier, n’a pas permis au partenaire d’exploiter l’ouvrage dans des conditions normales.</w:t>
      </w:r>
    </w:p>
    <w:p w14:paraId="47DA1649" w14:textId="049D8A44" w:rsid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Pour aider le Partenaire à supporter cette situation, la réfaction proposée pour 2021 s’élève à 711 446,40 € HT sur la période allant du 1er janvier au 8 juin 2021. Pour aider le Partenaire à supporter cette situation, la réfaction proposée pour 2021 s’élève à 711 446,40 € HT sur la période allant du 1er janvier au 8 juin 2021.</w:t>
      </w:r>
    </w:p>
    <w:p w14:paraId="3A364BE6" w14:textId="77777777" w:rsidR="0021379E" w:rsidRDefault="0021379E" w:rsidP="0021379E">
      <w:pPr>
        <w:jc w:val="both"/>
        <w:rPr>
          <w:rFonts w:asciiTheme="majorHAnsi" w:hAnsiTheme="majorHAnsi" w:cstheme="majorHAnsi"/>
          <w:kern w:val="0"/>
          <w:sz w:val="22"/>
          <w:szCs w:val="22"/>
          <w:u w:color="806000"/>
        </w:rPr>
      </w:pPr>
    </w:p>
    <w:p w14:paraId="3CFF6AA5" w14:textId="2453F817" w:rsidR="0021379E" w:rsidRPr="0021379E" w:rsidRDefault="0021379E" w:rsidP="0021379E">
      <w:pPr>
        <w:pStyle w:val="Titre2"/>
      </w:pPr>
      <w:r w:rsidRPr="0021379E">
        <w:t>24.20</w:t>
      </w:r>
      <w:r w:rsidRPr="0021379E">
        <w:t xml:space="preserve"> - </w:t>
      </w:r>
      <w:r w:rsidRPr="0021379E">
        <w:t>Conservation des antiquités et objets d’art (CAOA) - Subventions – Communes de Clamart et Vaucresson</w:t>
      </w:r>
      <w:r w:rsidRPr="0021379E">
        <w:t> : POUR</w:t>
      </w:r>
    </w:p>
    <w:p w14:paraId="3C8A7A96" w14:textId="77777777" w:rsidR="00FE2C40" w:rsidRDefault="00FE2C40" w:rsidP="00FE2C40">
      <w:pPr>
        <w:autoSpaceDE w:val="0"/>
        <w:autoSpaceDN w:val="0"/>
        <w:adjustRightInd w:val="0"/>
        <w:rPr>
          <w:rFonts w:ascii="Times" w:hAnsi="Times" w:cs="Times"/>
          <w:kern w:val="0"/>
        </w:rPr>
      </w:pPr>
    </w:p>
    <w:p w14:paraId="166A7D7A" w14:textId="58E9DEB0" w:rsidR="00FE2C40" w:rsidRDefault="0021379E" w:rsidP="0021379E">
      <w:pPr>
        <w:pStyle w:val="Titre2"/>
      </w:pPr>
      <w:r w:rsidRPr="0021379E">
        <w:t>24.21</w:t>
      </w:r>
      <w:r w:rsidRPr="0021379E">
        <w:t xml:space="preserve"> - </w:t>
      </w:r>
      <w:r w:rsidRPr="0021379E">
        <w:t>Rendu compte des actes administratifs 2023</w:t>
      </w:r>
      <w:r w:rsidRPr="0021379E">
        <w:t> : DONNE ACTE</w:t>
      </w:r>
    </w:p>
    <w:p w14:paraId="28AC8A29" w14:textId="7E3D14BE" w:rsid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 xml:space="preserve">Tableau recensant les arrêtés déterminant les prix des produits culturels mis en vente dans les boutiques des trois musées départementaux et aux Archives départementales, ainsi que les droits d’entrée divers à La Seine Musicale.  </w:t>
      </w:r>
    </w:p>
    <w:p w14:paraId="2ACEB1FF" w14:textId="77777777" w:rsidR="0021379E" w:rsidRDefault="0021379E" w:rsidP="0021379E">
      <w:pPr>
        <w:jc w:val="both"/>
        <w:rPr>
          <w:rFonts w:asciiTheme="majorHAnsi" w:hAnsiTheme="majorHAnsi" w:cstheme="majorHAnsi"/>
          <w:kern w:val="0"/>
          <w:sz w:val="22"/>
          <w:szCs w:val="22"/>
          <w:u w:color="806000"/>
        </w:rPr>
      </w:pPr>
    </w:p>
    <w:p w14:paraId="50FCD14A" w14:textId="161FF052" w:rsidR="0021379E" w:rsidRDefault="0021379E" w:rsidP="0021379E">
      <w:pPr>
        <w:pStyle w:val="Titre2"/>
      </w:pPr>
      <w:r w:rsidRPr="0021379E">
        <w:t>24.22</w:t>
      </w:r>
      <w:r w:rsidRPr="0021379E">
        <w:t xml:space="preserve"> - </w:t>
      </w:r>
      <w:r w:rsidRPr="0021379E">
        <w:t>Archives départementales - Prêt d’une affiche – Centre des monuments nationaux</w:t>
      </w:r>
      <w:r w:rsidRPr="0021379E">
        <w:t> : POUR</w:t>
      </w:r>
    </w:p>
    <w:p w14:paraId="45B9B8BE" w14:textId="00F132BC" w:rsidR="0021379E" w:rsidRP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 xml:space="preserve">Le Département des Hauts-de-Seine est sollicité pour le prêt d’un exemplaire de l’Affiche rouge. Placardée dans toute la France en février 1944, l’affiche représente dix résistants du groupe Manouchian et les assimile à des criminels tout en insistant sur leur origine étrangère. Ce document est essentiel à la </w:t>
      </w:r>
      <w:r w:rsidRPr="0021379E">
        <w:rPr>
          <w:rFonts w:asciiTheme="majorHAnsi" w:hAnsiTheme="majorHAnsi" w:cstheme="majorHAnsi"/>
          <w:kern w:val="0"/>
          <w:sz w:val="22"/>
          <w:szCs w:val="22"/>
          <w:u w:color="806000"/>
        </w:rPr>
        <w:lastRenderedPageBreak/>
        <w:t>compréhension de l’action clandestine de Manouchian et de la manière dont l’occupant allemand l’a présentée auprès de la population française.</w:t>
      </w:r>
    </w:p>
    <w:p w14:paraId="6FC22981" w14:textId="77777777" w:rsidR="00FE2C40" w:rsidRDefault="00FE2C40" w:rsidP="00FE2C40">
      <w:pPr>
        <w:autoSpaceDE w:val="0"/>
        <w:autoSpaceDN w:val="0"/>
        <w:adjustRightInd w:val="0"/>
        <w:rPr>
          <w:rFonts w:ascii="Times" w:hAnsi="Times" w:cs="Times"/>
          <w:kern w:val="0"/>
        </w:rPr>
      </w:pPr>
    </w:p>
    <w:p w14:paraId="5AB58B56" w14:textId="77777777" w:rsidR="00FE2C40" w:rsidRDefault="00FE2C40" w:rsidP="00FE2C40">
      <w:pPr>
        <w:autoSpaceDE w:val="0"/>
        <w:autoSpaceDN w:val="0"/>
        <w:adjustRightInd w:val="0"/>
        <w:rPr>
          <w:rFonts w:ascii="Times" w:hAnsi="Times" w:cs="Times"/>
          <w:kern w:val="0"/>
          <w:sz w:val="20"/>
          <w:szCs w:val="20"/>
        </w:rPr>
      </w:pPr>
    </w:p>
    <w:p w14:paraId="746EB4C1" w14:textId="77777777" w:rsidR="00FE2C40" w:rsidRDefault="00FE2C40" w:rsidP="00FE2C40">
      <w:pPr>
        <w:autoSpaceDE w:val="0"/>
        <w:autoSpaceDN w:val="0"/>
        <w:adjustRightInd w:val="0"/>
        <w:rPr>
          <w:rFonts w:ascii="Times" w:hAnsi="Times" w:cs="Times"/>
          <w:kern w:val="0"/>
          <w:sz w:val="20"/>
          <w:szCs w:val="20"/>
        </w:rPr>
      </w:pPr>
    </w:p>
    <w:p w14:paraId="561949DF" w14:textId="525B8A9F" w:rsidR="00FE2C40" w:rsidRPr="0021379E" w:rsidRDefault="00FE2C40" w:rsidP="0021379E">
      <w:pPr>
        <w:pStyle w:val="Titre2"/>
        <w:rPr>
          <w:b/>
          <w:bCs/>
        </w:rPr>
      </w:pPr>
      <w:r w:rsidRPr="0021379E">
        <w:rPr>
          <w:b/>
          <w:bCs/>
        </w:rPr>
        <w:t xml:space="preserve">Affaires sociales </w:t>
      </w:r>
      <w:r w:rsidR="0021379E" w:rsidRPr="0021379E">
        <w:rPr>
          <w:b/>
          <w:bCs/>
        </w:rPr>
        <w:t>–</w:t>
      </w:r>
      <w:r w:rsidRPr="0021379E">
        <w:rPr>
          <w:b/>
          <w:bCs/>
        </w:rPr>
        <w:t xml:space="preserve"> Solidarités</w:t>
      </w:r>
    </w:p>
    <w:p w14:paraId="58C95C57" w14:textId="56360BB2" w:rsidR="0021379E" w:rsidRDefault="0021379E" w:rsidP="0021379E">
      <w:pPr>
        <w:pStyle w:val="Titre2"/>
      </w:pPr>
      <w:r w:rsidRPr="0021379E">
        <w:t>24.23</w:t>
      </w:r>
      <w:r w:rsidRPr="0021379E">
        <w:t xml:space="preserve"> </w:t>
      </w:r>
      <w:r>
        <w:t>–</w:t>
      </w:r>
      <w:r w:rsidRPr="0021379E">
        <w:t xml:space="preserve"> </w:t>
      </w:r>
      <w:r>
        <w:t xml:space="preserve">Forfait </w:t>
      </w:r>
      <w:proofErr w:type="gramStart"/>
      <w:r>
        <w:t xml:space="preserve">Améthyste  </w:t>
      </w:r>
      <w:r w:rsidRPr="0021379E">
        <w:t>-</w:t>
      </w:r>
      <w:proofErr w:type="gramEnd"/>
      <w:r w:rsidRPr="0021379E">
        <w:t xml:space="preserve"> </w:t>
      </w:r>
      <w:r>
        <w:t xml:space="preserve">Avenant à la convention </w:t>
      </w:r>
      <w:r w:rsidRPr="0021379E">
        <w:t xml:space="preserve"> - IDFM ET COMUTITRES</w:t>
      </w:r>
      <w:r w:rsidRPr="0021379E">
        <w:t> : POUR</w:t>
      </w:r>
    </w:p>
    <w:p w14:paraId="000A807E" w14:textId="77777777" w:rsidR="0021379E" w:rsidRPr="0021379E" w:rsidRDefault="0021379E" w:rsidP="0021379E">
      <w:pPr>
        <w:autoSpaceDE w:val="0"/>
        <w:autoSpaceDN w:val="0"/>
        <w:adjustRightInd w:val="0"/>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 xml:space="preserve">Les tarifs, par convention, vont évoluer comme ceux du </w:t>
      </w:r>
      <w:proofErr w:type="spellStart"/>
      <w:r w:rsidRPr="0021379E">
        <w:rPr>
          <w:rFonts w:asciiTheme="majorHAnsi" w:hAnsiTheme="majorHAnsi" w:cstheme="majorHAnsi"/>
          <w:kern w:val="0"/>
          <w:sz w:val="22"/>
          <w:szCs w:val="22"/>
          <w:u w:color="806000"/>
        </w:rPr>
        <w:t>Pass</w:t>
      </w:r>
      <w:proofErr w:type="spellEnd"/>
      <w:r w:rsidRPr="0021379E">
        <w:rPr>
          <w:rFonts w:asciiTheme="majorHAnsi" w:hAnsiTheme="majorHAnsi" w:cstheme="majorHAnsi"/>
          <w:kern w:val="0"/>
          <w:sz w:val="22"/>
          <w:szCs w:val="22"/>
          <w:u w:color="806000"/>
        </w:rPr>
        <w:t xml:space="preserve"> Navigo.</w:t>
      </w:r>
    </w:p>
    <w:p w14:paraId="204B33AF" w14:textId="2DF012EE" w:rsidR="0021379E" w:rsidRP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 xml:space="preserve">Le forfait Navigo ayant augmenté de 8,90€ (soit + 11,84%) au 1er janvier 2023 – passant de 75,20€ à 84,10€ –, la </w:t>
      </w:r>
      <w:proofErr w:type="gramStart"/>
      <w:r w:rsidRPr="0021379E">
        <w:rPr>
          <w:rFonts w:asciiTheme="majorHAnsi" w:hAnsiTheme="majorHAnsi" w:cstheme="majorHAnsi"/>
          <w:kern w:val="0"/>
          <w:sz w:val="22"/>
          <w:szCs w:val="22"/>
          <w:u w:color="806000"/>
        </w:rPr>
        <w:t>part</w:t>
      </w:r>
      <w:proofErr w:type="gramEnd"/>
      <w:r w:rsidRPr="0021379E">
        <w:rPr>
          <w:rFonts w:asciiTheme="majorHAnsi" w:hAnsiTheme="majorHAnsi" w:cstheme="majorHAnsi"/>
          <w:kern w:val="0"/>
          <w:sz w:val="22"/>
          <w:szCs w:val="22"/>
          <w:u w:color="806000"/>
        </w:rPr>
        <w:t xml:space="preserve"> du coût annuel d’un titre Améthyste prise en charge par le Département est impactée par cette même augmentation dès le 1er janvier 2024, passant de 473,16€ annuels par usager à 529,20€.</w:t>
      </w:r>
    </w:p>
    <w:p w14:paraId="2243B3A8" w14:textId="77777777" w:rsidR="0021379E" w:rsidRDefault="0021379E" w:rsidP="0021379E"/>
    <w:p w14:paraId="1507E3F0" w14:textId="0AC6D3A2" w:rsidR="0021379E" w:rsidRDefault="0021379E" w:rsidP="0021379E">
      <w:pPr>
        <w:pStyle w:val="Titre2"/>
      </w:pPr>
      <w:r w:rsidRPr="0021379E">
        <w:t>24.24</w:t>
      </w:r>
      <w:r w:rsidRPr="0021379E">
        <w:t xml:space="preserve"> </w:t>
      </w:r>
      <w:r>
        <w:t>–</w:t>
      </w:r>
      <w:r w:rsidRPr="0021379E">
        <w:t xml:space="preserve"> </w:t>
      </w:r>
      <w:r w:rsidRPr="0021379E">
        <w:t>A</w:t>
      </w:r>
      <w:r>
        <w:t xml:space="preserve">utonomie – Habitat inclusif – nouvel accord cadre – CNSA </w:t>
      </w:r>
      <w:proofErr w:type="spellStart"/>
      <w:r>
        <w:t>Etat</w:t>
      </w:r>
      <w:proofErr w:type="spellEnd"/>
      <w:r>
        <w:t xml:space="preserve"> Département 2023-2029 :</w:t>
      </w:r>
      <w:r w:rsidRPr="0021379E">
        <w:t xml:space="preserve"> POUR</w:t>
      </w:r>
    </w:p>
    <w:p w14:paraId="370CA09E" w14:textId="77777777" w:rsidR="0021379E" w:rsidRPr="0021379E" w:rsidRDefault="0021379E" w:rsidP="0021379E">
      <w:pPr>
        <w:autoSpaceDE w:val="0"/>
        <w:autoSpaceDN w:val="0"/>
        <w:adjustRightInd w:val="0"/>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 xml:space="preserve">Le Département avait conclu, le 20 décembre 2022, un accord-cadre pour l’habitat inclusif avec la Caisse nationale de solidarité pour l’autonomie (CNSA) et la Préfecture des Hauts-de-Seine. Cet accord-cadre détermine la programmation pour la période 2023-2029, qui prévoit le financement des porteurs de projets à hauteur de 80 % par la CNSA et de 20 % par le Département dans la phase « starter ». L’article 78 de la loi de financement de la Sécurité sociale 2023 (LFSS 2023) a acté la pérennisation du soutien de la CNSA au titre des dépenses relatives à l’AVP engagées par les Départements, au-delà de la phase dite « starter ». En conséquence, la programmation 2023-2029 restera financée par la CNSA à hauteur de 50 % à compter de 2030. </w:t>
      </w:r>
    </w:p>
    <w:p w14:paraId="434B33BD" w14:textId="7A7AA7C2" w:rsidR="0021379E" w:rsidRPr="0021379E" w:rsidRDefault="0021379E" w:rsidP="0021379E">
      <w:pPr>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Montants initiaux (1 335 000 € sur 7 ans, et de 1 797 000 € en année pleine de fonctionnement) revus légèrement à la baisse : 9 357 625 € sur 6 ans (2024-2029), et 1 764 000 € en année pleine.</w:t>
      </w:r>
    </w:p>
    <w:p w14:paraId="19575F25" w14:textId="77777777" w:rsidR="00FE2C40" w:rsidRDefault="00FE2C40" w:rsidP="00FE2C40">
      <w:pPr>
        <w:autoSpaceDE w:val="0"/>
        <w:autoSpaceDN w:val="0"/>
        <w:adjustRightInd w:val="0"/>
        <w:rPr>
          <w:rFonts w:ascii="Times" w:hAnsi="Times" w:cs="Times"/>
          <w:kern w:val="0"/>
          <w:sz w:val="20"/>
          <w:szCs w:val="20"/>
          <w:u w:color="833C0B"/>
        </w:rPr>
      </w:pPr>
    </w:p>
    <w:p w14:paraId="7742140C" w14:textId="77777777" w:rsidR="00FE2C40" w:rsidRDefault="00FE2C40" w:rsidP="00FE2C40">
      <w:pPr>
        <w:autoSpaceDE w:val="0"/>
        <w:autoSpaceDN w:val="0"/>
        <w:adjustRightInd w:val="0"/>
        <w:rPr>
          <w:rFonts w:ascii="Times" w:hAnsi="Times" w:cs="Times"/>
          <w:kern w:val="0"/>
          <w:sz w:val="20"/>
          <w:szCs w:val="20"/>
          <w:u w:color="833C0B"/>
        </w:rPr>
      </w:pPr>
    </w:p>
    <w:p w14:paraId="3D0804B9" w14:textId="77777777" w:rsidR="00FE2C40" w:rsidRPr="0021379E" w:rsidRDefault="00FE2C40" w:rsidP="0021379E">
      <w:pPr>
        <w:pStyle w:val="Titre2"/>
        <w:rPr>
          <w:b/>
          <w:bCs/>
        </w:rPr>
      </w:pPr>
      <w:r w:rsidRPr="0021379E">
        <w:rPr>
          <w:b/>
          <w:bCs/>
        </w:rPr>
        <w:t>Eau et assainissement</w:t>
      </w:r>
    </w:p>
    <w:p w14:paraId="2B8C65BE" w14:textId="24F0BF44" w:rsidR="0021379E" w:rsidRDefault="0021379E" w:rsidP="0021379E">
      <w:pPr>
        <w:pStyle w:val="Titre2"/>
      </w:pPr>
      <w:r w:rsidRPr="0021379E">
        <w:t>24.25</w:t>
      </w:r>
      <w:r w:rsidRPr="0021379E">
        <w:t xml:space="preserve"> - </w:t>
      </w:r>
      <w:r w:rsidRPr="0021379E">
        <w:t xml:space="preserve">Reprise des branchements d’assainissement de l’avenue Jean Jaurès à Clamart – Convention de transfert de maîtrise d’ouvrage </w:t>
      </w:r>
      <w:r w:rsidRPr="0021379E">
        <w:t>–</w:t>
      </w:r>
      <w:r w:rsidRPr="0021379E">
        <w:t xml:space="preserve"> VSGP</w:t>
      </w:r>
      <w:r w:rsidRPr="0021379E">
        <w:t> : POUR</w:t>
      </w:r>
    </w:p>
    <w:p w14:paraId="5CFDCDE2" w14:textId="0FD03F08" w:rsidR="0021379E" w:rsidRPr="0021379E" w:rsidRDefault="0021379E" w:rsidP="0021379E">
      <w:pPr>
        <w:jc w:val="both"/>
        <w:rPr>
          <w:rFonts w:asciiTheme="majorHAnsi" w:hAnsiTheme="majorHAnsi" w:cstheme="majorHAnsi"/>
          <w:kern w:val="0"/>
          <w:sz w:val="22"/>
          <w:szCs w:val="22"/>
          <w:u w:color="806000"/>
        </w:rPr>
      </w:pPr>
      <w:r w:rsidRPr="0021379E">
        <w:rPr>
          <w:rFonts w:asciiTheme="majorHAnsi" w:hAnsiTheme="majorHAnsi" w:cstheme="majorHAnsi"/>
          <w:kern w:val="0"/>
          <w:sz w:val="22"/>
          <w:szCs w:val="22"/>
          <w:u w:color="806000"/>
        </w:rPr>
        <w:t>L’établissement public territorial Vallée Sud Grand Paris (EPT VSGP), compétent en matière de voirie et d’assainissement sur la Commune de Clamart, entreprendra la rénovation d’une partie de l’avenue Jean Jaurès, située entre la rue Paul Vaillant Couturier et la rue d’Estienne d’Orves. Cette opération est incluse dans un projet d’ensemble de rénovation du centre-ville de Clamart qui accompagne le projet de piétonisation. Parallèlement, une inspection télévisée des branchements d’assainissement au collecteur départemental de l’avenue Jean Jaurès à Clamart a été réalisée par le Département durant l’été 2023. Celle-ci a mis en évidence le mauvais état ou la non-conformité de 19 branchements : ils doivent donc faire l’objet de réhabilitation, ou bien être équipés de boîte de branchement. Ces travaux nécessitent l’ouverture de tranchées pour la réhabilitation des réseaux et de fouilles pour l’implantation des boîtes de branchement.</w:t>
      </w:r>
    </w:p>
    <w:p w14:paraId="5F5B57C3" w14:textId="77777777" w:rsidR="00FE2C40" w:rsidRDefault="00FE2C40" w:rsidP="00FE2C40">
      <w:pPr>
        <w:autoSpaceDE w:val="0"/>
        <w:autoSpaceDN w:val="0"/>
        <w:adjustRightInd w:val="0"/>
        <w:rPr>
          <w:rFonts w:ascii="Times" w:hAnsi="Times" w:cs="Times"/>
          <w:kern w:val="0"/>
          <w:sz w:val="20"/>
          <w:szCs w:val="20"/>
        </w:rPr>
      </w:pPr>
    </w:p>
    <w:p w14:paraId="4E42CAFA" w14:textId="77777777" w:rsidR="00FE2C40" w:rsidRPr="00AC0163" w:rsidRDefault="00FE2C40" w:rsidP="00AC0163">
      <w:pPr>
        <w:pStyle w:val="Titre2"/>
        <w:rPr>
          <w:b/>
          <w:bCs/>
        </w:rPr>
      </w:pPr>
      <w:r w:rsidRPr="00AC0163">
        <w:rPr>
          <w:b/>
          <w:bCs/>
        </w:rPr>
        <w:t>Relations et coopération internationales</w:t>
      </w:r>
    </w:p>
    <w:p w14:paraId="0A6C7895" w14:textId="1CB73028" w:rsidR="00AC0163" w:rsidRDefault="00AC0163" w:rsidP="00AC0163">
      <w:pPr>
        <w:pStyle w:val="Titre2"/>
      </w:pPr>
      <w:r w:rsidRPr="00AC0163">
        <w:t>24.26</w:t>
      </w:r>
      <w:r w:rsidRPr="00AC0163">
        <w:t xml:space="preserve"> - </w:t>
      </w:r>
      <w:r w:rsidRPr="00AC0163">
        <w:t>Coopération internationale - Haïti - Programme de soutien à la filière cacao – 2024</w:t>
      </w:r>
      <w:r>
        <w:t xml:space="preserve"> : POUR </w:t>
      </w:r>
    </w:p>
    <w:p w14:paraId="7DFCD78B" w14:textId="77777777" w:rsidR="00AC0163" w:rsidRPr="00AC0163" w:rsidRDefault="00AC0163" w:rsidP="00AC0163">
      <w:pPr>
        <w:autoSpaceDE w:val="0"/>
        <w:autoSpaceDN w:val="0"/>
        <w:adjustRightInd w:val="0"/>
        <w:jc w:val="both"/>
        <w:rPr>
          <w:rFonts w:asciiTheme="majorHAnsi" w:hAnsiTheme="majorHAnsi" w:cstheme="majorHAnsi"/>
          <w:kern w:val="0"/>
          <w:sz w:val="22"/>
          <w:szCs w:val="22"/>
          <w:u w:color="806000"/>
        </w:rPr>
      </w:pPr>
      <w:r w:rsidRPr="00AC0163">
        <w:rPr>
          <w:rFonts w:asciiTheme="majorHAnsi" w:hAnsiTheme="majorHAnsi" w:cstheme="majorHAnsi"/>
          <w:kern w:val="0"/>
          <w:sz w:val="22"/>
          <w:szCs w:val="22"/>
          <w:u w:color="806000"/>
        </w:rPr>
        <w:t>Les actions, mises en œuvre par l’association Agronomes et vétérinaires sans frontières (AVSF), contribuent à améliorer la situation économique et sociale de paysans pauvres et à renforcer leur autonomie. Depuis 2009, 6,5 M€ ont été consacrés à différents projets agricoles vecteurs de développement en Haïti, dont 4,2 M€ pour le soutien à la filière cacao.</w:t>
      </w:r>
    </w:p>
    <w:p w14:paraId="67E5EF3F" w14:textId="3FDE27F5" w:rsidR="00AC0163" w:rsidRPr="00AC0163" w:rsidRDefault="00AC0163" w:rsidP="00AC0163">
      <w:pPr>
        <w:autoSpaceDE w:val="0"/>
        <w:autoSpaceDN w:val="0"/>
        <w:adjustRightInd w:val="0"/>
        <w:jc w:val="both"/>
        <w:rPr>
          <w:rFonts w:asciiTheme="majorHAnsi" w:hAnsiTheme="majorHAnsi" w:cstheme="majorHAnsi"/>
          <w:kern w:val="0"/>
          <w:sz w:val="22"/>
          <w:szCs w:val="22"/>
          <w:u w:color="806000"/>
        </w:rPr>
      </w:pPr>
      <w:r>
        <w:rPr>
          <w:rFonts w:asciiTheme="majorHAnsi" w:hAnsiTheme="majorHAnsi" w:cstheme="majorHAnsi"/>
          <w:kern w:val="0"/>
          <w:sz w:val="22"/>
          <w:szCs w:val="22"/>
          <w:u w:color="806000"/>
        </w:rPr>
        <w:lastRenderedPageBreak/>
        <w:t>Le s</w:t>
      </w:r>
      <w:r w:rsidRPr="00AC0163">
        <w:rPr>
          <w:rFonts w:asciiTheme="majorHAnsi" w:hAnsiTheme="majorHAnsi" w:cstheme="majorHAnsi"/>
          <w:kern w:val="0"/>
          <w:sz w:val="22"/>
          <w:szCs w:val="22"/>
          <w:u w:color="806000"/>
        </w:rPr>
        <w:t xml:space="preserve">outien financier du Département </w:t>
      </w:r>
      <w:r>
        <w:rPr>
          <w:rFonts w:asciiTheme="majorHAnsi" w:hAnsiTheme="majorHAnsi" w:cstheme="majorHAnsi"/>
          <w:kern w:val="0"/>
          <w:sz w:val="22"/>
          <w:szCs w:val="22"/>
          <w:u w:color="806000"/>
        </w:rPr>
        <w:t xml:space="preserve">est </w:t>
      </w:r>
      <w:r w:rsidRPr="00AC0163">
        <w:rPr>
          <w:rFonts w:asciiTheme="majorHAnsi" w:hAnsiTheme="majorHAnsi" w:cstheme="majorHAnsi"/>
          <w:kern w:val="0"/>
          <w:sz w:val="22"/>
          <w:szCs w:val="22"/>
          <w:u w:color="806000"/>
        </w:rPr>
        <w:t>d’un montant total de 500 000 €.</w:t>
      </w:r>
    </w:p>
    <w:p w14:paraId="2EA7FF60" w14:textId="77777777" w:rsidR="00AC0163" w:rsidRPr="00AC0163" w:rsidRDefault="00AC0163" w:rsidP="00AC0163"/>
    <w:p w14:paraId="08C094EF" w14:textId="77777777" w:rsidR="00FE2C40" w:rsidRDefault="00FE2C40" w:rsidP="00FE2C40">
      <w:pPr>
        <w:autoSpaceDE w:val="0"/>
        <w:autoSpaceDN w:val="0"/>
        <w:adjustRightInd w:val="0"/>
        <w:rPr>
          <w:rFonts w:ascii="Times" w:hAnsi="Times" w:cs="Times"/>
          <w:kern w:val="0"/>
        </w:rPr>
      </w:pPr>
    </w:p>
    <w:p w14:paraId="5F1E51E4" w14:textId="77777777" w:rsidR="00FE2C40" w:rsidRPr="00AC0163" w:rsidRDefault="00FE2C40" w:rsidP="00AC0163">
      <w:pPr>
        <w:pStyle w:val="Titre2"/>
      </w:pPr>
      <w:r w:rsidRPr="00AC0163">
        <w:t>Prévention et sécurité publique</w:t>
      </w:r>
    </w:p>
    <w:p w14:paraId="7F64A6D1" w14:textId="2B5B3000" w:rsidR="00AC0163" w:rsidRPr="00AC0163" w:rsidRDefault="00AC0163" w:rsidP="00AC0163">
      <w:pPr>
        <w:pStyle w:val="Titre2"/>
      </w:pPr>
      <w:r w:rsidRPr="00AC0163">
        <w:t>24.27</w:t>
      </w:r>
      <w:r w:rsidRPr="00AC0163">
        <w:t xml:space="preserve"> - </w:t>
      </w:r>
      <w:r w:rsidRPr="00AC0163">
        <w:t>Stratégie territoriale de sécurité et de prévention de la délinquance - Garches et Vaucresson</w:t>
      </w:r>
      <w:r w:rsidRPr="00AC0163">
        <w:t> : POUR</w:t>
      </w:r>
    </w:p>
    <w:p w14:paraId="05424802" w14:textId="77777777" w:rsidR="00AC0163" w:rsidRPr="00AC0163" w:rsidRDefault="00AC0163" w:rsidP="00AC0163">
      <w:pPr>
        <w:autoSpaceDE w:val="0"/>
        <w:autoSpaceDN w:val="0"/>
        <w:adjustRightInd w:val="0"/>
        <w:jc w:val="both"/>
        <w:rPr>
          <w:rFonts w:asciiTheme="majorHAnsi" w:hAnsiTheme="majorHAnsi" w:cstheme="majorHAnsi"/>
          <w:kern w:val="0"/>
          <w:sz w:val="22"/>
          <w:szCs w:val="22"/>
          <w:u w:color="806000"/>
        </w:rPr>
      </w:pPr>
      <w:r w:rsidRPr="00AC0163">
        <w:rPr>
          <w:rFonts w:asciiTheme="majorHAnsi" w:hAnsiTheme="majorHAnsi" w:cstheme="majorHAnsi"/>
          <w:kern w:val="0"/>
          <w:sz w:val="22"/>
          <w:szCs w:val="22"/>
          <w:u w:color="806000"/>
        </w:rPr>
        <w:t>Axe 1 : prévention précoce, jeunes, famille et école.</w:t>
      </w:r>
    </w:p>
    <w:p w14:paraId="5AD12953" w14:textId="77777777" w:rsidR="00AC0163" w:rsidRPr="00AC0163" w:rsidRDefault="00AC0163" w:rsidP="00AC0163">
      <w:pPr>
        <w:autoSpaceDE w:val="0"/>
        <w:autoSpaceDN w:val="0"/>
        <w:adjustRightInd w:val="0"/>
        <w:jc w:val="both"/>
        <w:rPr>
          <w:rFonts w:asciiTheme="majorHAnsi" w:hAnsiTheme="majorHAnsi" w:cstheme="majorHAnsi"/>
          <w:kern w:val="0"/>
          <w:sz w:val="22"/>
          <w:szCs w:val="22"/>
          <w:u w:color="806000"/>
        </w:rPr>
      </w:pPr>
      <w:r w:rsidRPr="00AC0163">
        <w:rPr>
          <w:rFonts w:asciiTheme="majorHAnsi" w:hAnsiTheme="majorHAnsi" w:cstheme="majorHAnsi"/>
          <w:kern w:val="0"/>
          <w:sz w:val="22"/>
          <w:szCs w:val="22"/>
          <w:u w:color="806000"/>
        </w:rPr>
        <w:t>Axe 2 : prévention en direction des personnes vulnérables, aide aux victimes, lutte contre la récidive.</w:t>
      </w:r>
    </w:p>
    <w:p w14:paraId="3E7763F3" w14:textId="252B42A0" w:rsidR="00AC0163" w:rsidRDefault="00AC0163" w:rsidP="00AC0163">
      <w:pPr>
        <w:autoSpaceDE w:val="0"/>
        <w:autoSpaceDN w:val="0"/>
        <w:adjustRightInd w:val="0"/>
        <w:jc w:val="both"/>
        <w:rPr>
          <w:rFonts w:asciiTheme="majorHAnsi" w:hAnsiTheme="majorHAnsi" w:cstheme="majorHAnsi"/>
          <w:kern w:val="0"/>
          <w:sz w:val="22"/>
          <w:szCs w:val="22"/>
          <w:u w:color="806000"/>
        </w:rPr>
      </w:pPr>
      <w:r w:rsidRPr="00AC0163">
        <w:rPr>
          <w:rFonts w:asciiTheme="majorHAnsi" w:hAnsiTheme="majorHAnsi" w:cstheme="majorHAnsi"/>
          <w:kern w:val="0"/>
          <w:sz w:val="22"/>
          <w:szCs w:val="22"/>
          <w:u w:color="806000"/>
        </w:rPr>
        <w:t>Axe 3 : renforcement de la tranquillité et de la sécurité publiques.</w:t>
      </w:r>
    </w:p>
    <w:p w14:paraId="6DBBEDB6" w14:textId="77777777" w:rsidR="00266F91" w:rsidRDefault="00266F91" w:rsidP="00AC0163">
      <w:pPr>
        <w:autoSpaceDE w:val="0"/>
        <w:autoSpaceDN w:val="0"/>
        <w:adjustRightInd w:val="0"/>
        <w:jc w:val="both"/>
        <w:rPr>
          <w:rFonts w:asciiTheme="majorHAnsi" w:hAnsiTheme="majorHAnsi" w:cstheme="majorHAnsi"/>
          <w:kern w:val="0"/>
          <w:sz w:val="22"/>
          <w:szCs w:val="22"/>
          <w:u w:color="806000"/>
        </w:rPr>
      </w:pPr>
    </w:p>
    <w:p w14:paraId="58D031D7" w14:textId="77777777" w:rsidR="00266F91" w:rsidRPr="00266F91" w:rsidRDefault="00266F91" w:rsidP="00266F91">
      <w:pPr>
        <w:autoSpaceDE w:val="0"/>
        <w:autoSpaceDN w:val="0"/>
        <w:adjustRightInd w:val="0"/>
        <w:jc w:val="both"/>
        <w:rPr>
          <w:rFonts w:asciiTheme="majorHAnsi" w:hAnsiTheme="majorHAnsi" w:cstheme="majorHAnsi"/>
          <w:kern w:val="0"/>
          <w:sz w:val="22"/>
          <w:szCs w:val="22"/>
          <w:u w:color="806000"/>
        </w:rPr>
      </w:pPr>
    </w:p>
    <w:p w14:paraId="68559012" w14:textId="38138BA1" w:rsidR="00266F91" w:rsidRPr="00266F91" w:rsidRDefault="00266F91" w:rsidP="008E05A0">
      <w:pPr>
        <w:autoSpaceDE w:val="0"/>
        <w:autoSpaceDN w:val="0"/>
        <w:adjustRightInd w:val="0"/>
        <w:jc w:val="both"/>
        <w:rPr>
          <w:rFonts w:asciiTheme="majorHAnsi" w:hAnsiTheme="majorHAnsi" w:cstheme="majorHAnsi"/>
          <w:kern w:val="0"/>
          <w:sz w:val="22"/>
          <w:szCs w:val="22"/>
          <w:u w:color="806000"/>
        </w:rPr>
      </w:pPr>
      <w:r w:rsidRPr="00266F91">
        <w:rPr>
          <w:rFonts w:asciiTheme="majorHAnsi" w:hAnsiTheme="majorHAnsi" w:cstheme="majorHAnsi"/>
          <w:kern w:val="0"/>
          <w:sz w:val="22"/>
          <w:szCs w:val="22"/>
          <w:u w:color="806000"/>
        </w:rPr>
        <w:t>Après avoir remercié</w:t>
      </w:r>
      <w:r w:rsidRPr="00266F91">
        <w:rPr>
          <w:rFonts w:asciiTheme="majorHAnsi" w:hAnsiTheme="majorHAnsi" w:cstheme="majorHAnsi"/>
          <w:kern w:val="0"/>
          <w:sz w:val="22"/>
          <w:szCs w:val="22"/>
          <w:u w:color="806000"/>
        </w:rPr>
        <w:t xml:space="preserve"> Monsieur le Président ainsi que </w:t>
      </w:r>
      <w:r w:rsidRPr="00266F91">
        <w:rPr>
          <w:rFonts w:asciiTheme="majorHAnsi" w:hAnsiTheme="majorHAnsi" w:cstheme="majorHAnsi"/>
          <w:kern w:val="0"/>
          <w:sz w:val="22"/>
          <w:szCs w:val="22"/>
          <w:u w:color="806000"/>
        </w:rPr>
        <w:t xml:space="preserve">son </w:t>
      </w:r>
      <w:r w:rsidRPr="00266F91">
        <w:rPr>
          <w:rFonts w:asciiTheme="majorHAnsi" w:hAnsiTheme="majorHAnsi" w:cstheme="majorHAnsi"/>
          <w:kern w:val="0"/>
          <w:sz w:val="22"/>
          <w:szCs w:val="22"/>
          <w:u w:color="806000"/>
        </w:rPr>
        <w:t>cabinet pour trouver ensemble une écriture commune</w:t>
      </w:r>
      <w:r w:rsidRPr="00266F91">
        <w:rPr>
          <w:rFonts w:asciiTheme="majorHAnsi" w:hAnsiTheme="majorHAnsi" w:cstheme="majorHAnsi"/>
          <w:kern w:val="0"/>
          <w:sz w:val="22"/>
          <w:szCs w:val="22"/>
          <w:u w:color="806000"/>
        </w:rPr>
        <w:t xml:space="preserve"> au vœu sur la dotation horaire globale, nous avons présenté le nôtre.</w:t>
      </w:r>
    </w:p>
    <w:p w14:paraId="3584FD33" w14:textId="21811A70" w:rsidR="00266F91" w:rsidRPr="00266F91" w:rsidRDefault="00266F91" w:rsidP="008E05A0">
      <w:pPr>
        <w:autoSpaceDE w:val="0"/>
        <w:autoSpaceDN w:val="0"/>
        <w:adjustRightInd w:val="0"/>
        <w:jc w:val="both"/>
        <w:rPr>
          <w:rFonts w:asciiTheme="majorHAnsi" w:hAnsiTheme="majorHAnsi" w:cstheme="majorHAnsi"/>
          <w:b/>
          <w:bCs/>
          <w:kern w:val="0"/>
          <w:sz w:val="22"/>
          <w:szCs w:val="22"/>
          <w:u w:color="806000"/>
        </w:rPr>
      </w:pPr>
      <w:r w:rsidRPr="00266F91">
        <w:rPr>
          <w:rFonts w:asciiTheme="majorHAnsi" w:hAnsiTheme="majorHAnsi" w:cstheme="majorHAnsi"/>
          <w:b/>
          <w:bCs/>
          <w:kern w:val="0"/>
          <w:sz w:val="22"/>
          <w:szCs w:val="22"/>
          <w:u w:color="806000"/>
        </w:rPr>
        <w:t>En effet,</w:t>
      </w:r>
      <w:r w:rsidRPr="00266F91">
        <w:rPr>
          <w:rFonts w:asciiTheme="majorHAnsi" w:hAnsiTheme="majorHAnsi" w:cstheme="majorHAnsi"/>
          <w:b/>
          <w:bCs/>
          <w:kern w:val="0"/>
          <w:sz w:val="22"/>
          <w:szCs w:val="22"/>
          <w:u w:color="806000"/>
        </w:rPr>
        <w:t xml:space="preserve"> nous avons une divergence sur les groupes de niveau, qui va trier les élèves, groupes de niveau qui ont engendré de nombreuses motions communes professeurs-parents, des opérations collèges morts (par exemple à </w:t>
      </w:r>
      <w:r w:rsidRPr="00266F91">
        <w:rPr>
          <w:rFonts w:asciiTheme="majorHAnsi" w:hAnsiTheme="majorHAnsi" w:cstheme="majorHAnsi"/>
          <w:b/>
          <w:bCs/>
          <w:kern w:val="0"/>
          <w:sz w:val="22"/>
          <w:szCs w:val="22"/>
          <w:u w:color="806000"/>
        </w:rPr>
        <w:t>Fontenay-aux-Roses, jeudi 8 février 2024</w:t>
      </w:r>
      <w:r w:rsidRPr="00266F91">
        <w:rPr>
          <w:rFonts w:asciiTheme="majorHAnsi" w:hAnsiTheme="majorHAnsi" w:cstheme="majorHAnsi"/>
          <w:b/>
          <w:bCs/>
          <w:kern w:val="0"/>
          <w:sz w:val="22"/>
          <w:szCs w:val="22"/>
          <w:u w:color="806000"/>
        </w:rPr>
        <w:t xml:space="preserve"> les parents ont décidé de ne pas envoyer leurs enfants au collège, mobilisation suivie à 90%),</w:t>
      </w:r>
    </w:p>
    <w:p w14:paraId="49F24E44" w14:textId="78498882" w:rsidR="00266F91" w:rsidRPr="00266F91" w:rsidRDefault="00266F91" w:rsidP="008E05A0">
      <w:pPr>
        <w:autoSpaceDE w:val="0"/>
        <w:autoSpaceDN w:val="0"/>
        <w:adjustRightInd w:val="0"/>
        <w:jc w:val="both"/>
        <w:rPr>
          <w:rFonts w:asciiTheme="majorHAnsi" w:hAnsiTheme="majorHAnsi" w:cstheme="majorHAnsi"/>
          <w:b/>
          <w:bCs/>
          <w:kern w:val="0"/>
          <w:sz w:val="22"/>
          <w:szCs w:val="22"/>
          <w:u w:color="806000"/>
        </w:rPr>
      </w:pPr>
      <w:r w:rsidRPr="00266F91">
        <w:rPr>
          <w:rFonts w:asciiTheme="majorHAnsi" w:hAnsiTheme="majorHAnsi" w:cstheme="majorHAnsi"/>
          <w:kern w:val="0"/>
          <w:sz w:val="22"/>
          <w:szCs w:val="22"/>
          <w:u w:color="806000"/>
        </w:rPr>
        <w:t xml:space="preserve">Pour ces raisons, en votant </w:t>
      </w:r>
      <w:r w:rsidRPr="00266F91">
        <w:rPr>
          <w:rFonts w:asciiTheme="majorHAnsi" w:hAnsiTheme="majorHAnsi" w:cstheme="majorHAnsi"/>
          <w:kern w:val="0"/>
          <w:sz w:val="22"/>
          <w:szCs w:val="22"/>
          <w:u w:color="806000"/>
        </w:rPr>
        <w:t xml:space="preserve">le </w:t>
      </w:r>
      <w:r w:rsidRPr="00266F91">
        <w:rPr>
          <w:rFonts w:asciiTheme="majorHAnsi" w:hAnsiTheme="majorHAnsi" w:cstheme="majorHAnsi"/>
          <w:kern w:val="0"/>
          <w:sz w:val="22"/>
          <w:szCs w:val="22"/>
          <w:u w:color="806000"/>
        </w:rPr>
        <w:t xml:space="preserve">vœu sur la DHG et les effectifs raisonnables par classe, </w:t>
      </w:r>
      <w:r w:rsidRPr="00266F91">
        <w:rPr>
          <w:rFonts w:asciiTheme="majorHAnsi" w:hAnsiTheme="majorHAnsi" w:cstheme="majorHAnsi"/>
          <w:b/>
          <w:bCs/>
          <w:kern w:val="0"/>
          <w:sz w:val="22"/>
          <w:szCs w:val="22"/>
          <w:u w:color="806000"/>
        </w:rPr>
        <w:t xml:space="preserve">nous </w:t>
      </w:r>
      <w:r w:rsidRPr="00266F91">
        <w:rPr>
          <w:rFonts w:asciiTheme="majorHAnsi" w:hAnsiTheme="majorHAnsi" w:cstheme="majorHAnsi"/>
          <w:b/>
          <w:bCs/>
          <w:kern w:val="0"/>
          <w:sz w:val="22"/>
          <w:szCs w:val="22"/>
          <w:u w:color="806000"/>
        </w:rPr>
        <w:t xml:space="preserve">avons maintenu le nôtre qui a été voté par l’ensemble de l’opposition, mais rejeté par la majorité et de ce fait non </w:t>
      </w:r>
      <w:proofErr w:type="gramStart"/>
      <w:r w:rsidRPr="00266F91">
        <w:rPr>
          <w:rFonts w:asciiTheme="majorHAnsi" w:hAnsiTheme="majorHAnsi" w:cstheme="majorHAnsi"/>
          <w:b/>
          <w:bCs/>
          <w:kern w:val="0"/>
          <w:sz w:val="22"/>
          <w:szCs w:val="22"/>
          <w:u w:color="806000"/>
        </w:rPr>
        <w:t>adopté</w:t>
      </w:r>
      <w:proofErr w:type="gramEnd"/>
      <w:r w:rsidRPr="00266F91">
        <w:rPr>
          <w:rFonts w:asciiTheme="majorHAnsi" w:hAnsiTheme="majorHAnsi" w:cstheme="majorHAnsi"/>
          <w:b/>
          <w:bCs/>
          <w:kern w:val="0"/>
          <w:sz w:val="22"/>
          <w:szCs w:val="22"/>
          <w:u w:color="806000"/>
        </w:rPr>
        <w:t>.</w:t>
      </w:r>
    </w:p>
    <w:p w14:paraId="29602419" w14:textId="77777777" w:rsidR="00266F91" w:rsidRDefault="00266F91" w:rsidP="008E05A0">
      <w:pPr>
        <w:autoSpaceDE w:val="0"/>
        <w:autoSpaceDN w:val="0"/>
        <w:adjustRightInd w:val="0"/>
        <w:jc w:val="both"/>
        <w:rPr>
          <w:rFonts w:asciiTheme="majorHAnsi" w:hAnsiTheme="majorHAnsi" w:cstheme="majorHAnsi"/>
          <w:kern w:val="0"/>
          <w:sz w:val="22"/>
          <w:szCs w:val="22"/>
          <w:u w:color="806000"/>
        </w:rPr>
      </w:pPr>
    </w:p>
    <w:p w14:paraId="78F9DF9B" w14:textId="77777777" w:rsidR="00266F91" w:rsidRDefault="00266F91" w:rsidP="008E05A0">
      <w:pPr>
        <w:autoSpaceDE w:val="0"/>
        <w:autoSpaceDN w:val="0"/>
        <w:adjustRightInd w:val="0"/>
        <w:jc w:val="both"/>
        <w:rPr>
          <w:rFonts w:asciiTheme="majorHAnsi" w:hAnsiTheme="majorHAnsi" w:cstheme="majorHAnsi"/>
          <w:kern w:val="0"/>
          <w:sz w:val="22"/>
          <w:szCs w:val="22"/>
          <w:u w:color="806000"/>
        </w:rPr>
      </w:pPr>
    </w:p>
    <w:p w14:paraId="0249688E" w14:textId="23A2EA90" w:rsidR="00266F91" w:rsidRPr="00266F91" w:rsidRDefault="00266F91" w:rsidP="008E05A0">
      <w:pPr>
        <w:jc w:val="both"/>
        <w:rPr>
          <w:rFonts w:asciiTheme="majorHAnsi" w:hAnsiTheme="majorHAnsi" w:cstheme="majorHAnsi"/>
          <w:b/>
          <w:bCs/>
          <w:kern w:val="0"/>
          <w:sz w:val="22"/>
          <w:szCs w:val="22"/>
          <w:u w:color="806000"/>
        </w:rPr>
      </w:pPr>
      <w:r w:rsidRPr="00266F91">
        <w:rPr>
          <w:rFonts w:asciiTheme="majorHAnsi" w:hAnsiTheme="majorHAnsi" w:cstheme="majorHAnsi"/>
          <w:b/>
          <w:bCs/>
          <w:kern w:val="0"/>
          <w:sz w:val="22"/>
          <w:szCs w:val="22"/>
          <w:u w:color="806000"/>
        </w:rPr>
        <w:t>Une minute de silence en mémoire de Robert Badinter a été observé</w:t>
      </w:r>
      <w:r w:rsidRPr="00266F91">
        <w:rPr>
          <w:rFonts w:asciiTheme="majorHAnsi" w:hAnsiTheme="majorHAnsi" w:cstheme="majorHAnsi"/>
          <w:b/>
          <w:bCs/>
          <w:kern w:val="0"/>
          <w:sz w:val="22"/>
          <w:szCs w:val="22"/>
          <w:u w:color="806000"/>
        </w:rPr>
        <w:t xml:space="preserve">e. </w:t>
      </w:r>
      <w:r w:rsidRPr="00266F91">
        <w:rPr>
          <w:rFonts w:asciiTheme="majorHAnsi" w:hAnsiTheme="majorHAnsi" w:cstheme="majorHAnsi"/>
          <w:b/>
          <w:bCs/>
          <w:kern w:val="0"/>
          <w:sz w:val="22"/>
          <w:szCs w:val="22"/>
          <w:u w:color="806000"/>
        </w:rPr>
        <w:t>Ministre de la justice de 1981 à 1986, nous lui devons l’abolition de la peine de mort et la dépénalisation de l’homosexualité. Il a été Sénateur des Hauts-de-Seine de 1995 à 2011.</w:t>
      </w:r>
    </w:p>
    <w:p w14:paraId="2BECDC77" w14:textId="77777777" w:rsidR="00266F91" w:rsidRDefault="00266F91" w:rsidP="008E05A0">
      <w:pPr>
        <w:autoSpaceDE w:val="0"/>
        <w:autoSpaceDN w:val="0"/>
        <w:adjustRightInd w:val="0"/>
        <w:jc w:val="both"/>
        <w:rPr>
          <w:rFonts w:asciiTheme="majorHAnsi" w:hAnsiTheme="majorHAnsi" w:cstheme="majorHAnsi"/>
          <w:kern w:val="0"/>
          <w:sz w:val="22"/>
          <w:szCs w:val="22"/>
          <w:u w:color="806000"/>
        </w:rPr>
      </w:pPr>
    </w:p>
    <w:p w14:paraId="043B18AC" w14:textId="77777777" w:rsidR="00AC0163" w:rsidRDefault="00AC0163" w:rsidP="00AC0163">
      <w:pPr>
        <w:autoSpaceDE w:val="0"/>
        <w:autoSpaceDN w:val="0"/>
        <w:adjustRightInd w:val="0"/>
        <w:jc w:val="both"/>
        <w:rPr>
          <w:rFonts w:asciiTheme="majorHAnsi" w:hAnsiTheme="majorHAnsi" w:cstheme="majorHAnsi"/>
          <w:kern w:val="0"/>
          <w:sz w:val="22"/>
          <w:szCs w:val="22"/>
          <w:u w:color="806000"/>
        </w:rPr>
      </w:pPr>
    </w:p>
    <w:p w14:paraId="7F766E84" w14:textId="77777777" w:rsidR="00FE2C40" w:rsidRDefault="00FE2C40" w:rsidP="00FE2C40">
      <w:pPr>
        <w:autoSpaceDE w:val="0"/>
        <w:autoSpaceDN w:val="0"/>
        <w:adjustRightInd w:val="0"/>
        <w:rPr>
          <w:rFonts w:ascii="Times" w:hAnsi="Times" w:cs="Times"/>
          <w:kern w:val="0"/>
          <w:sz w:val="20"/>
          <w:szCs w:val="20"/>
        </w:rPr>
      </w:pPr>
    </w:p>
    <w:p w14:paraId="7D7AB4A3" w14:textId="77777777" w:rsidR="00FE2C40" w:rsidRDefault="00FE2C40" w:rsidP="00FE2C40">
      <w:pPr>
        <w:autoSpaceDE w:val="0"/>
        <w:autoSpaceDN w:val="0"/>
        <w:adjustRightInd w:val="0"/>
        <w:rPr>
          <w:rFonts w:ascii="Times" w:hAnsi="Times" w:cs="Times"/>
          <w:kern w:val="0"/>
          <w:sz w:val="20"/>
          <w:szCs w:val="20"/>
        </w:rPr>
      </w:pPr>
    </w:p>
    <w:p w14:paraId="221FC8A1" w14:textId="77777777" w:rsidR="00FE2C40" w:rsidRDefault="00FE2C40"/>
    <w:sectPr w:rsidR="00FE2C40" w:rsidSect="00632AC9">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00000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bullet"/>
      <w:lvlText w:val="•"/>
      <w:lvlJc w:val="left"/>
      <w:pPr>
        <w:ind w:left="720" w:hanging="360"/>
      </w:pPr>
    </w:lvl>
    <w:lvl w:ilvl="1" w:tplc="000002B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bullet"/>
      <w:lvlText w:val="•"/>
      <w:lvlJc w:val="left"/>
      <w:pPr>
        <w:ind w:left="720" w:hanging="360"/>
      </w:pPr>
    </w:lvl>
    <w:lvl w:ilvl="1" w:tplc="0000032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start w:val="1"/>
      <w:numFmt w:val="bullet"/>
      <w:lvlText w:val="•"/>
      <w:lvlJc w:val="left"/>
      <w:pPr>
        <w:ind w:left="720" w:hanging="360"/>
      </w:pPr>
    </w:lvl>
    <w:lvl w:ilvl="1" w:tplc="0000044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FFFFFFFF"/>
    <w:lvl w:ilvl="0" w:tplc="000004B1">
      <w:start w:val="1"/>
      <w:numFmt w:val="bullet"/>
      <w:lvlText w:val="•"/>
      <w:lvlJc w:val="left"/>
      <w:pPr>
        <w:ind w:left="720" w:hanging="360"/>
      </w:pPr>
    </w:lvl>
    <w:lvl w:ilvl="1" w:tplc="000004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FFFFFFFF"/>
    <w:lvl w:ilvl="0" w:tplc="00000515">
      <w:start w:val="1"/>
      <w:numFmt w:val="bullet"/>
      <w:lvlText w:val="•"/>
      <w:lvlJc w:val="left"/>
      <w:pPr>
        <w:ind w:left="720" w:hanging="360"/>
      </w:pPr>
    </w:lvl>
    <w:lvl w:ilvl="1" w:tplc="0000051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FFFFFFFF"/>
    <w:lvl w:ilvl="0" w:tplc="00000579">
      <w:start w:val="1"/>
      <w:numFmt w:val="bullet"/>
      <w:lvlText w:val="•"/>
      <w:lvlJc w:val="left"/>
      <w:pPr>
        <w:ind w:left="720" w:hanging="360"/>
      </w:pPr>
    </w:lvl>
    <w:lvl w:ilvl="1" w:tplc="0000057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FFFFFFFF"/>
    <w:lvl w:ilvl="0" w:tplc="000005DD">
      <w:start w:val="1"/>
      <w:numFmt w:val="bullet"/>
      <w:lvlText w:val="•"/>
      <w:lvlJc w:val="left"/>
      <w:pPr>
        <w:ind w:left="720" w:hanging="360"/>
      </w:pPr>
    </w:lvl>
    <w:lvl w:ilvl="1" w:tplc="000005D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FFFFFFFF"/>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FFFFFFFF"/>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FFFFFFFF"/>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FFFFFFFF"/>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FFFFFFFF"/>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FFFFFFFF"/>
    <w:lvl w:ilvl="0" w:tplc="00000835">
      <w:start w:val="1"/>
      <w:numFmt w:val="bullet"/>
      <w:lvlText w:val="•"/>
      <w:lvlJc w:val="left"/>
      <w:pPr>
        <w:ind w:left="720" w:hanging="360"/>
      </w:pPr>
    </w:lvl>
    <w:lvl w:ilvl="1" w:tplc="0000083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FFFFFFFF"/>
    <w:lvl w:ilvl="0" w:tplc="00000899">
      <w:start w:val="1"/>
      <w:numFmt w:val="bullet"/>
      <w:lvlText w:val="•"/>
      <w:lvlJc w:val="left"/>
      <w:pPr>
        <w:ind w:left="720" w:hanging="360"/>
      </w:pPr>
    </w:lvl>
    <w:lvl w:ilvl="1" w:tplc="0000089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FFFFFFFF"/>
    <w:lvl w:ilvl="0" w:tplc="000008FD">
      <w:start w:val="1"/>
      <w:numFmt w:val="bullet"/>
      <w:lvlText w:val="•"/>
      <w:lvlJc w:val="left"/>
      <w:pPr>
        <w:ind w:left="720" w:hanging="360"/>
      </w:pPr>
    </w:lvl>
    <w:lvl w:ilvl="1" w:tplc="000008F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FFFFFFFF"/>
    <w:lvl w:ilvl="0" w:tplc="00000961">
      <w:start w:val="1"/>
      <w:numFmt w:val="bullet"/>
      <w:lvlText w:val="•"/>
      <w:lvlJc w:val="left"/>
      <w:pPr>
        <w:ind w:left="720" w:hanging="360"/>
      </w:pPr>
    </w:lvl>
    <w:lvl w:ilvl="1" w:tplc="0000096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FFFFFFFF"/>
    <w:lvl w:ilvl="0" w:tplc="000009C5">
      <w:start w:val="1"/>
      <w:numFmt w:val="bullet"/>
      <w:lvlText w:val="•"/>
      <w:lvlJc w:val="left"/>
      <w:pPr>
        <w:ind w:left="720" w:hanging="360"/>
      </w:pPr>
    </w:lvl>
    <w:lvl w:ilvl="1" w:tplc="000009C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FFFFFFFF"/>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FFFFFFFF"/>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FFFFFFFF"/>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FFFFFFFF"/>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FFFFFFF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FFFFFFFF"/>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8EE69E7"/>
    <w:multiLevelType w:val="hybridMultilevel"/>
    <w:tmpl w:val="1D049CCE"/>
    <w:lvl w:ilvl="0" w:tplc="9C5AAA9E">
      <w:start w:val="24"/>
      <w:numFmt w:val="bullet"/>
      <w:lvlText w:val="-"/>
      <w:lvlJc w:val="left"/>
      <w:pPr>
        <w:ind w:left="720" w:hanging="360"/>
      </w:pPr>
      <w:rPr>
        <w:rFonts w:ascii="Calibri Light" w:eastAsiaTheme="minorHAnsi"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31863749">
    <w:abstractNumId w:val="0"/>
  </w:num>
  <w:num w:numId="2" w16cid:durableId="1010259379">
    <w:abstractNumId w:val="1"/>
  </w:num>
  <w:num w:numId="3" w16cid:durableId="1882551243">
    <w:abstractNumId w:val="2"/>
  </w:num>
  <w:num w:numId="4" w16cid:durableId="1997027505">
    <w:abstractNumId w:val="3"/>
  </w:num>
  <w:num w:numId="5" w16cid:durableId="280377062">
    <w:abstractNumId w:val="4"/>
  </w:num>
  <w:num w:numId="6" w16cid:durableId="1235699301">
    <w:abstractNumId w:val="5"/>
  </w:num>
  <w:num w:numId="7" w16cid:durableId="1123689152">
    <w:abstractNumId w:val="6"/>
  </w:num>
  <w:num w:numId="8" w16cid:durableId="1381172763">
    <w:abstractNumId w:val="7"/>
  </w:num>
  <w:num w:numId="9" w16cid:durableId="1725375005">
    <w:abstractNumId w:val="8"/>
  </w:num>
  <w:num w:numId="10" w16cid:durableId="1741752119">
    <w:abstractNumId w:val="9"/>
  </w:num>
  <w:num w:numId="11" w16cid:durableId="128596386">
    <w:abstractNumId w:val="10"/>
  </w:num>
  <w:num w:numId="12" w16cid:durableId="1138258804">
    <w:abstractNumId w:val="11"/>
  </w:num>
  <w:num w:numId="13" w16cid:durableId="2086797858">
    <w:abstractNumId w:val="12"/>
  </w:num>
  <w:num w:numId="14" w16cid:durableId="308553458">
    <w:abstractNumId w:val="13"/>
  </w:num>
  <w:num w:numId="15" w16cid:durableId="1180855807">
    <w:abstractNumId w:val="14"/>
  </w:num>
  <w:num w:numId="16" w16cid:durableId="470246627">
    <w:abstractNumId w:val="15"/>
  </w:num>
  <w:num w:numId="17" w16cid:durableId="860703038">
    <w:abstractNumId w:val="16"/>
  </w:num>
  <w:num w:numId="18" w16cid:durableId="377826163">
    <w:abstractNumId w:val="17"/>
  </w:num>
  <w:num w:numId="19" w16cid:durableId="419565668">
    <w:abstractNumId w:val="18"/>
  </w:num>
  <w:num w:numId="20" w16cid:durableId="2082871882">
    <w:abstractNumId w:val="19"/>
  </w:num>
  <w:num w:numId="21" w16cid:durableId="877546329">
    <w:abstractNumId w:val="20"/>
  </w:num>
  <w:num w:numId="22" w16cid:durableId="1589383900">
    <w:abstractNumId w:val="21"/>
  </w:num>
  <w:num w:numId="23" w16cid:durableId="817305797">
    <w:abstractNumId w:val="22"/>
  </w:num>
  <w:num w:numId="24" w16cid:durableId="2089762871">
    <w:abstractNumId w:val="23"/>
  </w:num>
  <w:num w:numId="25" w16cid:durableId="764686409">
    <w:abstractNumId w:val="24"/>
  </w:num>
  <w:num w:numId="26" w16cid:durableId="393235963">
    <w:abstractNumId w:val="25"/>
  </w:num>
  <w:num w:numId="27" w16cid:durableId="1422216472">
    <w:abstractNumId w:val="26"/>
  </w:num>
  <w:num w:numId="28" w16cid:durableId="1659992673">
    <w:abstractNumId w:val="27"/>
  </w:num>
  <w:num w:numId="29" w16cid:durableId="783187155">
    <w:abstractNumId w:val="28"/>
  </w:num>
  <w:num w:numId="30" w16cid:durableId="12734450">
    <w:abstractNumId w:val="29"/>
  </w:num>
  <w:num w:numId="31" w16cid:durableId="1004238781">
    <w:abstractNumId w:val="30"/>
  </w:num>
  <w:num w:numId="32" w16cid:durableId="1450930043">
    <w:abstractNumId w:val="31"/>
  </w:num>
  <w:num w:numId="33" w16cid:durableId="80000432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C40"/>
    <w:rsid w:val="0021379E"/>
    <w:rsid w:val="00266F91"/>
    <w:rsid w:val="003F36E0"/>
    <w:rsid w:val="0044247B"/>
    <w:rsid w:val="0064288D"/>
    <w:rsid w:val="00643D8E"/>
    <w:rsid w:val="008E05A0"/>
    <w:rsid w:val="00A31A3D"/>
    <w:rsid w:val="00AB3F75"/>
    <w:rsid w:val="00AC0163"/>
    <w:rsid w:val="00E573B9"/>
    <w:rsid w:val="00FE2C4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CCD72DE"/>
  <w15:chartTrackingRefBased/>
  <w15:docId w15:val="{F996F4D3-50FC-5346-9703-DD6819823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E2C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FE2C4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E2C40"/>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FE2C40"/>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AB3F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884136">
      <w:bodyDiv w:val="1"/>
      <w:marLeft w:val="0"/>
      <w:marRight w:val="0"/>
      <w:marTop w:val="0"/>
      <w:marBottom w:val="0"/>
      <w:divBdr>
        <w:top w:val="none" w:sz="0" w:space="0" w:color="auto"/>
        <w:left w:val="none" w:sz="0" w:space="0" w:color="auto"/>
        <w:bottom w:val="none" w:sz="0" w:space="0" w:color="auto"/>
        <w:right w:val="none" w:sz="0" w:space="0" w:color="auto"/>
      </w:divBdr>
      <w:divsChild>
        <w:div w:id="1425565192">
          <w:marLeft w:val="0"/>
          <w:marRight w:val="0"/>
          <w:marTop w:val="0"/>
          <w:marBottom w:val="0"/>
          <w:divBdr>
            <w:top w:val="none" w:sz="0" w:space="0" w:color="auto"/>
            <w:left w:val="none" w:sz="0" w:space="0" w:color="auto"/>
            <w:bottom w:val="none" w:sz="0" w:space="0" w:color="auto"/>
            <w:right w:val="none" w:sz="0" w:space="0" w:color="auto"/>
          </w:divBdr>
        </w:div>
        <w:div w:id="1561751101">
          <w:marLeft w:val="0"/>
          <w:marRight w:val="0"/>
          <w:marTop w:val="0"/>
          <w:marBottom w:val="0"/>
          <w:divBdr>
            <w:top w:val="none" w:sz="0" w:space="0" w:color="auto"/>
            <w:left w:val="none" w:sz="0" w:space="0" w:color="auto"/>
            <w:bottom w:val="none" w:sz="0" w:space="0" w:color="auto"/>
            <w:right w:val="none" w:sz="0" w:space="0" w:color="auto"/>
          </w:divBdr>
        </w:div>
        <w:div w:id="1054887785">
          <w:marLeft w:val="0"/>
          <w:marRight w:val="0"/>
          <w:marTop w:val="0"/>
          <w:marBottom w:val="0"/>
          <w:divBdr>
            <w:top w:val="none" w:sz="0" w:space="0" w:color="auto"/>
            <w:left w:val="none" w:sz="0" w:space="0" w:color="auto"/>
            <w:bottom w:val="none" w:sz="0" w:space="0" w:color="auto"/>
            <w:right w:val="none" w:sz="0" w:space="0" w:color="auto"/>
          </w:divBdr>
        </w:div>
        <w:div w:id="297614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4034</Words>
  <Characters>22189</Characters>
  <Application>Microsoft Office Word</Application>
  <DocSecurity>0</DocSecurity>
  <Lines>184</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Brobecker</dc:creator>
  <cp:keywords/>
  <dc:description/>
  <cp:lastModifiedBy>Astrid Brobecker</cp:lastModifiedBy>
  <cp:revision>2</cp:revision>
  <dcterms:created xsi:type="dcterms:W3CDTF">2024-02-12T16:12:00Z</dcterms:created>
  <dcterms:modified xsi:type="dcterms:W3CDTF">2024-02-12T16:12:00Z</dcterms:modified>
</cp:coreProperties>
</file>