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1CB379" w14:textId="18AD918B" w:rsidR="00DA2176" w:rsidRPr="00A56890" w:rsidRDefault="00A56890" w:rsidP="311271EC">
      <w:pPr>
        <w:pStyle w:val="Titre"/>
        <w:jc w:val="center"/>
        <w:rPr>
          <w:sz w:val="52"/>
          <w:szCs w:val="52"/>
        </w:rPr>
      </w:pPr>
      <w:r w:rsidRPr="00A56890">
        <w:rPr>
          <w:sz w:val="52"/>
          <w:szCs w:val="52"/>
        </w:rPr>
        <w:t>Commission Plénière du</w:t>
      </w:r>
      <w:r w:rsidR="6213FCF5" w:rsidRPr="00A56890">
        <w:rPr>
          <w:sz w:val="52"/>
          <w:szCs w:val="52"/>
        </w:rPr>
        <w:t xml:space="preserve"> 22 janvier 2024</w:t>
      </w:r>
    </w:p>
    <w:p w14:paraId="44EDFC93" w14:textId="77777777" w:rsidR="008250A4" w:rsidRDefault="008250A4" w:rsidP="6213FCF5"/>
    <w:p w14:paraId="3F69E2F9" w14:textId="77777777" w:rsidR="00E5789A" w:rsidRDefault="00E5789A" w:rsidP="009A5A02">
      <w:pPr>
        <w:rPr>
          <w:b/>
          <w:bCs/>
          <w:sz w:val="28"/>
          <w:szCs w:val="28"/>
        </w:rPr>
      </w:pPr>
    </w:p>
    <w:p w14:paraId="01143A19" w14:textId="77777777" w:rsidR="00E5789A" w:rsidRDefault="00E5789A" w:rsidP="6213FCF5">
      <w:pPr>
        <w:jc w:val="right"/>
        <w:rPr>
          <w:b/>
          <w:bCs/>
          <w:sz w:val="28"/>
          <w:szCs w:val="28"/>
        </w:rPr>
      </w:pPr>
    </w:p>
    <w:p w14:paraId="424BA109" w14:textId="5C353A8E" w:rsidR="425DEFBD" w:rsidRDefault="6213FCF5" w:rsidP="00E5789A">
      <w:pPr>
        <w:rPr>
          <w:b/>
          <w:bCs/>
          <w:sz w:val="28"/>
          <w:szCs w:val="28"/>
        </w:rPr>
      </w:pPr>
      <w:bookmarkStart w:id="0" w:name="_GoBack"/>
      <w:r w:rsidRPr="6213FCF5">
        <w:rPr>
          <w:b/>
          <w:bCs/>
          <w:sz w:val="28"/>
          <w:szCs w:val="28"/>
        </w:rPr>
        <w:t>Patrimoine non scolaire</w:t>
      </w:r>
    </w:p>
    <w:bookmarkEnd w:id="0"/>
    <w:p w14:paraId="4E472CF5" w14:textId="77777777" w:rsidR="00E5789A" w:rsidRDefault="00E5789A" w:rsidP="009A5A02">
      <w:pPr>
        <w:rPr>
          <w:b/>
          <w:bCs/>
          <w:sz w:val="28"/>
          <w:szCs w:val="28"/>
        </w:rPr>
      </w:pPr>
    </w:p>
    <w:p w14:paraId="19EEA995" w14:textId="77777777" w:rsidR="00E5789A" w:rsidRPr="00E74558" w:rsidRDefault="00E5789A" w:rsidP="00E5789A">
      <w:pPr>
        <w:jc w:val="both"/>
        <w:rPr>
          <w:rFonts w:asciiTheme="majorHAnsi" w:hAnsiTheme="majorHAnsi" w:cstheme="majorHAnsi"/>
          <w:sz w:val="18"/>
          <w:szCs w:val="18"/>
        </w:rPr>
      </w:pPr>
      <w:r w:rsidRPr="00E74558">
        <w:rPr>
          <w:rFonts w:asciiTheme="majorHAnsi" w:hAnsiTheme="majorHAnsi" w:cstheme="majorHAnsi"/>
          <w:sz w:val="20"/>
          <w:szCs w:val="20"/>
        </w:rPr>
        <w:t>En 2012, la Ville de Sceaux a lancé un projet de réaménagement du secteur des Quatre-Chemins, situé au carrefour du Plessis-Robinson, de Châtenay-Malabry et de Fontenay-aux-Roses. Il est prévu la réalisation de 750 logements d’ici 2026, dont une partie en démolition-reconstruction. La moitié seront des logements sociaux.</w:t>
      </w:r>
    </w:p>
    <w:p w14:paraId="73EC7897" w14:textId="77777777" w:rsidR="00E5789A" w:rsidRPr="00E74558" w:rsidRDefault="00E5789A" w:rsidP="00E5789A">
      <w:pPr>
        <w:rPr>
          <w:rFonts w:asciiTheme="majorHAnsi" w:hAnsiTheme="majorHAnsi" w:cstheme="majorHAnsi"/>
          <w:sz w:val="20"/>
          <w:szCs w:val="20"/>
        </w:rPr>
      </w:pPr>
    </w:p>
    <w:p w14:paraId="51DB334A" w14:textId="77777777" w:rsidR="00E5789A" w:rsidRPr="00E74558" w:rsidRDefault="00E5789A" w:rsidP="00E5789A">
      <w:p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>Le terrain du Département, d’une superficie totale de 3 025 m² environ, jouxte un foncier de la Ville, sur lequel Hauts-de-Seine Habitat a livré 150 logements sociaux pour étudiants, ainsi que 15 logements locatifs sociaux ; il fait également face à la résidence des Mésanges, qui a été démolie pour accueillir 260 logements sociaux et 58 logements en accession libre.</w:t>
      </w:r>
    </w:p>
    <w:p w14:paraId="614B7014" w14:textId="77777777" w:rsidR="00E5789A" w:rsidRPr="00E74558" w:rsidRDefault="00E5789A" w:rsidP="00E5789A">
      <w:pPr>
        <w:rPr>
          <w:rFonts w:asciiTheme="majorHAnsi" w:hAnsiTheme="majorHAnsi" w:cstheme="majorHAnsi"/>
          <w:sz w:val="20"/>
          <w:szCs w:val="20"/>
        </w:rPr>
      </w:pPr>
    </w:p>
    <w:p w14:paraId="26179312" w14:textId="77777777" w:rsidR="00E5789A" w:rsidRPr="00E74558" w:rsidRDefault="00E5789A" w:rsidP="00E5789A">
      <w:p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 xml:space="preserve">Ce terrain avait déjà été cédé au promoteur Eiffage mais celui-ci avait cassé la vente car des surcoûts techniques liés à la pollution des sols étaient apparus. A l’issue d’un second appel d’offre, c’est le promoteur Bouygues qui a été sélectionné. </w:t>
      </w:r>
    </w:p>
    <w:p w14:paraId="7171F147" w14:textId="77777777" w:rsidR="00E5789A" w:rsidRPr="00E74558" w:rsidRDefault="00E5789A" w:rsidP="00E5789A">
      <w:pPr>
        <w:rPr>
          <w:rFonts w:asciiTheme="majorHAnsi" w:hAnsiTheme="majorHAnsi" w:cstheme="majorHAnsi"/>
          <w:sz w:val="20"/>
          <w:szCs w:val="20"/>
        </w:rPr>
      </w:pPr>
    </w:p>
    <w:p w14:paraId="3B422588" w14:textId="77777777" w:rsidR="00E5789A" w:rsidRPr="00E74558" w:rsidRDefault="00E5789A" w:rsidP="00E5789A">
      <w:pPr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>Le projet prévoit la réalisation de :</w:t>
      </w:r>
    </w:p>
    <w:p w14:paraId="73A6AC18" w14:textId="77777777" w:rsidR="00E5789A" w:rsidRPr="00E74558" w:rsidRDefault="00E5789A" w:rsidP="00E5789A">
      <w:pPr>
        <w:jc w:val="both"/>
        <w:rPr>
          <w:rFonts w:asciiTheme="majorHAnsi" w:hAnsiTheme="majorHAnsi" w:cstheme="majorHAnsi"/>
        </w:rPr>
      </w:pPr>
      <w:r w:rsidRPr="00E74558">
        <w:rPr>
          <w:rFonts w:asciiTheme="majorHAnsi" w:hAnsiTheme="majorHAnsi" w:cstheme="majorHAnsi"/>
          <w:sz w:val="20"/>
          <w:szCs w:val="20"/>
        </w:rPr>
        <w:t xml:space="preserve">- </w:t>
      </w:r>
      <w:r w:rsidRPr="00E74558">
        <w:rPr>
          <w:rFonts w:asciiTheme="majorHAnsi" w:hAnsiTheme="majorHAnsi" w:cstheme="majorHAnsi"/>
          <w:b/>
          <w:bCs/>
          <w:sz w:val="20"/>
          <w:szCs w:val="20"/>
        </w:rPr>
        <w:t>83 logements en accession libre</w:t>
      </w:r>
      <w:r w:rsidRPr="00E74558">
        <w:rPr>
          <w:rFonts w:asciiTheme="majorHAnsi" w:hAnsiTheme="majorHAnsi" w:cstheme="majorHAnsi"/>
          <w:sz w:val="20"/>
          <w:szCs w:val="20"/>
        </w:rPr>
        <w:t xml:space="preserve">, dont 46 à Sceaux et </w:t>
      </w:r>
      <w:r w:rsidRPr="00E74558">
        <w:rPr>
          <w:rFonts w:asciiTheme="majorHAnsi" w:hAnsiTheme="majorHAnsi" w:cstheme="majorHAnsi"/>
          <w:b/>
          <w:bCs/>
          <w:color w:val="FF0000"/>
          <w:sz w:val="20"/>
          <w:szCs w:val="20"/>
        </w:rPr>
        <w:t>37 à Fontenay-aux-Roses</w:t>
      </w:r>
      <w:r w:rsidRPr="00E74558">
        <w:rPr>
          <w:rFonts w:asciiTheme="majorHAnsi" w:hAnsiTheme="majorHAnsi" w:cstheme="majorHAnsi"/>
          <w:color w:val="FF0000"/>
          <w:sz w:val="20"/>
          <w:szCs w:val="20"/>
        </w:rPr>
        <w:t xml:space="preserve">, pour </w:t>
      </w:r>
      <w:r w:rsidRPr="00E74558">
        <w:rPr>
          <w:rFonts w:asciiTheme="majorHAnsi" w:hAnsiTheme="majorHAnsi" w:cstheme="majorHAnsi"/>
          <w:sz w:val="20"/>
          <w:szCs w:val="20"/>
        </w:rPr>
        <w:t>un total d’environ 6 161 m² de surface de plancher (SDP), soit une surface habitable brute d’environ 5 701 m² ;</w:t>
      </w:r>
    </w:p>
    <w:p w14:paraId="5C24FED1" w14:textId="77777777" w:rsidR="00E5789A" w:rsidRPr="00E74558" w:rsidRDefault="00E5789A" w:rsidP="00E5789A">
      <w:pPr>
        <w:rPr>
          <w:rFonts w:asciiTheme="majorHAnsi" w:hAnsiTheme="majorHAnsi" w:cstheme="majorHAnsi"/>
        </w:rPr>
      </w:pPr>
      <w:r w:rsidRPr="00E74558">
        <w:rPr>
          <w:rFonts w:asciiTheme="majorHAnsi" w:hAnsiTheme="majorHAnsi" w:cstheme="majorHAnsi"/>
          <w:sz w:val="20"/>
          <w:szCs w:val="20"/>
        </w:rPr>
        <w:t xml:space="preserve">- </w:t>
      </w:r>
      <w:r w:rsidRPr="00E74558">
        <w:rPr>
          <w:rFonts w:asciiTheme="majorHAnsi" w:hAnsiTheme="majorHAnsi" w:cstheme="majorHAnsi"/>
          <w:b/>
          <w:bCs/>
          <w:sz w:val="20"/>
          <w:szCs w:val="20"/>
        </w:rPr>
        <w:t>des locaux artisanaux à Sceaux</w:t>
      </w:r>
      <w:r w:rsidRPr="00E74558">
        <w:rPr>
          <w:rFonts w:asciiTheme="majorHAnsi" w:hAnsiTheme="majorHAnsi" w:cstheme="majorHAnsi"/>
          <w:sz w:val="20"/>
          <w:szCs w:val="20"/>
        </w:rPr>
        <w:t>, pour un total d’environ 995 m² de SDP ;</w:t>
      </w:r>
    </w:p>
    <w:p w14:paraId="2DA123FF" w14:textId="1250798F" w:rsidR="00E5789A" w:rsidRPr="00E74558" w:rsidRDefault="00E5789A" w:rsidP="00E5789A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E74558">
        <w:rPr>
          <w:rFonts w:asciiTheme="majorHAnsi" w:hAnsiTheme="majorHAnsi" w:cstheme="majorHAnsi"/>
          <w:sz w:val="20"/>
          <w:szCs w:val="20"/>
        </w:rPr>
        <w:t xml:space="preserve">- </w:t>
      </w:r>
      <w:r w:rsidRPr="00E74558">
        <w:rPr>
          <w:rFonts w:asciiTheme="majorHAnsi" w:hAnsiTheme="majorHAnsi" w:cstheme="majorHAnsi"/>
          <w:b/>
          <w:bCs/>
          <w:sz w:val="20"/>
          <w:szCs w:val="20"/>
        </w:rPr>
        <w:t>des stationnements en sous-sol</w:t>
      </w:r>
      <w:r w:rsidRPr="00E74558">
        <w:rPr>
          <w:rFonts w:asciiTheme="majorHAnsi" w:hAnsiTheme="majorHAnsi" w:cstheme="majorHAnsi"/>
          <w:sz w:val="20"/>
          <w:szCs w:val="20"/>
        </w:rPr>
        <w:t>.</w:t>
      </w:r>
    </w:p>
    <w:p w14:paraId="078534CE" w14:textId="62A3F38B" w:rsidR="425DEFBD" w:rsidRDefault="425DEFBD" w:rsidP="425DEFBD"/>
    <w:p w14:paraId="115A0979" w14:textId="4E3BA0F8" w:rsidR="425DEFBD" w:rsidRDefault="425DEFBD" w:rsidP="6213FCF5">
      <w:pPr>
        <w:jc w:val="right"/>
        <w:rPr>
          <w:b/>
          <w:bCs/>
          <w:sz w:val="28"/>
          <w:szCs w:val="28"/>
        </w:rPr>
      </w:pPr>
    </w:p>
    <w:p w14:paraId="69EF6657" w14:textId="4D4497C4" w:rsidR="425DEFBD" w:rsidRDefault="6213FCF5" w:rsidP="00E5789A">
      <w:pPr>
        <w:rPr>
          <w:b/>
          <w:bCs/>
          <w:sz w:val="28"/>
          <w:szCs w:val="28"/>
        </w:rPr>
      </w:pPr>
      <w:r w:rsidRPr="6213FCF5">
        <w:rPr>
          <w:b/>
          <w:bCs/>
          <w:sz w:val="28"/>
          <w:szCs w:val="28"/>
        </w:rPr>
        <w:t>Personnel</w:t>
      </w:r>
    </w:p>
    <w:p w14:paraId="317FFBF5" w14:textId="77777777" w:rsidR="00E5789A" w:rsidRDefault="00E5789A" w:rsidP="00E5789A">
      <w:pPr>
        <w:rPr>
          <w:b/>
          <w:bCs/>
          <w:sz w:val="28"/>
          <w:szCs w:val="28"/>
        </w:rPr>
      </w:pPr>
    </w:p>
    <w:p w14:paraId="3EF245CD" w14:textId="77777777" w:rsidR="00E5789A" w:rsidRDefault="00E5789A" w:rsidP="00E5789A">
      <w:pPr>
        <w:jc w:val="both"/>
      </w:pPr>
      <w:r>
        <w:t>RECOURS À L'APPRENTISSAGE - 2023/2024</w:t>
      </w:r>
    </w:p>
    <w:p w14:paraId="5F7BBF10" w14:textId="1E9B17F1" w:rsidR="00E5789A" w:rsidRPr="00E74558" w:rsidRDefault="00E5789A" w:rsidP="00E5789A">
      <w:p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>Actuellement, le Département accueille 70 apprentis au sein des différents pôles. Au titre de l’année scolaire 2023/2024, 104 nouveaux contrats d’apprentissages doivent être conclus.</w:t>
      </w:r>
    </w:p>
    <w:p w14:paraId="7698D04B" w14:textId="18C02AC8" w:rsidR="00E5789A" w:rsidRPr="00E74558" w:rsidRDefault="00E5789A" w:rsidP="00E74558">
      <w:p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 xml:space="preserve">Pour trouver une offre : </w:t>
      </w:r>
    </w:p>
    <w:p w14:paraId="37718C14" w14:textId="0F24FF4C" w:rsidR="425DEFBD" w:rsidRDefault="00C1772F" w:rsidP="6213FCF5">
      <w:hyperlink r:id="rId5" w:history="1">
        <w:r w:rsidR="00E5789A" w:rsidRPr="00874D14">
          <w:rPr>
            <w:rStyle w:val="Lienhypertexte"/>
          </w:rPr>
          <w:t>https://apprentissage.hauts-de-seine.fr/les-offres-dapprentissage</w:t>
        </w:r>
      </w:hyperlink>
    </w:p>
    <w:p w14:paraId="04F660B2" w14:textId="77777777" w:rsidR="00E5789A" w:rsidRDefault="00E5789A" w:rsidP="6213FCF5"/>
    <w:p w14:paraId="3957E301" w14:textId="77777777" w:rsidR="00774510" w:rsidRDefault="00774510" w:rsidP="00774510">
      <w:pPr>
        <w:rPr>
          <w:b/>
          <w:bCs/>
          <w:sz w:val="28"/>
          <w:szCs w:val="28"/>
        </w:rPr>
      </w:pPr>
      <w:r w:rsidRPr="6213FCF5">
        <w:rPr>
          <w:b/>
          <w:bCs/>
          <w:sz w:val="28"/>
          <w:szCs w:val="28"/>
        </w:rPr>
        <w:lastRenderedPageBreak/>
        <w:t>Eau et assainissement</w:t>
      </w:r>
    </w:p>
    <w:p w14:paraId="7EA8CBB5" w14:textId="77777777" w:rsidR="00E5789A" w:rsidRDefault="00E5789A" w:rsidP="6213FCF5"/>
    <w:p w14:paraId="20B01C9A" w14:textId="5646B162" w:rsidR="00E5789A" w:rsidRPr="00E5789A" w:rsidRDefault="00E5789A" w:rsidP="6213FCF5">
      <w:pPr>
        <w:rPr>
          <w:sz w:val="18"/>
          <w:szCs w:val="18"/>
        </w:rPr>
      </w:pPr>
      <w:r>
        <w:t xml:space="preserve">CONVENTION - </w:t>
      </w:r>
      <w:r w:rsidRPr="6213FCF5">
        <w:rPr>
          <w:sz w:val="20"/>
          <w:szCs w:val="20"/>
        </w:rPr>
        <w:t>Observatoire d’hydrologie urbaine en Ile-de-</w:t>
      </w:r>
      <w:r>
        <w:rPr>
          <w:sz w:val="20"/>
          <w:szCs w:val="20"/>
        </w:rPr>
        <w:t>France (</w:t>
      </w:r>
      <w:r>
        <w:t>OPUR) - ECOLE DES PONTS PARITECH</w:t>
      </w:r>
    </w:p>
    <w:p w14:paraId="7817DE35" w14:textId="77777777" w:rsidR="00E5789A" w:rsidRPr="00E74558" w:rsidRDefault="00E5789A" w:rsidP="00E5789A">
      <w:p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>La phase 6 du programme OPUR pour la période 2024 – 2028 poursuit les travaux sur la génération, le transfert et la gestion des flux d’eau et de contaminants dans les eaux urbaines. Elle sera organisée en 2 thèmes de recherches complémentaires :</w:t>
      </w:r>
    </w:p>
    <w:p w14:paraId="46B4876C" w14:textId="77777777" w:rsidR="00E5789A" w:rsidRPr="00E74558" w:rsidRDefault="00E5789A" w:rsidP="00E74558">
      <w:p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>Les enjeux environnementaux et sanitaires de la Ville et de son système d’assainissement : rôle de la Ville et de son système d’assainissement dans le dépassement des frontières planétaires, avec un focus sur les micropolluants règlementaires, les plastiques et leurs additifs et les biocides ; et étude des micropolluants et microorganismes dans les stations d’épuration et les rejets de temps de pluie et développement de systèmes d’alertes pour la baignade ;</w:t>
      </w:r>
    </w:p>
    <w:p w14:paraId="469C5FE6" w14:textId="16BC10EE" w:rsidR="00E5789A" w:rsidRPr="00E74558" w:rsidRDefault="00E5789A" w:rsidP="00E74558">
      <w:p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>La valorisation des eaux urbaines dans un contexte de changement : gestion à la source des eaux pluviales urbaines, de l’échelle de l’ouvrage à l’échelle de la ville (fonctionnement hydrologique, transfert et devenir des contaminants dans le sol des ouvrages, et évolution de ceux-ci sur le long terme), ainsi que ressources en eau alternatives dans une approche de cycles courts.</w:t>
      </w:r>
    </w:p>
    <w:p w14:paraId="76B4C2B3" w14:textId="77777777" w:rsidR="00A56890" w:rsidRDefault="00A56890" w:rsidP="00774510"/>
    <w:p w14:paraId="76AEF366" w14:textId="3233579C" w:rsidR="425DEFBD" w:rsidRDefault="6213FCF5" w:rsidP="00774510">
      <w:pPr>
        <w:rPr>
          <w:b/>
          <w:bCs/>
          <w:sz w:val="28"/>
          <w:szCs w:val="28"/>
        </w:rPr>
      </w:pPr>
      <w:r w:rsidRPr="6213FCF5">
        <w:rPr>
          <w:b/>
          <w:bCs/>
          <w:sz w:val="28"/>
          <w:szCs w:val="28"/>
        </w:rPr>
        <w:t>Habitat – Politique de la ville</w:t>
      </w:r>
    </w:p>
    <w:p w14:paraId="5DA2AA27" w14:textId="77777777" w:rsidR="00774510" w:rsidRDefault="00774510" w:rsidP="00774510">
      <w:pPr>
        <w:rPr>
          <w:b/>
          <w:bCs/>
          <w:sz w:val="28"/>
          <w:szCs w:val="28"/>
        </w:rPr>
      </w:pPr>
    </w:p>
    <w:p w14:paraId="2AADF4B1" w14:textId="6E90F4DA" w:rsidR="00774510" w:rsidRDefault="00774510" w:rsidP="00774510">
      <w:r>
        <w:t>ADIL 92 – SUBVENTION DE FONCTIONNEMENT ET DÉSIGNATION NOUVEAU REPRÉSENTANT DU DÉPARTEMENT</w:t>
      </w:r>
    </w:p>
    <w:p w14:paraId="1DD8ECF4" w14:textId="77777777" w:rsidR="00774510" w:rsidRDefault="00774510" w:rsidP="00774510">
      <w:pPr>
        <w:rPr>
          <w:sz w:val="20"/>
          <w:szCs w:val="20"/>
        </w:rPr>
      </w:pPr>
    </w:p>
    <w:p w14:paraId="4F0A82E5" w14:textId="33D95C46" w:rsidR="00774510" w:rsidRPr="00E74558" w:rsidRDefault="009A5A02" w:rsidP="00E74558">
      <w:p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>L’</w:t>
      </w:r>
      <w:r w:rsidR="00774510" w:rsidRPr="00E74558">
        <w:rPr>
          <w:rFonts w:asciiTheme="majorHAnsi" w:hAnsiTheme="majorHAnsi" w:cstheme="majorHAnsi"/>
          <w:sz w:val="20"/>
          <w:szCs w:val="20"/>
        </w:rPr>
        <w:t>Agence départementale d’information sur le logement des Hauts-de-Seine (ADIL 92)</w:t>
      </w:r>
      <w:r w:rsidRPr="00E74558">
        <w:rPr>
          <w:rFonts w:asciiTheme="majorHAnsi" w:hAnsiTheme="majorHAnsi" w:cstheme="majorHAnsi"/>
          <w:sz w:val="20"/>
          <w:szCs w:val="20"/>
        </w:rPr>
        <w:t xml:space="preserve"> a une s</w:t>
      </w:r>
      <w:r w:rsidR="00774510" w:rsidRPr="00E74558">
        <w:rPr>
          <w:rFonts w:asciiTheme="majorHAnsi" w:hAnsiTheme="majorHAnsi" w:cstheme="majorHAnsi"/>
          <w:sz w:val="20"/>
          <w:szCs w:val="20"/>
        </w:rPr>
        <w:t xml:space="preserve">ubvention départementale </w:t>
      </w:r>
      <w:r w:rsidRPr="00E74558">
        <w:rPr>
          <w:rFonts w:asciiTheme="majorHAnsi" w:hAnsiTheme="majorHAnsi" w:cstheme="majorHAnsi"/>
          <w:sz w:val="20"/>
          <w:szCs w:val="20"/>
        </w:rPr>
        <w:t>de</w:t>
      </w:r>
      <w:r w:rsidR="00774510" w:rsidRPr="00E74558">
        <w:rPr>
          <w:rFonts w:asciiTheme="majorHAnsi" w:hAnsiTheme="majorHAnsi" w:cstheme="majorHAnsi"/>
          <w:sz w:val="20"/>
          <w:szCs w:val="20"/>
        </w:rPr>
        <w:t xml:space="preserve"> 190 000 €. </w:t>
      </w:r>
      <w:r w:rsidRPr="00E74558">
        <w:rPr>
          <w:rFonts w:asciiTheme="majorHAnsi" w:hAnsiTheme="majorHAnsi" w:cstheme="majorHAnsi"/>
          <w:sz w:val="20"/>
          <w:szCs w:val="20"/>
        </w:rPr>
        <w:t xml:space="preserve"> Camille </w:t>
      </w:r>
      <w:r w:rsidR="00774510" w:rsidRPr="00E74558">
        <w:rPr>
          <w:rFonts w:asciiTheme="majorHAnsi" w:hAnsiTheme="majorHAnsi" w:cstheme="majorHAnsi"/>
          <w:sz w:val="20"/>
          <w:szCs w:val="20"/>
        </w:rPr>
        <w:t xml:space="preserve">Bedin </w:t>
      </w:r>
      <w:r w:rsidRPr="00E74558">
        <w:rPr>
          <w:rFonts w:asciiTheme="majorHAnsi" w:hAnsiTheme="majorHAnsi" w:cstheme="majorHAnsi"/>
          <w:sz w:val="20"/>
          <w:szCs w:val="20"/>
        </w:rPr>
        <w:t xml:space="preserve">étant </w:t>
      </w:r>
      <w:r w:rsidR="00774510" w:rsidRPr="00E74558">
        <w:rPr>
          <w:rFonts w:asciiTheme="majorHAnsi" w:hAnsiTheme="majorHAnsi" w:cstheme="majorHAnsi"/>
          <w:sz w:val="20"/>
          <w:szCs w:val="20"/>
        </w:rPr>
        <w:t xml:space="preserve">démissionnaire, Rita </w:t>
      </w:r>
      <w:proofErr w:type="spellStart"/>
      <w:r w:rsidR="00774510" w:rsidRPr="00E74558">
        <w:rPr>
          <w:rFonts w:asciiTheme="majorHAnsi" w:hAnsiTheme="majorHAnsi" w:cstheme="majorHAnsi"/>
          <w:sz w:val="20"/>
          <w:szCs w:val="20"/>
        </w:rPr>
        <w:t>Demblon</w:t>
      </w:r>
      <w:proofErr w:type="spellEnd"/>
      <w:r w:rsidR="00774510" w:rsidRPr="00E74558">
        <w:rPr>
          <w:rFonts w:asciiTheme="majorHAnsi" w:hAnsiTheme="majorHAnsi" w:cstheme="majorHAnsi"/>
          <w:sz w:val="20"/>
          <w:szCs w:val="20"/>
        </w:rPr>
        <w:t xml:space="preserve">-Pollet (canton Rueil-Malmaison) </w:t>
      </w:r>
      <w:r w:rsidRPr="00E74558">
        <w:rPr>
          <w:rFonts w:asciiTheme="majorHAnsi" w:hAnsiTheme="majorHAnsi" w:cstheme="majorHAnsi"/>
          <w:sz w:val="20"/>
          <w:szCs w:val="20"/>
        </w:rPr>
        <w:t xml:space="preserve">est </w:t>
      </w:r>
      <w:r w:rsidR="00774510" w:rsidRPr="00E74558">
        <w:rPr>
          <w:rFonts w:asciiTheme="majorHAnsi" w:hAnsiTheme="majorHAnsi" w:cstheme="majorHAnsi"/>
          <w:sz w:val="20"/>
          <w:szCs w:val="20"/>
        </w:rPr>
        <w:t>proposée en remplacement.</w:t>
      </w:r>
    </w:p>
    <w:p w14:paraId="092E7747" w14:textId="77777777" w:rsidR="00774510" w:rsidRDefault="00774510" w:rsidP="00774510">
      <w:pPr>
        <w:ind w:left="-20" w:right="-20"/>
        <w:rPr>
          <w:rFonts w:ascii="Calibri" w:eastAsia="Calibri" w:hAnsi="Calibri" w:cs="Calibri"/>
          <w:sz w:val="20"/>
          <w:szCs w:val="20"/>
        </w:rPr>
      </w:pPr>
    </w:p>
    <w:p w14:paraId="7CDE31F3" w14:textId="581F2AE1" w:rsidR="00774510" w:rsidRDefault="00774510" w:rsidP="00774510">
      <w:pPr>
        <w:ind w:left="-20" w:right="-20"/>
        <w:rPr>
          <w:rFonts w:ascii="Calibri" w:eastAsia="Calibri" w:hAnsi="Calibri" w:cs="Calibri"/>
          <w:sz w:val="20"/>
          <w:szCs w:val="20"/>
        </w:rPr>
      </w:pPr>
      <w:r>
        <w:rPr>
          <w:noProof/>
        </w:rPr>
        <w:drawing>
          <wp:inline distT="0" distB="0" distL="0" distR="0" wp14:anchorId="3EBCED6E" wp14:editId="70ED59D1">
            <wp:extent cx="4572000" cy="2028825"/>
            <wp:effectExtent l="0" t="0" r="0" b="0"/>
            <wp:docPr id="1420796145" name="Image 1420796145" descr="Une image contenant texte, capture d’écran, Police, nom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796145" name="Image 1420796145" descr="Une image contenant texte, capture d’écran, Police, nombre&#10;&#10;Description générée automatiquem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7CB6D" w14:textId="7453B44A" w:rsidR="00774510" w:rsidRDefault="00774510" w:rsidP="00774510">
      <w:pPr>
        <w:ind w:left="-20" w:right="-20"/>
        <w:rPr>
          <w:rFonts w:ascii="Calibri" w:eastAsia="Calibri" w:hAnsi="Calibri" w:cs="Calibri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4A3874B8" wp14:editId="72E28E95">
            <wp:extent cx="4572000" cy="2352675"/>
            <wp:effectExtent l="0" t="0" r="0" b="0"/>
            <wp:docPr id="673196539" name="Image 673196539" descr="Une image contenant texte, capture d’écran, nombr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196539" name="Image 673196539" descr="Une image contenant texte, capture d’écran, nombre, Police&#10;&#10;Description générée automatiquement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5FA48" w14:textId="77777777" w:rsidR="00774510" w:rsidRDefault="00774510" w:rsidP="00774510">
      <w:pPr>
        <w:ind w:left="-20" w:right="-20"/>
        <w:rPr>
          <w:rFonts w:ascii="Calibri" w:eastAsia="Calibri" w:hAnsi="Calibri" w:cs="Calibri"/>
          <w:sz w:val="20"/>
          <w:szCs w:val="20"/>
        </w:rPr>
      </w:pPr>
    </w:p>
    <w:p w14:paraId="0D7644F9" w14:textId="0D40B072" w:rsidR="00774510" w:rsidRDefault="00774510" w:rsidP="00774510">
      <w:pPr>
        <w:ind w:left="-20" w:right="-20"/>
        <w:rPr>
          <w:rFonts w:ascii="Calibri" w:eastAsia="Calibri" w:hAnsi="Calibri" w:cs="Calibri"/>
          <w:sz w:val="20"/>
          <w:szCs w:val="20"/>
        </w:rPr>
      </w:pPr>
      <w:r>
        <w:rPr>
          <w:noProof/>
        </w:rPr>
        <w:drawing>
          <wp:inline distT="0" distB="0" distL="0" distR="0" wp14:anchorId="05BDAA6F" wp14:editId="58400D75">
            <wp:extent cx="4381500" cy="2437209"/>
            <wp:effectExtent l="0" t="0" r="0" b="0"/>
            <wp:docPr id="222269513" name="Image 222269513" descr="Une image contenant texte, capture d’écran, nombr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269513" name="Image 222269513" descr="Une image contenant texte, capture d’écran, nombre, Police&#10;&#10;Description générée automatiquemen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2437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F652A" w14:textId="77777777" w:rsidR="00774510" w:rsidRDefault="00774510" w:rsidP="00774510">
      <w:pPr>
        <w:rPr>
          <w:b/>
          <w:bCs/>
          <w:sz w:val="28"/>
          <w:szCs w:val="28"/>
        </w:rPr>
      </w:pPr>
    </w:p>
    <w:p w14:paraId="78204796" w14:textId="3AFBBDB8" w:rsidR="425DEFBD" w:rsidRDefault="425DEFBD" w:rsidP="425DEFBD"/>
    <w:p w14:paraId="556278B3" w14:textId="3DBD55F3" w:rsidR="00774510" w:rsidRPr="00A56890" w:rsidRDefault="00774510" w:rsidP="425DEFBD">
      <w:pPr>
        <w:rPr>
          <w:b/>
          <w:bCs/>
          <w:sz w:val="28"/>
          <w:szCs w:val="28"/>
        </w:rPr>
      </w:pPr>
      <w:r w:rsidRPr="00A56890">
        <w:rPr>
          <w:b/>
          <w:bCs/>
          <w:sz w:val="28"/>
          <w:szCs w:val="28"/>
        </w:rPr>
        <w:t>Aides départementales aux particuliers</w:t>
      </w:r>
    </w:p>
    <w:p w14:paraId="11C76D17" w14:textId="77777777" w:rsidR="00774510" w:rsidRDefault="00774510" w:rsidP="00774510">
      <w:pPr>
        <w:rPr>
          <w:sz w:val="20"/>
          <w:szCs w:val="20"/>
        </w:rPr>
      </w:pPr>
    </w:p>
    <w:p w14:paraId="2AB0C13B" w14:textId="72179F9B" w:rsidR="00774510" w:rsidRPr="00E74558" w:rsidRDefault="00E74558" w:rsidP="00E74558">
      <w:p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65 </w:t>
      </w:r>
      <w:r w:rsidR="00A56890" w:rsidRPr="00E74558">
        <w:rPr>
          <w:rFonts w:asciiTheme="majorHAnsi" w:hAnsiTheme="majorHAnsi" w:cstheme="majorHAnsi"/>
          <w:sz w:val="20"/>
          <w:szCs w:val="20"/>
        </w:rPr>
        <w:t>s</w:t>
      </w:r>
      <w:r w:rsidR="00774510" w:rsidRPr="00E74558">
        <w:rPr>
          <w:rFonts w:asciiTheme="majorHAnsi" w:hAnsiTheme="majorHAnsi" w:cstheme="majorHAnsi"/>
          <w:sz w:val="20"/>
          <w:szCs w:val="20"/>
        </w:rPr>
        <w:t>ubventions pour l’amélioration et l’adaptation de l’habitat privé, pour un montant total de 230 863 €.</w:t>
      </w:r>
    </w:p>
    <w:p w14:paraId="59F1BEE9" w14:textId="77777777" w:rsidR="00774510" w:rsidRDefault="00774510" w:rsidP="00774510">
      <w:pPr>
        <w:rPr>
          <w:b/>
          <w:bCs/>
          <w:sz w:val="18"/>
          <w:szCs w:val="18"/>
        </w:rPr>
      </w:pPr>
    </w:p>
    <w:p w14:paraId="6FD0643F" w14:textId="7E461884" w:rsidR="00774510" w:rsidRPr="00E74558" w:rsidRDefault="009A5A02" w:rsidP="00E74558">
      <w:p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>Attention, l</w:t>
      </w:r>
      <w:r w:rsidR="00774510" w:rsidRPr="00E74558">
        <w:rPr>
          <w:rFonts w:asciiTheme="majorHAnsi" w:hAnsiTheme="majorHAnsi" w:cstheme="majorHAnsi"/>
          <w:sz w:val="20"/>
          <w:szCs w:val="20"/>
        </w:rPr>
        <w:t>es prix (et le reste à charge) pour les adaptations de salle de bain à la perte d’autonomie me paraissent toujours énormes. Nous avons des adaptations à 7 000 € (plafond maximum du montant subventionnable – donc cela se trouve le devis est encore plus haut ou bien le devis s’est calé pile au plafond maximum, comme le faisaient les opticiens autrefois) pour une subvention de 4 200 € (donc reste à charge de 2 800 €). Sachant que le coût moyen d’une réfection totale de salle de bain en France est de 5 300 € (</w:t>
      </w:r>
      <w:hyperlink r:id="rId9">
        <w:r w:rsidR="00774510" w:rsidRPr="00E74558">
          <w:rPr>
            <w:rFonts w:asciiTheme="majorHAnsi" w:hAnsiTheme="majorHAnsi" w:cstheme="majorHAnsi"/>
          </w:rPr>
          <w:t>https://www.travaux.com/construction-renovation-maison/guide-des-prix/prix-amenagement-de-salle-de-bain</w:t>
        </w:r>
      </w:hyperlink>
      <w:r w:rsidR="00774510" w:rsidRPr="00E74558">
        <w:rPr>
          <w:rFonts w:asciiTheme="majorHAnsi" w:hAnsiTheme="majorHAnsi" w:cstheme="majorHAnsi"/>
          <w:sz w:val="20"/>
          <w:szCs w:val="20"/>
        </w:rPr>
        <w:t xml:space="preserve"> ).</w:t>
      </w:r>
    </w:p>
    <w:p w14:paraId="5FF44AB1" w14:textId="77777777" w:rsidR="00774510" w:rsidRDefault="00774510" w:rsidP="425DEFBD"/>
    <w:p w14:paraId="2CD97164" w14:textId="217DA422" w:rsidR="425DEFBD" w:rsidRDefault="425DEFBD" w:rsidP="425DEFBD"/>
    <w:p w14:paraId="5F95A509" w14:textId="2EC05B18" w:rsidR="425DEFBD" w:rsidRDefault="425DEFBD" w:rsidP="6213FCF5">
      <w:pPr>
        <w:jc w:val="right"/>
        <w:rPr>
          <w:b/>
          <w:bCs/>
          <w:sz w:val="28"/>
          <w:szCs w:val="28"/>
        </w:rPr>
      </w:pPr>
    </w:p>
    <w:p w14:paraId="5E448BA1" w14:textId="75FC8C66" w:rsidR="425DEFBD" w:rsidRDefault="6213FCF5" w:rsidP="00774510">
      <w:pPr>
        <w:rPr>
          <w:b/>
          <w:bCs/>
          <w:sz w:val="28"/>
          <w:szCs w:val="28"/>
        </w:rPr>
      </w:pPr>
      <w:proofErr w:type="spellStart"/>
      <w:r w:rsidRPr="6213FCF5">
        <w:rPr>
          <w:b/>
          <w:bCs/>
          <w:sz w:val="28"/>
          <w:szCs w:val="28"/>
        </w:rPr>
        <w:t>Education</w:t>
      </w:r>
      <w:proofErr w:type="spellEnd"/>
    </w:p>
    <w:p w14:paraId="080A9758" w14:textId="400BAA2D" w:rsidR="00774510" w:rsidRDefault="00774510" w:rsidP="00774510">
      <w:pPr>
        <w:rPr>
          <w:b/>
          <w:bCs/>
          <w:sz w:val="28"/>
          <w:szCs w:val="28"/>
        </w:rPr>
      </w:pPr>
      <w:r>
        <w:t>RESTAURATION SCOLAIRE – RAPPORT ANNUEL CONCESSIONNAIRE ELIOR 2021-2022</w:t>
      </w:r>
    </w:p>
    <w:p w14:paraId="5DE22A96" w14:textId="77777777" w:rsidR="00774510" w:rsidRPr="00E74558" w:rsidRDefault="00774510" w:rsidP="00774510">
      <w:p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>Les principales prestations du concessionnaire consistent en la production, la livraison, la distribution des repas, l’entretien des locaux et des équipements de restauration, ainsi que le pointage, la facturation, l’encaissement</w:t>
      </w:r>
      <w:r w:rsidRPr="6213FCF5">
        <w:rPr>
          <w:sz w:val="20"/>
          <w:szCs w:val="20"/>
        </w:rPr>
        <w:t xml:space="preserve"> </w:t>
      </w:r>
      <w:r w:rsidRPr="00E74558">
        <w:rPr>
          <w:rFonts w:asciiTheme="majorHAnsi" w:hAnsiTheme="majorHAnsi" w:cstheme="majorHAnsi"/>
          <w:sz w:val="20"/>
          <w:szCs w:val="20"/>
        </w:rPr>
        <w:t>des recettes et la gestion des impayés des familles et des commensaux.</w:t>
      </w:r>
    </w:p>
    <w:p w14:paraId="48889E93" w14:textId="77777777" w:rsidR="00774510" w:rsidRDefault="00774510" w:rsidP="00774510">
      <w:pPr>
        <w:jc w:val="both"/>
      </w:pPr>
    </w:p>
    <w:p w14:paraId="3C383E53" w14:textId="77777777" w:rsidR="00774510" w:rsidRDefault="00774510" w:rsidP="00774510">
      <w:pPr>
        <w:jc w:val="center"/>
      </w:pPr>
      <w:r>
        <w:rPr>
          <w:noProof/>
        </w:rPr>
        <w:drawing>
          <wp:inline distT="0" distB="0" distL="0" distR="0" wp14:anchorId="3CEB108D" wp14:editId="20E6C140">
            <wp:extent cx="5057775" cy="1991499"/>
            <wp:effectExtent l="0" t="0" r="0" b="0"/>
            <wp:docPr id="64618466" name="Image 64618466" descr="Une image contenant texte, Police, nombre, reçu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18466" name="Image 64618466" descr="Une image contenant texte, Police, nombre, reçu&#10;&#10;Description générée automatiquement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1991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BD696" w14:textId="77777777" w:rsidR="00774510" w:rsidRDefault="00774510" w:rsidP="00774510">
      <w:pPr>
        <w:jc w:val="center"/>
      </w:pPr>
    </w:p>
    <w:p w14:paraId="128FC7AF" w14:textId="27C62CDC" w:rsidR="00774510" w:rsidRPr="00E74558" w:rsidRDefault="009A5A02" w:rsidP="00E74558">
      <w:p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>Les t</w:t>
      </w:r>
      <w:r w:rsidR="00774510" w:rsidRPr="00E74558">
        <w:rPr>
          <w:rFonts w:asciiTheme="majorHAnsi" w:hAnsiTheme="majorHAnsi" w:cstheme="majorHAnsi"/>
          <w:sz w:val="20"/>
          <w:szCs w:val="20"/>
        </w:rPr>
        <w:t xml:space="preserve">aux de fréquentation </w:t>
      </w:r>
      <w:r w:rsidRPr="00E74558">
        <w:rPr>
          <w:rFonts w:asciiTheme="majorHAnsi" w:hAnsiTheme="majorHAnsi" w:cstheme="majorHAnsi"/>
          <w:sz w:val="20"/>
          <w:szCs w:val="20"/>
        </w:rPr>
        <w:t xml:space="preserve">sont en baisse </w:t>
      </w:r>
    </w:p>
    <w:p w14:paraId="30EC4D68" w14:textId="0169B0EF" w:rsidR="00774510" w:rsidRPr="00E74558" w:rsidRDefault="00774510" w:rsidP="00E74558">
      <w:pPr>
        <w:pStyle w:val="Paragraphedeliste"/>
        <w:numPr>
          <w:ilvl w:val="0"/>
          <w:numId w:val="16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 xml:space="preserve">2018-2019 : 64,47 % </w:t>
      </w:r>
    </w:p>
    <w:p w14:paraId="32E69473" w14:textId="77777777" w:rsidR="00E74558" w:rsidRDefault="00774510" w:rsidP="00E74558">
      <w:pPr>
        <w:pStyle w:val="Paragraphedeliste"/>
        <w:numPr>
          <w:ilvl w:val="0"/>
          <w:numId w:val="16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>2019-2020 (COVID) : 61,8% (</w:t>
      </w:r>
      <w:hyperlink r:id="rId11">
        <w:r w:rsidRPr="00E74558">
          <w:rPr>
            <w:rFonts w:asciiTheme="majorHAnsi" w:hAnsiTheme="majorHAnsi" w:cstheme="majorHAnsi"/>
          </w:rPr>
          <w:t xml:space="preserve">21.281 - </w:t>
        </w:r>
        <w:proofErr w:type="spellStart"/>
        <w:r w:rsidRPr="00E74558">
          <w:rPr>
            <w:rFonts w:asciiTheme="majorHAnsi" w:hAnsiTheme="majorHAnsi" w:cstheme="majorHAnsi"/>
          </w:rPr>
          <w:t>Education</w:t>
        </w:r>
        <w:proofErr w:type="spellEnd"/>
        <w:r w:rsidRPr="00E74558">
          <w:rPr>
            <w:rFonts w:asciiTheme="majorHAnsi" w:hAnsiTheme="majorHAnsi" w:cstheme="majorHAnsi"/>
          </w:rPr>
          <w:t xml:space="preserve"> - Restauration scolaire collèges publics - Rapport annuel 2019-2020.pdf)</w:t>
        </w:r>
      </w:hyperlink>
      <w:r w:rsidRPr="00E74558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64868B14" w14:textId="77777777" w:rsidR="00E74558" w:rsidRDefault="00774510" w:rsidP="00E74558">
      <w:pPr>
        <w:pStyle w:val="Paragraphedeliste"/>
        <w:numPr>
          <w:ilvl w:val="0"/>
          <w:numId w:val="16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 xml:space="preserve">2020-2021 : 61,8% (baisse expliquée par la situation sanitaire encore dégradée </w:t>
      </w:r>
      <w:hyperlink r:id="rId12">
        <w:r w:rsidRPr="00E74558">
          <w:rPr>
            <w:rFonts w:asciiTheme="majorHAnsi" w:hAnsiTheme="majorHAnsi" w:cstheme="majorHAnsi"/>
          </w:rPr>
          <w:t>22.225 - COLLEGES - Restauration scolaire collèges publics - Rapport annuel concessionnaire 2020-2021 (87 pages).</w:t>
        </w:r>
        <w:proofErr w:type="spellStart"/>
        <w:r w:rsidRPr="00E74558">
          <w:rPr>
            <w:rFonts w:asciiTheme="majorHAnsi" w:hAnsiTheme="majorHAnsi" w:cstheme="majorHAnsi"/>
          </w:rPr>
          <w:t>pdf</w:t>
        </w:r>
        <w:proofErr w:type="spellEnd"/>
        <w:r w:rsidRPr="00E74558">
          <w:rPr>
            <w:rFonts w:asciiTheme="majorHAnsi" w:hAnsiTheme="majorHAnsi" w:cstheme="majorHAnsi"/>
          </w:rPr>
          <w:t>)</w:t>
        </w:r>
      </w:hyperlink>
      <w:r w:rsidRPr="00E74558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5140C5A4" w14:textId="70C8DB00" w:rsidR="00774510" w:rsidRPr="00E74558" w:rsidRDefault="00774510" w:rsidP="00E74558">
      <w:pPr>
        <w:pStyle w:val="Paragraphedeliste"/>
        <w:numPr>
          <w:ilvl w:val="0"/>
          <w:numId w:val="16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74558">
        <w:rPr>
          <w:rFonts w:asciiTheme="majorHAnsi" w:hAnsiTheme="majorHAnsi" w:cstheme="majorHAnsi"/>
          <w:sz w:val="20"/>
          <w:szCs w:val="20"/>
        </w:rPr>
        <w:t>2021-2022 (ce rapport – qui aurait dû vous être soumis en 2023) : 58,20 % (cette fois-ci la baisse est expliquée par les conséquence encore visibles de la crise sanitaire, “les nouvelles habitudes des familles” et l’inflation, même si les tarifs n’ont pas augmenté depuis 2016).</w:t>
      </w:r>
    </w:p>
    <w:p w14:paraId="7DA28FF0" w14:textId="77777777" w:rsidR="009A5A02" w:rsidRPr="00E74558" w:rsidRDefault="009A5A02" w:rsidP="00E74558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186BDF99" w14:textId="77777777" w:rsidR="009A5A02" w:rsidRDefault="009A5A02" w:rsidP="009A5A02">
      <w:pPr>
        <w:pStyle w:val="Paragraphedeliste"/>
        <w:rPr>
          <w:rFonts w:ascii="Calibri" w:eastAsia="Calibri" w:hAnsi="Calibri" w:cs="Calibri"/>
          <w:color w:val="7030A0"/>
          <w:sz w:val="20"/>
          <w:szCs w:val="20"/>
        </w:rPr>
      </w:pPr>
    </w:p>
    <w:p w14:paraId="06871582" w14:textId="37D6E3B7" w:rsidR="009A5A02" w:rsidRPr="00E74558" w:rsidRDefault="009A5A02" w:rsidP="009A5A02">
      <w:pPr>
        <w:pStyle w:val="NormalWeb"/>
        <w:spacing w:before="0" w:beforeAutospacing="0" w:after="360" w:afterAutospacing="0" w:line="433" w:lineRule="atLeast"/>
        <w:rPr>
          <w:rFonts w:asciiTheme="majorHAnsi" w:eastAsiaTheme="minorEastAsia" w:hAnsiTheme="majorHAnsi" w:cstheme="majorHAnsi"/>
          <w:sz w:val="20"/>
          <w:szCs w:val="20"/>
          <w:lang w:eastAsia="en-US"/>
        </w:rPr>
      </w:pPr>
      <w:r w:rsidRPr="00E74558">
        <w:rPr>
          <w:rFonts w:asciiTheme="majorHAnsi" w:eastAsiaTheme="minorEastAsia" w:hAnsiTheme="majorHAnsi" w:cstheme="majorHAnsi"/>
          <w:sz w:val="20"/>
          <w:szCs w:val="20"/>
          <w:lang w:eastAsia="en-US"/>
        </w:rPr>
        <w:t xml:space="preserve">Les </w:t>
      </w:r>
      <w:proofErr w:type="spellStart"/>
      <w:proofErr w:type="gramStart"/>
      <w:r w:rsidRPr="00E74558">
        <w:rPr>
          <w:rFonts w:asciiTheme="majorHAnsi" w:eastAsiaTheme="minorEastAsia" w:hAnsiTheme="majorHAnsi" w:cstheme="majorHAnsi"/>
          <w:sz w:val="20"/>
          <w:szCs w:val="20"/>
          <w:lang w:eastAsia="en-US"/>
        </w:rPr>
        <w:t>collégien.ne.s</w:t>
      </w:r>
      <w:proofErr w:type="spellEnd"/>
      <w:proofErr w:type="gramEnd"/>
      <w:r w:rsidRPr="00E74558">
        <w:rPr>
          <w:rFonts w:asciiTheme="majorHAnsi" w:eastAsiaTheme="minorEastAsia" w:hAnsiTheme="majorHAnsi" w:cstheme="majorHAnsi"/>
          <w:sz w:val="20"/>
          <w:szCs w:val="20"/>
          <w:lang w:eastAsia="en-US"/>
        </w:rPr>
        <w:t xml:space="preserve"> et leurs parents sont nombreux à se plaindre de la qualité et la quantité très décevante des r</w:t>
      </w:r>
      <w:r w:rsidR="00E74558">
        <w:rPr>
          <w:rFonts w:asciiTheme="majorHAnsi" w:eastAsiaTheme="minorEastAsia" w:hAnsiTheme="majorHAnsi" w:cstheme="majorHAnsi"/>
          <w:sz w:val="20"/>
          <w:szCs w:val="20"/>
          <w:lang w:eastAsia="en-US"/>
        </w:rPr>
        <w:t>e</w:t>
      </w:r>
      <w:r w:rsidRPr="00E74558">
        <w:rPr>
          <w:rFonts w:asciiTheme="majorHAnsi" w:eastAsiaTheme="minorEastAsia" w:hAnsiTheme="majorHAnsi" w:cstheme="majorHAnsi"/>
          <w:sz w:val="20"/>
          <w:szCs w:val="20"/>
          <w:lang w:eastAsia="en-US"/>
        </w:rPr>
        <w:t>pas. Les grandes entreprises de restauration collective ne font pas le choix de produits de qualité et participent peu à l’émergence d’une agriculture durable</w:t>
      </w:r>
    </w:p>
    <w:p w14:paraId="0750D6E6" w14:textId="6C2A3637" w:rsidR="009A5A02" w:rsidRDefault="009A5A02" w:rsidP="009A5A02">
      <w:pPr>
        <w:pStyle w:val="NormalWeb"/>
        <w:spacing w:before="0" w:beforeAutospacing="0" w:after="360" w:afterAutospacing="0" w:line="433" w:lineRule="atLeast"/>
        <w:rPr>
          <w:rFonts w:asciiTheme="majorHAnsi" w:eastAsiaTheme="minorEastAsia" w:hAnsiTheme="majorHAnsi" w:cstheme="majorHAnsi"/>
          <w:sz w:val="20"/>
          <w:szCs w:val="20"/>
          <w:lang w:eastAsia="en-US"/>
        </w:rPr>
      </w:pPr>
      <w:r w:rsidRPr="00E74558">
        <w:rPr>
          <w:rFonts w:asciiTheme="majorHAnsi" w:eastAsiaTheme="minorEastAsia" w:hAnsiTheme="majorHAnsi" w:cstheme="majorHAnsi"/>
          <w:sz w:val="20"/>
          <w:szCs w:val="20"/>
          <w:lang w:eastAsia="en-US"/>
        </w:rPr>
        <w:t xml:space="preserve">La restauration scolaire est un enjeu à la fois social, sanitaire, pédagogique, économique et environnemental. Le département a un rôle important à jouer sur ces objectifs, notamment en </w:t>
      </w:r>
      <w:r w:rsidR="0041069A">
        <w:rPr>
          <w:rFonts w:asciiTheme="majorHAnsi" w:eastAsiaTheme="minorEastAsia" w:hAnsiTheme="majorHAnsi" w:cstheme="majorHAnsi"/>
          <w:sz w:val="20"/>
          <w:szCs w:val="20"/>
          <w:lang w:eastAsia="en-US"/>
        </w:rPr>
        <w:t xml:space="preserve">lien avec les agriculteurs locaux, </w:t>
      </w:r>
      <w:r w:rsidRPr="00E74558">
        <w:rPr>
          <w:rFonts w:asciiTheme="majorHAnsi" w:eastAsiaTheme="minorEastAsia" w:hAnsiTheme="majorHAnsi" w:cstheme="majorHAnsi"/>
          <w:sz w:val="20"/>
          <w:szCs w:val="20"/>
          <w:lang w:eastAsia="en-US"/>
        </w:rPr>
        <w:t>avec des départements voisins, comme les Yvelines, qui comptent de nombreux producteurs</w:t>
      </w:r>
      <w:r w:rsidR="0041069A">
        <w:rPr>
          <w:rFonts w:asciiTheme="majorHAnsi" w:eastAsiaTheme="minorEastAsia" w:hAnsiTheme="majorHAnsi" w:cstheme="majorHAnsi"/>
          <w:sz w:val="20"/>
          <w:szCs w:val="20"/>
          <w:lang w:eastAsia="en-US"/>
        </w:rPr>
        <w:t>, afin de faire bénéficier aux collégiens d’une alimentation plus saine et équilibrée.</w:t>
      </w:r>
    </w:p>
    <w:p w14:paraId="13533AB5" w14:textId="3436B71E" w:rsidR="009A5A02" w:rsidRDefault="009A5A02" w:rsidP="009A5A02">
      <w:pPr>
        <w:pStyle w:val="NormalWeb"/>
        <w:spacing w:before="0" w:beforeAutospacing="0" w:after="360" w:afterAutospacing="0" w:line="433" w:lineRule="atLeast"/>
        <w:rPr>
          <w:rFonts w:asciiTheme="majorHAnsi" w:eastAsiaTheme="minorEastAsia" w:hAnsiTheme="majorHAnsi" w:cstheme="majorHAnsi"/>
          <w:sz w:val="20"/>
          <w:szCs w:val="20"/>
          <w:lang w:eastAsia="en-US"/>
        </w:rPr>
      </w:pPr>
      <w:r w:rsidRPr="00E74558">
        <w:rPr>
          <w:rFonts w:asciiTheme="majorHAnsi" w:eastAsiaTheme="minorEastAsia" w:hAnsiTheme="majorHAnsi" w:cstheme="majorHAnsi"/>
          <w:sz w:val="20"/>
          <w:szCs w:val="20"/>
          <w:lang w:eastAsia="en-US"/>
        </w:rPr>
        <w:lastRenderedPageBreak/>
        <w:t xml:space="preserve">Nous resterons </w:t>
      </w:r>
      <w:proofErr w:type="spellStart"/>
      <w:r w:rsidRPr="00E74558">
        <w:rPr>
          <w:rFonts w:asciiTheme="majorHAnsi" w:eastAsiaTheme="minorEastAsia" w:hAnsiTheme="majorHAnsi" w:cstheme="majorHAnsi"/>
          <w:sz w:val="20"/>
          <w:szCs w:val="20"/>
          <w:lang w:eastAsia="en-US"/>
        </w:rPr>
        <w:t>mobilisé.</w:t>
      </w:r>
      <w:proofErr w:type="gramStart"/>
      <w:r w:rsidRPr="00E74558">
        <w:rPr>
          <w:rFonts w:asciiTheme="majorHAnsi" w:eastAsiaTheme="minorEastAsia" w:hAnsiTheme="majorHAnsi" w:cstheme="majorHAnsi"/>
          <w:sz w:val="20"/>
          <w:szCs w:val="20"/>
          <w:lang w:eastAsia="en-US"/>
        </w:rPr>
        <w:t>e.s</w:t>
      </w:r>
      <w:proofErr w:type="spellEnd"/>
      <w:proofErr w:type="gramEnd"/>
      <w:r w:rsidRPr="00E74558">
        <w:rPr>
          <w:rFonts w:asciiTheme="majorHAnsi" w:eastAsiaTheme="minorEastAsia" w:hAnsiTheme="majorHAnsi" w:cstheme="majorHAnsi"/>
          <w:sz w:val="20"/>
          <w:szCs w:val="20"/>
          <w:lang w:eastAsia="en-US"/>
        </w:rPr>
        <w:t xml:space="preserve"> pour faire évoluer la </w:t>
      </w:r>
      <w:r w:rsidR="0041069A">
        <w:rPr>
          <w:rFonts w:asciiTheme="majorHAnsi" w:eastAsiaTheme="minorEastAsia" w:hAnsiTheme="majorHAnsi" w:cstheme="majorHAnsi"/>
          <w:sz w:val="20"/>
          <w:szCs w:val="20"/>
          <w:lang w:eastAsia="en-US"/>
        </w:rPr>
        <w:t>qualité et la quantité des repas.</w:t>
      </w:r>
    </w:p>
    <w:p w14:paraId="6CC07471" w14:textId="77777777" w:rsidR="0041069A" w:rsidRDefault="0041069A" w:rsidP="009A5A02">
      <w:pPr>
        <w:pStyle w:val="NormalWeb"/>
        <w:spacing w:before="0" w:beforeAutospacing="0" w:after="360" w:afterAutospacing="0" w:line="433" w:lineRule="atLeast"/>
        <w:rPr>
          <w:rFonts w:asciiTheme="majorHAnsi" w:eastAsiaTheme="minorEastAsia" w:hAnsiTheme="majorHAnsi" w:cstheme="majorHAnsi"/>
          <w:sz w:val="20"/>
          <w:szCs w:val="20"/>
          <w:lang w:eastAsia="en-US"/>
        </w:rPr>
      </w:pPr>
    </w:p>
    <w:p w14:paraId="69DF256A" w14:textId="58701BDE" w:rsidR="0041069A" w:rsidRDefault="0091427F" w:rsidP="009A5A02">
      <w:pPr>
        <w:pStyle w:val="NormalWeb"/>
        <w:spacing w:before="0" w:beforeAutospacing="0" w:after="360" w:afterAutospacing="0" w:line="433" w:lineRule="atLeast"/>
        <w:rPr>
          <w:rFonts w:asciiTheme="majorHAnsi" w:eastAsiaTheme="minorEastAsia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EastAsia" w:hAnsiTheme="majorHAnsi" w:cstheme="majorHAnsi"/>
          <w:sz w:val="20"/>
          <w:szCs w:val="20"/>
          <w:lang w:eastAsia="en-US"/>
        </w:rPr>
        <w:t>Lien vers intervention de juillet</w:t>
      </w:r>
    </w:p>
    <w:p w14:paraId="2EC6C95F" w14:textId="77777777" w:rsidR="0091427F" w:rsidRDefault="0091427F" w:rsidP="009A5A02">
      <w:pPr>
        <w:pStyle w:val="NormalWeb"/>
        <w:spacing w:before="0" w:beforeAutospacing="0" w:after="360" w:afterAutospacing="0" w:line="433" w:lineRule="atLeast"/>
        <w:rPr>
          <w:rFonts w:asciiTheme="majorHAnsi" w:eastAsiaTheme="minorEastAsia" w:hAnsiTheme="majorHAnsi" w:cstheme="majorHAnsi"/>
          <w:sz w:val="20"/>
          <w:szCs w:val="20"/>
          <w:lang w:eastAsia="en-US"/>
        </w:rPr>
      </w:pPr>
    </w:p>
    <w:p w14:paraId="6D7D140E" w14:textId="3DAE5602" w:rsidR="0091427F" w:rsidRPr="0091427F" w:rsidRDefault="0091427F" w:rsidP="009A5A02">
      <w:pPr>
        <w:pStyle w:val="NormalWeb"/>
        <w:spacing w:before="0" w:beforeAutospacing="0" w:after="360" w:afterAutospacing="0" w:line="433" w:lineRule="atLeast"/>
        <w:rPr>
          <w:rFonts w:asciiTheme="majorHAnsi" w:eastAsiaTheme="minorEastAsia" w:hAnsiTheme="majorHAnsi" w:cstheme="majorHAnsi"/>
          <w:b/>
          <w:bCs/>
          <w:sz w:val="20"/>
          <w:szCs w:val="20"/>
          <w:lang w:eastAsia="en-US"/>
        </w:rPr>
      </w:pPr>
      <w:r w:rsidRPr="0091427F">
        <w:rPr>
          <w:rFonts w:asciiTheme="majorHAnsi" w:eastAsiaTheme="minorEastAsia" w:hAnsiTheme="majorHAnsi" w:cstheme="majorHAnsi"/>
          <w:b/>
          <w:bCs/>
          <w:sz w:val="20"/>
          <w:szCs w:val="20"/>
          <w:lang w:eastAsia="en-US"/>
        </w:rPr>
        <w:t>Prochaine commission le vendredi 9 février à 9h30.</w:t>
      </w:r>
    </w:p>
    <w:p w14:paraId="7294C11C" w14:textId="77777777" w:rsidR="009A5A02" w:rsidRDefault="009A5A02" w:rsidP="009A5A02">
      <w:pPr>
        <w:pStyle w:val="Paragraphedeliste"/>
        <w:rPr>
          <w:rFonts w:ascii="Calibri" w:eastAsia="Calibri" w:hAnsi="Calibri" w:cs="Calibri"/>
          <w:color w:val="7030A0"/>
          <w:sz w:val="20"/>
          <w:szCs w:val="20"/>
        </w:rPr>
      </w:pPr>
    </w:p>
    <w:p w14:paraId="169B463C" w14:textId="77777777" w:rsidR="00774510" w:rsidRDefault="00774510" w:rsidP="00774510">
      <w:pPr>
        <w:rPr>
          <w:b/>
          <w:bCs/>
          <w:sz w:val="28"/>
          <w:szCs w:val="28"/>
        </w:rPr>
      </w:pPr>
    </w:p>
    <w:p w14:paraId="5AD98A19" w14:textId="05FCDA6D" w:rsidR="425DEFBD" w:rsidRDefault="425DEFBD" w:rsidP="6213FCF5">
      <w:pPr>
        <w:jc w:val="right"/>
        <w:rPr>
          <w:b/>
          <w:bCs/>
          <w:sz w:val="28"/>
          <w:szCs w:val="28"/>
        </w:rPr>
      </w:pPr>
    </w:p>
    <w:p w14:paraId="264C25D5" w14:textId="23CCBEF4" w:rsidR="425DEFBD" w:rsidRDefault="425DEFBD" w:rsidP="6213FCF5">
      <w:pPr>
        <w:jc w:val="right"/>
        <w:rPr>
          <w:b/>
          <w:bCs/>
          <w:sz w:val="28"/>
          <w:szCs w:val="28"/>
        </w:rPr>
      </w:pPr>
    </w:p>
    <w:p w14:paraId="040E02B3" w14:textId="72493D97" w:rsidR="425DEFBD" w:rsidRDefault="425DEFBD" w:rsidP="425DEFBD"/>
    <w:sectPr w:rsidR="425DEF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054F6"/>
    <w:multiLevelType w:val="hybridMultilevel"/>
    <w:tmpl w:val="549E87FC"/>
    <w:lvl w:ilvl="0" w:tplc="738A18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4AAA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FE6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DCFC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FA0F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62CC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5E27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4A92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88B7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BD489"/>
    <w:multiLevelType w:val="hybridMultilevel"/>
    <w:tmpl w:val="A05A3E2E"/>
    <w:lvl w:ilvl="0" w:tplc="DF1E23D4">
      <w:start w:val="1"/>
      <w:numFmt w:val="decimal"/>
      <w:lvlText w:val="%1."/>
      <w:lvlJc w:val="left"/>
      <w:pPr>
        <w:ind w:left="720" w:hanging="360"/>
      </w:pPr>
    </w:lvl>
    <w:lvl w:ilvl="1" w:tplc="FECA30CC">
      <w:start w:val="1"/>
      <w:numFmt w:val="lowerLetter"/>
      <w:lvlText w:val="%2."/>
      <w:lvlJc w:val="left"/>
      <w:pPr>
        <w:ind w:left="1440" w:hanging="360"/>
      </w:pPr>
    </w:lvl>
    <w:lvl w:ilvl="2" w:tplc="5A060782">
      <w:start w:val="1"/>
      <w:numFmt w:val="lowerRoman"/>
      <w:lvlText w:val="%3."/>
      <w:lvlJc w:val="right"/>
      <w:pPr>
        <w:ind w:left="2160" w:hanging="180"/>
      </w:pPr>
    </w:lvl>
    <w:lvl w:ilvl="3" w:tplc="4D08AA9A">
      <w:start w:val="1"/>
      <w:numFmt w:val="decimal"/>
      <w:lvlText w:val="%4."/>
      <w:lvlJc w:val="left"/>
      <w:pPr>
        <w:ind w:left="2880" w:hanging="360"/>
      </w:pPr>
    </w:lvl>
    <w:lvl w:ilvl="4" w:tplc="8316818A">
      <w:start w:val="1"/>
      <w:numFmt w:val="lowerLetter"/>
      <w:lvlText w:val="%5."/>
      <w:lvlJc w:val="left"/>
      <w:pPr>
        <w:ind w:left="3600" w:hanging="360"/>
      </w:pPr>
    </w:lvl>
    <w:lvl w:ilvl="5" w:tplc="FC80694A">
      <w:start w:val="1"/>
      <w:numFmt w:val="lowerRoman"/>
      <w:lvlText w:val="%6."/>
      <w:lvlJc w:val="right"/>
      <w:pPr>
        <w:ind w:left="4320" w:hanging="180"/>
      </w:pPr>
    </w:lvl>
    <w:lvl w:ilvl="6" w:tplc="AB52ED50">
      <w:start w:val="1"/>
      <w:numFmt w:val="decimal"/>
      <w:lvlText w:val="%7."/>
      <w:lvlJc w:val="left"/>
      <w:pPr>
        <w:ind w:left="5040" w:hanging="360"/>
      </w:pPr>
    </w:lvl>
    <w:lvl w:ilvl="7" w:tplc="D3DE9FE0">
      <w:start w:val="1"/>
      <w:numFmt w:val="lowerLetter"/>
      <w:lvlText w:val="%8."/>
      <w:lvlJc w:val="left"/>
      <w:pPr>
        <w:ind w:left="5760" w:hanging="360"/>
      </w:pPr>
    </w:lvl>
    <w:lvl w:ilvl="8" w:tplc="D63440B6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437AA"/>
    <w:multiLevelType w:val="hybridMultilevel"/>
    <w:tmpl w:val="F2DA5E86"/>
    <w:lvl w:ilvl="0" w:tplc="9CD649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2637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A0EF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9CE1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8E7C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BD284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A0B9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3E48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A447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2E419"/>
    <w:multiLevelType w:val="hybridMultilevel"/>
    <w:tmpl w:val="BCF82000"/>
    <w:lvl w:ilvl="0" w:tplc="21123B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6C6B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20CE2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F5029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74F0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BA6ED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A6EF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4C30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6887F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021019"/>
    <w:multiLevelType w:val="hybridMultilevel"/>
    <w:tmpl w:val="D0747A4E"/>
    <w:lvl w:ilvl="0" w:tplc="2CE47D48">
      <w:start w:val="6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46BB3D"/>
    <w:multiLevelType w:val="hybridMultilevel"/>
    <w:tmpl w:val="BC049848"/>
    <w:lvl w:ilvl="0" w:tplc="9E689F2C">
      <w:start w:val="1"/>
      <w:numFmt w:val="decimal"/>
      <w:lvlText w:val="%1."/>
      <w:lvlJc w:val="left"/>
      <w:pPr>
        <w:ind w:left="720" w:hanging="360"/>
      </w:pPr>
    </w:lvl>
    <w:lvl w:ilvl="1" w:tplc="055AA450">
      <w:start w:val="1"/>
      <w:numFmt w:val="lowerLetter"/>
      <w:lvlText w:val="%2."/>
      <w:lvlJc w:val="left"/>
      <w:pPr>
        <w:ind w:left="1440" w:hanging="360"/>
      </w:pPr>
    </w:lvl>
    <w:lvl w:ilvl="2" w:tplc="1D0468FA">
      <w:start w:val="1"/>
      <w:numFmt w:val="lowerRoman"/>
      <w:lvlText w:val="%3."/>
      <w:lvlJc w:val="right"/>
      <w:pPr>
        <w:ind w:left="2160" w:hanging="180"/>
      </w:pPr>
    </w:lvl>
    <w:lvl w:ilvl="3" w:tplc="A48AC4E8">
      <w:start w:val="1"/>
      <w:numFmt w:val="decimal"/>
      <w:lvlText w:val="%4."/>
      <w:lvlJc w:val="left"/>
      <w:pPr>
        <w:ind w:left="2880" w:hanging="360"/>
      </w:pPr>
    </w:lvl>
    <w:lvl w:ilvl="4" w:tplc="809684A4">
      <w:start w:val="1"/>
      <w:numFmt w:val="lowerLetter"/>
      <w:lvlText w:val="%5."/>
      <w:lvlJc w:val="left"/>
      <w:pPr>
        <w:ind w:left="3600" w:hanging="360"/>
      </w:pPr>
    </w:lvl>
    <w:lvl w:ilvl="5" w:tplc="F16A0102">
      <w:start w:val="1"/>
      <w:numFmt w:val="lowerRoman"/>
      <w:lvlText w:val="%6."/>
      <w:lvlJc w:val="right"/>
      <w:pPr>
        <w:ind w:left="4320" w:hanging="180"/>
      </w:pPr>
    </w:lvl>
    <w:lvl w:ilvl="6" w:tplc="10FC09F2">
      <w:start w:val="1"/>
      <w:numFmt w:val="decimal"/>
      <w:lvlText w:val="%7."/>
      <w:lvlJc w:val="left"/>
      <w:pPr>
        <w:ind w:left="5040" w:hanging="360"/>
      </w:pPr>
    </w:lvl>
    <w:lvl w:ilvl="7" w:tplc="E1D442D4">
      <w:start w:val="1"/>
      <w:numFmt w:val="lowerLetter"/>
      <w:lvlText w:val="%8."/>
      <w:lvlJc w:val="left"/>
      <w:pPr>
        <w:ind w:left="5760" w:hanging="360"/>
      </w:pPr>
    </w:lvl>
    <w:lvl w:ilvl="8" w:tplc="302C850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326FBF"/>
    <w:multiLevelType w:val="hybridMultilevel"/>
    <w:tmpl w:val="1200CB18"/>
    <w:lvl w:ilvl="0" w:tplc="FDD6887A">
      <w:start w:val="65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DECAFB"/>
    <w:multiLevelType w:val="hybridMultilevel"/>
    <w:tmpl w:val="147AFF62"/>
    <w:lvl w:ilvl="0" w:tplc="1B20DA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96D5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6665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02FC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B2CF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CA4B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BCCC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0C4F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BA2C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5FBD54"/>
    <w:multiLevelType w:val="hybridMultilevel"/>
    <w:tmpl w:val="5C20C862"/>
    <w:lvl w:ilvl="0" w:tplc="03A65486">
      <w:start w:val="1"/>
      <w:numFmt w:val="bullet"/>
      <w:lvlText w:val="▫"/>
      <w:lvlJc w:val="left"/>
      <w:pPr>
        <w:ind w:left="720" w:hanging="360"/>
      </w:pPr>
      <w:rPr>
        <w:rFonts w:ascii="Courier New" w:hAnsi="Courier New" w:hint="default"/>
      </w:rPr>
    </w:lvl>
    <w:lvl w:ilvl="1" w:tplc="1C008D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3471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AA54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1286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D61C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7DE97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60EB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0052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86D0E6"/>
    <w:multiLevelType w:val="hybridMultilevel"/>
    <w:tmpl w:val="176E2D36"/>
    <w:lvl w:ilvl="0" w:tplc="B98E19B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F782CA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7AEA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EA8C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2C1A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9A42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0B8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EC2C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20E98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FE8C2D"/>
    <w:multiLevelType w:val="hybridMultilevel"/>
    <w:tmpl w:val="426C9D1C"/>
    <w:lvl w:ilvl="0" w:tplc="DBBAFC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06FB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EB429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D288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BE9C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52A95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C212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6C52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0EB1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C68B4F"/>
    <w:multiLevelType w:val="hybridMultilevel"/>
    <w:tmpl w:val="84AEA614"/>
    <w:lvl w:ilvl="0" w:tplc="ECD678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C06D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2867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AC41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4C8F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3E853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24E3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0A54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3092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29FA2B"/>
    <w:multiLevelType w:val="hybridMultilevel"/>
    <w:tmpl w:val="52305A08"/>
    <w:lvl w:ilvl="0" w:tplc="48463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50DF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82CC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0E41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8E78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5EABF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88EB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E481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25E1A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4193C3"/>
    <w:multiLevelType w:val="hybridMultilevel"/>
    <w:tmpl w:val="8B06F4D2"/>
    <w:lvl w:ilvl="0" w:tplc="A1A25F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E673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1D692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002B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3C52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BC95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82B6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F217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FB6D5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527CF8"/>
    <w:multiLevelType w:val="hybridMultilevel"/>
    <w:tmpl w:val="252EC804"/>
    <w:lvl w:ilvl="0" w:tplc="D2DC01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A0D7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6A77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DAD0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7E0F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C3897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F037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82E9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8AF9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CB7C91"/>
    <w:multiLevelType w:val="hybridMultilevel"/>
    <w:tmpl w:val="0546A470"/>
    <w:lvl w:ilvl="0" w:tplc="0CAEBAD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456E14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58EDC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2A3F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2EEC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C7486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AAF8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304C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9A6F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5"/>
  </w:num>
  <w:num w:numId="4">
    <w:abstractNumId w:val="13"/>
  </w:num>
  <w:num w:numId="5">
    <w:abstractNumId w:val="3"/>
  </w:num>
  <w:num w:numId="6">
    <w:abstractNumId w:val="10"/>
  </w:num>
  <w:num w:numId="7">
    <w:abstractNumId w:val="2"/>
  </w:num>
  <w:num w:numId="8">
    <w:abstractNumId w:val="9"/>
  </w:num>
  <w:num w:numId="9">
    <w:abstractNumId w:val="15"/>
  </w:num>
  <w:num w:numId="10">
    <w:abstractNumId w:val="7"/>
  </w:num>
  <w:num w:numId="11">
    <w:abstractNumId w:val="1"/>
  </w:num>
  <w:num w:numId="12">
    <w:abstractNumId w:val="11"/>
  </w:num>
  <w:num w:numId="13">
    <w:abstractNumId w:val="8"/>
  </w:num>
  <w:num w:numId="14">
    <w:abstractNumId w:val="14"/>
  </w:num>
  <w:num w:numId="15">
    <w:abstractNumId w:val="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7B0"/>
    <w:rsid w:val="0041069A"/>
    <w:rsid w:val="00774510"/>
    <w:rsid w:val="007D5FE7"/>
    <w:rsid w:val="008250A4"/>
    <w:rsid w:val="0091427F"/>
    <w:rsid w:val="009A5A02"/>
    <w:rsid w:val="00A56890"/>
    <w:rsid w:val="00B367B0"/>
    <w:rsid w:val="00C1772F"/>
    <w:rsid w:val="00C654E1"/>
    <w:rsid w:val="00DA2176"/>
    <w:rsid w:val="00E5789A"/>
    <w:rsid w:val="00E74558"/>
    <w:rsid w:val="311271EC"/>
    <w:rsid w:val="386CBCEB"/>
    <w:rsid w:val="425DEFBD"/>
    <w:rsid w:val="6213F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045A1"/>
  <w15:chartTrackingRefBased/>
  <w15:docId w15:val="{8B727EBA-A871-4164-89F0-7C2458C31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67B0"/>
  </w:style>
  <w:style w:type="paragraph" w:styleId="Titre1">
    <w:name w:val="heading 1"/>
    <w:basedOn w:val="Normal"/>
    <w:next w:val="Normal"/>
    <w:link w:val="Titre1Car"/>
    <w:uiPriority w:val="9"/>
    <w:qFormat/>
    <w:rsid w:val="00B367B0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367B0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B367B0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367B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367B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367B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367B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367B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367B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367B0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rsid w:val="00B367B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B367B0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367B0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B367B0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367B0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Titre7Car">
    <w:name w:val="Titre 7 Car"/>
    <w:basedOn w:val="Policepardfaut"/>
    <w:link w:val="Titre7"/>
    <w:uiPriority w:val="9"/>
    <w:semiHidden/>
    <w:rsid w:val="00B367B0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Titre8Car">
    <w:name w:val="Titre 8 Car"/>
    <w:basedOn w:val="Policepardfaut"/>
    <w:link w:val="Titre8"/>
    <w:uiPriority w:val="9"/>
    <w:semiHidden/>
    <w:rsid w:val="00B367B0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Titre9Car">
    <w:name w:val="Titre 9 Car"/>
    <w:basedOn w:val="Policepardfaut"/>
    <w:link w:val="Titre9"/>
    <w:uiPriority w:val="9"/>
    <w:semiHidden/>
    <w:rsid w:val="00B367B0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367B0"/>
    <w:pPr>
      <w:spacing w:line="240" w:lineRule="auto"/>
    </w:pPr>
    <w:rPr>
      <w:b/>
      <w:bCs/>
      <w:smallCaps/>
      <w:color w:val="44546A" w:themeColor="text2"/>
    </w:rPr>
  </w:style>
  <w:style w:type="paragraph" w:styleId="Titre">
    <w:name w:val="Title"/>
    <w:basedOn w:val="Normal"/>
    <w:next w:val="Normal"/>
    <w:link w:val="TitreCar"/>
    <w:uiPriority w:val="10"/>
    <w:qFormat/>
    <w:rsid w:val="00B367B0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B367B0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367B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367B0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lev">
    <w:name w:val="Strong"/>
    <w:basedOn w:val="Policepardfaut"/>
    <w:uiPriority w:val="22"/>
    <w:qFormat/>
    <w:rsid w:val="00B367B0"/>
    <w:rPr>
      <w:b/>
      <w:bCs/>
    </w:rPr>
  </w:style>
  <w:style w:type="character" w:styleId="Accentuation">
    <w:name w:val="Emphasis"/>
    <w:basedOn w:val="Policepardfaut"/>
    <w:uiPriority w:val="20"/>
    <w:qFormat/>
    <w:rsid w:val="00B367B0"/>
    <w:rPr>
      <w:i/>
      <w:iCs/>
    </w:rPr>
  </w:style>
  <w:style w:type="paragraph" w:styleId="Sansinterligne">
    <w:name w:val="No Spacing"/>
    <w:uiPriority w:val="1"/>
    <w:qFormat/>
    <w:rsid w:val="00B367B0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B367B0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B367B0"/>
    <w:rPr>
      <w:color w:val="44546A" w:themeColor="text2"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367B0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367B0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Accentuationlgre">
    <w:name w:val="Subtle Emphasis"/>
    <w:basedOn w:val="Policepardfaut"/>
    <w:uiPriority w:val="19"/>
    <w:qFormat/>
    <w:rsid w:val="00B367B0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B367B0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B367B0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frenceintense">
    <w:name w:val="Intense Reference"/>
    <w:basedOn w:val="Policepardfaut"/>
    <w:uiPriority w:val="32"/>
    <w:qFormat/>
    <w:rsid w:val="00B367B0"/>
    <w:rPr>
      <w:b/>
      <w:bCs/>
      <w:smallCaps/>
      <w:color w:val="44546A" w:themeColor="text2"/>
      <w:u w:val="single"/>
    </w:rPr>
  </w:style>
  <w:style w:type="character" w:styleId="Titredulivre">
    <w:name w:val="Book Title"/>
    <w:basedOn w:val="Policepardfaut"/>
    <w:uiPriority w:val="33"/>
    <w:qFormat/>
    <w:rsid w:val="00B367B0"/>
    <w:rPr>
      <w:b/>
      <w:bCs/>
      <w:smallCaps/>
      <w:spacing w:val="1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B367B0"/>
    <w:pPr>
      <w:outlineLvl w:val="9"/>
    </w:pPr>
  </w:style>
  <w:style w:type="table" w:styleId="Grilledutableau">
    <w:name w:val="Table Grid"/>
    <w:basedOn w:val="TableauNormal"/>
    <w:uiPriority w:val="39"/>
    <w:rsid w:val="00B36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5789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A5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869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1drv.ms/b/s!AnOeBIjgV2fjhagG1jxPQ3vx9I4q0A?e=29amU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1drv.ms/b/s!AnOeBIjgV2fjhJ9yYBtBQSUGsEa2lQ?e=2SleOo" TargetMode="External"/><Relationship Id="rId5" Type="http://schemas.openxmlformats.org/officeDocument/2006/relationships/hyperlink" Target="https://apprentissage.hauts-de-seine.fr/les-offres-dapprentissage" TargetMode="External"/><Relationship Id="rId15" Type="http://schemas.microsoft.com/office/2020/10/relationships/intelligence" Target="intelligence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https://www.travaux.com/construction-renovation-maison/guide-des-prix/prix-amenagement-de-salle-de-bai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969</Words>
  <Characters>5335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Conseil départemental des Hauts-de-Seine</Company>
  <LinksUpToDate>false</LinksUpToDate>
  <CharactersWithSpaces>6292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VILLAIS Gabrielle - CAB/SGMME/CGE</dc:creator>
  <cp:keywords/>
  <dc:description/>
  <cp:lastModifiedBy>Emmanuel Durand</cp:lastModifiedBy>
  <cp:revision>2</cp:revision>
  <dcterms:created xsi:type="dcterms:W3CDTF">2024-02-01T12:55:00Z</dcterms:created>
  <dcterms:modified xsi:type="dcterms:W3CDTF">2024-02-01T12:55:00Z</dcterms:modified>
</cp:coreProperties>
</file>