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CFB4E" w14:textId="7E5445CB" w:rsidR="00A4167C" w:rsidRPr="00790986" w:rsidRDefault="492A69FA" w:rsidP="492A69FA">
      <w:pPr>
        <w:jc w:val="center"/>
        <w:rPr>
          <w:rFonts w:asciiTheme="majorHAnsi" w:hAnsiTheme="majorHAnsi" w:cstheme="majorHAnsi"/>
          <w:b/>
          <w:bCs/>
          <w:sz w:val="32"/>
          <w:szCs w:val="32"/>
        </w:rPr>
      </w:pPr>
      <w:r w:rsidRPr="00790986">
        <w:rPr>
          <w:rFonts w:asciiTheme="majorHAnsi" w:hAnsiTheme="majorHAnsi" w:cstheme="majorHAnsi"/>
          <w:b/>
          <w:bCs/>
          <w:sz w:val="32"/>
          <w:szCs w:val="32"/>
        </w:rPr>
        <w:t>Séance Plénière du Conseil Départemental des Hauts-de-Seine</w:t>
      </w:r>
    </w:p>
    <w:p w14:paraId="1A08949B" w14:textId="6C8A3792" w:rsidR="00A4167C" w:rsidRPr="00790986" w:rsidRDefault="00C60742" w:rsidP="492A69FA">
      <w:pPr>
        <w:jc w:val="center"/>
        <w:rPr>
          <w:rFonts w:asciiTheme="majorHAnsi" w:hAnsiTheme="majorHAnsi" w:cstheme="majorHAnsi"/>
          <w:b/>
          <w:bCs/>
          <w:sz w:val="32"/>
          <w:szCs w:val="32"/>
        </w:rPr>
      </w:pPr>
      <w:r>
        <w:rPr>
          <w:rFonts w:asciiTheme="majorHAnsi" w:hAnsiTheme="majorHAnsi" w:cstheme="majorHAnsi"/>
          <w:b/>
          <w:bCs/>
          <w:sz w:val="32"/>
          <w:szCs w:val="32"/>
        </w:rPr>
        <w:t xml:space="preserve">8 </w:t>
      </w:r>
      <w:proofErr w:type="gramStart"/>
      <w:r>
        <w:rPr>
          <w:rFonts w:asciiTheme="majorHAnsi" w:hAnsiTheme="majorHAnsi" w:cstheme="majorHAnsi"/>
          <w:b/>
          <w:bCs/>
          <w:sz w:val="32"/>
          <w:szCs w:val="32"/>
        </w:rPr>
        <w:t>Avril</w:t>
      </w:r>
      <w:proofErr w:type="gramEnd"/>
      <w:r>
        <w:rPr>
          <w:rFonts w:asciiTheme="majorHAnsi" w:hAnsiTheme="majorHAnsi" w:cstheme="majorHAnsi"/>
          <w:b/>
          <w:bCs/>
          <w:sz w:val="32"/>
          <w:szCs w:val="32"/>
        </w:rPr>
        <w:t xml:space="preserve"> 2022</w:t>
      </w:r>
    </w:p>
    <w:p w14:paraId="6215113C" w14:textId="77777777" w:rsidR="00790986" w:rsidRPr="00790986" w:rsidRDefault="00790986" w:rsidP="00790986">
      <w:pPr>
        <w:jc w:val="center"/>
        <w:rPr>
          <w:rFonts w:asciiTheme="majorHAnsi" w:hAnsiTheme="majorHAnsi" w:cstheme="majorHAnsi"/>
          <w:b/>
          <w:bCs/>
          <w:sz w:val="32"/>
          <w:szCs w:val="32"/>
        </w:rPr>
      </w:pPr>
      <w:r w:rsidRPr="00790986">
        <w:rPr>
          <w:rFonts w:asciiTheme="majorHAnsi" w:hAnsiTheme="majorHAnsi" w:cstheme="majorHAnsi"/>
          <w:b/>
          <w:bCs/>
          <w:sz w:val="32"/>
          <w:szCs w:val="32"/>
        </w:rPr>
        <w:t xml:space="preserve">Compte Rendu </w:t>
      </w:r>
    </w:p>
    <w:p w14:paraId="3B8E50FB" w14:textId="2A55A8D3" w:rsidR="00A4167C" w:rsidRPr="00790986" w:rsidRDefault="00A4167C">
      <w:pPr>
        <w:rPr>
          <w:rFonts w:asciiTheme="majorHAnsi" w:hAnsiTheme="majorHAnsi" w:cstheme="majorHAnsi"/>
        </w:rPr>
      </w:pPr>
    </w:p>
    <w:p w14:paraId="333A7B2C" w14:textId="790ECECF" w:rsidR="001B4F8B" w:rsidRDefault="001B4F8B">
      <w:pPr>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46"/>
        <w:gridCol w:w="4791"/>
        <w:gridCol w:w="2211"/>
      </w:tblGrid>
      <w:tr w:rsidR="00EC3935" w:rsidRPr="008D7F0D" w14:paraId="763236A2" w14:textId="77777777" w:rsidTr="0074179C">
        <w:tc>
          <w:tcPr>
            <w:tcW w:w="762" w:type="dxa"/>
            <w:shd w:val="clear" w:color="auto" w:fill="EDEDED" w:themeFill="accent3" w:themeFillTint="33"/>
          </w:tcPr>
          <w:p w14:paraId="2DC4C4A7" w14:textId="074838EB" w:rsidR="00EC3935" w:rsidRPr="008D7F0D" w:rsidRDefault="00EC3935" w:rsidP="0074179C">
            <w:pPr>
              <w:rPr>
                <w:rFonts w:asciiTheme="majorHAnsi" w:hAnsiTheme="majorHAnsi" w:cstheme="majorHAnsi"/>
              </w:rPr>
            </w:pPr>
            <w:r w:rsidRPr="008D7F0D">
              <w:rPr>
                <w:rFonts w:asciiTheme="majorHAnsi" w:hAnsiTheme="majorHAnsi" w:cstheme="majorHAnsi"/>
              </w:rPr>
              <w:t>22.</w:t>
            </w:r>
            <w:r>
              <w:rPr>
                <w:rFonts w:asciiTheme="majorHAnsi" w:hAnsiTheme="majorHAnsi" w:cstheme="majorHAnsi"/>
              </w:rPr>
              <w:t>26</w:t>
            </w:r>
          </w:p>
        </w:tc>
        <w:tc>
          <w:tcPr>
            <w:tcW w:w="1246" w:type="dxa"/>
            <w:shd w:val="clear" w:color="auto" w:fill="EDEDED" w:themeFill="accent3" w:themeFillTint="33"/>
          </w:tcPr>
          <w:p w14:paraId="70B91720" w14:textId="77777777" w:rsidR="00EC3935" w:rsidRPr="008D7F0D" w:rsidRDefault="00EC3935" w:rsidP="0074179C">
            <w:pPr>
              <w:rPr>
                <w:rFonts w:asciiTheme="majorHAnsi" w:hAnsiTheme="majorHAnsi" w:cstheme="majorHAnsi"/>
              </w:rPr>
            </w:pPr>
            <w:r w:rsidRPr="008D7F0D">
              <w:rPr>
                <w:rFonts w:asciiTheme="majorHAnsi" w:hAnsiTheme="majorHAnsi" w:cstheme="majorHAnsi"/>
              </w:rPr>
              <w:t>Finances</w:t>
            </w:r>
          </w:p>
        </w:tc>
        <w:tc>
          <w:tcPr>
            <w:tcW w:w="4791" w:type="dxa"/>
            <w:shd w:val="clear" w:color="auto" w:fill="EDEDED" w:themeFill="accent3" w:themeFillTint="33"/>
          </w:tcPr>
          <w:p w14:paraId="7DE909B0" w14:textId="77777777" w:rsidR="00EC3935" w:rsidRDefault="00EC3935" w:rsidP="00EC3935">
            <w:pPr>
              <w:rPr>
                <w:rFonts w:asciiTheme="majorHAnsi" w:hAnsiTheme="majorHAnsi" w:cstheme="majorHAnsi"/>
              </w:rPr>
            </w:pPr>
            <w:r w:rsidRPr="00790986">
              <w:rPr>
                <w:rFonts w:asciiTheme="majorHAnsi" w:hAnsiTheme="majorHAnsi" w:cstheme="majorHAnsi"/>
              </w:rPr>
              <w:t xml:space="preserve">Débat d’orientation budgétaire – 2022                     </w:t>
            </w:r>
          </w:p>
          <w:p w14:paraId="65E81B31" w14:textId="77777777" w:rsidR="00EC3935" w:rsidRPr="008D7F0D" w:rsidRDefault="00EC3935" w:rsidP="0074179C">
            <w:pPr>
              <w:rPr>
                <w:rFonts w:asciiTheme="majorHAnsi" w:hAnsiTheme="majorHAnsi" w:cstheme="majorHAnsi"/>
              </w:rPr>
            </w:pPr>
          </w:p>
        </w:tc>
        <w:tc>
          <w:tcPr>
            <w:tcW w:w="2211" w:type="dxa"/>
            <w:shd w:val="clear" w:color="auto" w:fill="EDEDED" w:themeFill="accent3" w:themeFillTint="33"/>
          </w:tcPr>
          <w:p w14:paraId="1468091C" w14:textId="77777777" w:rsidR="00EC3935" w:rsidRPr="008D7F0D" w:rsidRDefault="00EC3935" w:rsidP="0074179C">
            <w:pPr>
              <w:rPr>
                <w:rFonts w:asciiTheme="majorHAnsi" w:hAnsiTheme="majorHAnsi" w:cstheme="majorHAnsi"/>
              </w:rPr>
            </w:pPr>
            <w:r>
              <w:rPr>
                <w:rFonts w:asciiTheme="majorHAnsi" w:hAnsiTheme="majorHAnsi" w:cstheme="majorHAnsi"/>
              </w:rPr>
              <w:t>Vote à l’unanimité</w:t>
            </w:r>
          </w:p>
        </w:tc>
      </w:tr>
    </w:tbl>
    <w:p w14:paraId="4820CF7D" w14:textId="77777777" w:rsidR="00EC3935" w:rsidRPr="00790986" w:rsidRDefault="00EC3935">
      <w:pPr>
        <w:rPr>
          <w:rFonts w:asciiTheme="majorHAnsi" w:hAnsiTheme="majorHAnsi" w:cstheme="majorHAnsi"/>
        </w:rPr>
      </w:pPr>
    </w:p>
    <w:p w14:paraId="588CA7B3" w14:textId="3D3BB674" w:rsidR="001B4F8B" w:rsidRPr="00790986" w:rsidRDefault="001B4F8B">
      <w:pPr>
        <w:rPr>
          <w:rFonts w:asciiTheme="majorHAnsi" w:hAnsiTheme="majorHAnsi" w:cstheme="majorHAnsi"/>
        </w:rPr>
      </w:pPr>
    </w:p>
    <w:p w14:paraId="36D3563C" w14:textId="0D82C864" w:rsidR="008F6835" w:rsidRPr="00790986" w:rsidRDefault="008F6835">
      <w:pPr>
        <w:rPr>
          <w:rFonts w:asciiTheme="majorHAnsi" w:hAnsiTheme="majorHAnsi" w:cstheme="majorHAnsi"/>
        </w:rPr>
      </w:pPr>
    </w:p>
    <w:p w14:paraId="06C10262" w14:textId="1E13FF55" w:rsidR="00AE2511" w:rsidRPr="00790986" w:rsidRDefault="00AE2511" w:rsidP="00AE2511">
      <w:pPr>
        <w:rPr>
          <w:rFonts w:asciiTheme="majorHAnsi" w:hAnsiTheme="majorHAnsi" w:cstheme="majorHAnsi"/>
        </w:rPr>
      </w:pPr>
    </w:p>
    <w:p w14:paraId="003716CE" w14:textId="5C7295C8" w:rsidR="00AE2511" w:rsidRPr="00790986" w:rsidRDefault="00AE2511" w:rsidP="00AE2511">
      <w:pPr>
        <w:rPr>
          <w:rFonts w:asciiTheme="majorHAnsi" w:hAnsiTheme="majorHAnsi" w:cstheme="majorHAnsi"/>
        </w:rPr>
      </w:pPr>
    </w:p>
    <w:p w14:paraId="32E8F54C" w14:textId="6D4E4A9D" w:rsidR="00AE2511" w:rsidRPr="00790986" w:rsidRDefault="00AE2511" w:rsidP="00AE2511">
      <w:pPr>
        <w:rPr>
          <w:rFonts w:asciiTheme="majorHAnsi" w:hAnsiTheme="majorHAnsi" w:cstheme="majorHAnsi"/>
        </w:rPr>
      </w:pPr>
    </w:p>
    <w:p w14:paraId="057E1BFD" w14:textId="69571AE1" w:rsidR="00AE2511" w:rsidRPr="00790986" w:rsidRDefault="00AE2511" w:rsidP="00AE2511">
      <w:pPr>
        <w:rPr>
          <w:rFonts w:asciiTheme="majorHAnsi" w:hAnsiTheme="majorHAnsi" w:cstheme="majorHAnsi"/>
        </w:rPr>
      </w:pPr>
    </w:p>
    <w:p w14:paraId="4DAF1197" w14:textId="6F916244" w:rsidR="00AE2511" w:rsidRPr="00790986" w:rsidRDefault="00AE2511" w:rsidP="00AE2511">
      <w:pPr>
        <w:rPr>
          <w:rFonts w:asciiTheme="majorHAnsi" w:hAnsiTheme="majorHAnsi" w:cstheme="majorHAnsi"/>
        </w:rPr>
      </w:pPr>
    </w:p>
    <w:p w14:paraId="71307E68" w14:textId="3F44FE7F" w:rsidR="00AE2511" w:rsidRPr="00790986" w:rsidRDefault="00AE2511" w:rsidP="00AE2511">
      <w:pPr>
        <w:rPr>
          <w:rFonts w:asciiTheme="majorHAnsi" w:hAnsiTheme="majorHAnsi" w:cstheme="majorHAnsi"/>
        </w:rPr>
      </w:pPr>
    </w:p>
    <w:p w14:paraId="54E429EC" w14:textId="3773C703" w:rsidR="00AE2511" w:rsidRPr="00790986" w:rsidRDefault="00AE2511" w:rsidP="00AE2511">
      <w:pPr>
        <w:rPr>
          <w:rFonts w:asciiTheme="majorHAnsi" w:hAnsiTheme="majorHAnsi" w:cstheme="majorHAnsi"/>
        </w:rPr>
      </w:pPr>
    </w:p>
    <w:p w14:paraId="3855A689" w14:textId="689F98D9" w:rsidR="001B4F8B" w:rsidRPr="00790986" w:rsidRDefault="001B4F8B">
      <w:pPr>
        <w:rPr>
          <w:rFonts w:asciiTheme="majorHAnsi" w:hAnsiTheme="majorHAnsi" w:cstheme="majorHAnsi"/>
        </w:rPr>
      </w:pPr>
    </w:p>
    <w:p w14:paraId="4DB7A37C" w14:textId="52B16190" w:rsidR="00AE2511" w:rsidRDefault="00AE2511">
      <w:pPr>
        <w:rPr>
          <w:rFonts w:asciiTheme="majorHAnsi" w:hAnsiTheme="majorHAnsi" w:cstheme="majorHAnsi"/>
          <w:i/>
          <w:iCs/>
          <w:sz w:val="20"/>
          <w:szCs w:val="20"/>
        </w:rPr>
      </w:pPr>
      <w:r w:rsidRPr="008D7F0D">
        <w:rPr>
          <w:rFonts w:asciiTheme="majorHAnsi" w:hAnsiTheme="majorHAnsi" w:cstheme="majorHAnsi"/>
          <w:sz w:val="20"/>
          <w:szCs w:val="20"/>
        </w:rPr>
        <w:t xml:space="preserve">Intervention de Joaquim </w:t>
      </w:r>
      <w:proofErr w:type="spellStart"/>
      <w:r w:rsidRPr="008D7F0D">
        <w:rPr>
          <w:rFonts w:asciiTheme="majorHAnsi" w:hAnsiTheme="majorHAnsi" w:cstheme="majorHAnsi"/>
          <w:sz w:val="20"/>
          <w:szCs w:val="20"/>
        </w:rPr>
        <w:t>Timotéo</w:t>
      </w:r>
      <w:proofErr w:type="spellEnd"/>
      <w:r w:rsidRPr="008D7F0D">
        <w:rPr>
          <w:rFonts w:asciiTheme="majorHAnsi" w:hAnsiTheme="majorHAnsi" w:cstheme="majorHAnsi"/>
          <w:sz w:val="20"/>
          <w:szCs w:val="20"/>
        </w:rPr>
        <w:t xml:space="preserve"> </w:t>
      </w:r>
      <w:r w:rsidR="004A0475" w:rsidRPr="008D7F0D">
        <w:rPr>
          <w:rFonts w:asciiTheme="majorHAnsi" w:hAnsiTheme="majorHAnsi" w:cstheme="majorHAnsi"/>
          <w:i/>
          <w:iCs/>
          <w:sz w:val="20"/>
          <w:szCs w:val="20"/>
        </w:rPr>
        <w:t>(</w:t>
      </w:r>
      <w:r w:rsidR="00EC3935">
        <w:rPr>
          <w:rFonts w:asciiTheme="majorHAnsi" w:hAnsiTheme="majorHAnsi" w:cstheme="majorHAnsi"/>
          <w:i/>
          <w:iCs/>
          <w:sz w:val="20"/>
          <w:szCs w:val="20"/>
        </w:rPr>
        <w:t xml:space="preserve">en </w:t>
      </w:r>
      <w:r w:rsidR="004A0475" w:rsidRPr="008D7F0D">
        <w:rPr>
          <w:rFonts w:asciiTheme="majorHAnsi" w:hAnsiTheme="majorHAnsi" w:cstheme="majorHAnsi"/>
          <w:i/>
          <w:iCs/>
          <w:sz w:val="20"/>
          <w:szCs w:val="20"/>
        </w:rPr>
        <w:t>annexe 1)</w:t>
      </w:r>
    </w:p>
    <w:p w14:paraId="7EFAA5E1" w14:textId="70BAAB09" w:rsidR="00E6196D" w:rsidRDefault="00E6196D">
      <w:pPr>
        <w:rPr>
          <w:rFonts w:asciiTheme="majorHAnsi" w:hAnsiTheme="majorHAnsi" w:cstheme="majorHAnsi"/>
          <w:i/>
          <w:iCs/>
          <w:sz w:val="20"/>
          <w:szCs w:val="20"/>
        </w:rPr>
      </w:pPr>
    </w:p>
    <w:p w14:paraId="5B188272" w14:textId="5726A552" w:rsidR="00E6196D" w:rsidRDefault="00E6196D" w:rsidP="00E6196D">
      <w:pPr>
        <w:rPr>
          <w:rFonts w:asciiTheme="majorHAnsi" w:hAnsiTheme="majorHAnsi" w:cstheme="majorHAnsi"/>
          <w:sz w:val="20"/>
          <w:szCs w:val="20"/>
        </w:rPr>
      </w:pPr>
      <w:r w:rsidRPr="00E6196D">
        <w:rPr>
          <w:rFonts w:asciiTheme="majorHAnsi" w:hAnsiTheme="majorHAnsi" w:cstheme="majorHAnsi"/>
          <w:sz w:val="20"/>
          <w:szCs w:val="20"/>
        </w:rPr>
        <w:t>L’effort du département se traduira en 2022 par un budget atteignant plus de 1,92 Md€, avec une politique d’action sociale financée par 900 M€. Sur l’autonomie, donc le personnes handicapées et personnes âgées, le budget est de 332 millions d’euros.</w:t>
      </w:r>
    </w:p>
    <w:p w14:paraId="00A11F59" w14:textId="403C43AB" w:rsidR="00EC3935" w:rsidRDefault="00EC3935" w:rsidP="00E6196D">
      <w:pPr>
        <w:rPr>
          <w:rFonts w:asciiTheme="majorHAnsi" w:hAnsiTheme="majorHAnsi" w:cstheme="majorHAnsi"/>
          <w:sz w:val="20"/>
          <w:szCs w:val="20"/>
        </w:rPr>
      </w:pPr>
    </w:p>
    <w:p w14:paraId="62FCC2A6" w14:textId="33143215" w:rsidR="00EC3935" w:rsidRPr="00E6196D" w:rsidRDefault="00EC3935" w:rsidP="00E6196D">
      <w:pPr>
        <w:rPr>
          <w:rFonts w:asciiTheme="majorHAnsi" w:hAnsiTheme="majorHAnsi" w:cstheme="majorHAnsi"/>
          <w:sz w:val="20"/>
          <w:szCs w:val="20"/>
        </w:rPr>
      </w:pPr>
      <w:r>
        <w:rPr>
          <w:rFonts w:asciiTheme="majorHAnsi" w:hAnsiTheme="majorHAnsi" w:cstheme="majorHAnsi"/>
          <w:sz w:val="20"/>
          <w:szCs w:val="20"/>
        </w:rPr>
        <w:t>Des efforts aussi sur l’Aide sociale à l’enfance ainsi que pour le Fonds Solidarité logement = +50%.</w:t>
      </w:r>
    </w:p>
    <w:p w14:paraId="444073AD" w14:textId="77777777" w:rsidR="00E6196D" w:rsidRPr="008D7F0D" w:rsidRDefault="00E6196D">
      <w:pPr>
        <w:rPr>
          <w:rFonts w:asciiTheme="majorHAnsi" w:hAnsiTheme="majorHAnsi" w:cstheme="majorHAnsi"/>
          <w:i/>
          <w:iCs/>
          <w:sz w:val="20"/>
          <w:szCs w:val="20"/>
        </w:rPr>
      </w:pPr>
    </w:p>
    <w:p w14:paraId="6CD538AA" w14:textId="4AEBC7FF" w:rsidR="00493EA2" w:rsidRDefault="00493EA2">
      <w:pPr>
        <w:rPr>
          <w:rFonts w:asciiTheme="majorHAnsi" w:hAnsiTheme="majorHAnsi" w:cstheme="majorHAnsi"/>
          <w:i/>
          <w:iCs/>
        </w:rPr>
      </w:pPr>
    </w:p>
    <w:tbl>
      <w:tblPr>
        <w:tblStyle w:val="Grilledutableau"/>
        <w:tblW w:w="0" w:type="auto"/>
        <w:tblLook w:val="04A0" w:firstRow="1" w:lastRow="0" w:firstColumn="1" w:lastColumn="0" w:noHBand="0" w:noVBand="1"/>
      </w:tblPr>
      <w:tblGrid>
        <w:gridCol w:w="762"/>
        <w:gridCol w:w="1275"/>
        <w:gridCol w:w="4905"/>
        <w:gridCol w:w="2068"/>
      </w:tblGrid>
      <w:tr w:rsidR="00493EA2" w14:paraId="418B846E" w14:textId="77777777" w:rsidTr="00EC3935">
        <w:tc>
          <w:tcPr>
            <w:tcW w:w="756" w:type="dxa"/>
            <w:shd w:val="clear" w:color="auto" w:fill="EDEDED" w:themeFill="accent3" w:themeFillTint="33"/>
          </w:tcPr>
          <w:p w14:paraId="6CF9C14E"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22.27</w:t>
            </w:r>
          </w:p>
        </w:tc>
        <w:tc>
          <w:tcPr>
            <w:tcW w:w="1276" w:type="dxa"/>
            <w:shd w:val="clear" w:color="auto" w:fill="EDEDED" w:themeFill="accent3" w:themeFillTint="33"/>
          </w:tcPr>
          <w:p w14:paraId="4479AE38"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Finances</w:t>
            </w:r>
          </w:p>
        </w:tc>
        <w:tc>
          <w:tcPr>
            <w:tcW w:w="4909" w:type="dxa"/>
            <w:shd w:val="clear" w:color="auto" w:fill="EDEDED" w:themeFill="accent3" w:themeFillTint="33"/>
          </w:tcPr>
          <w:p w14:paraId="0B1D6EF1"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Compte-rendu sur la dette</w:t>
            </w:r>
          </w:p>
        </w:tc>
        <w:tc>
          <w:tcPr>
            <w:tcW w:w="2069" w:type="dxa"/>
            <w:shd w:val="clear" w:color="auto" w:fill="EDEDED" w:themeFill="accent3" w:themeFillTint="33"/>
          </w:tcPr>
          <w:p w14:paraId="0335C9CE" w14:textId="3F5322FB" w:rsidR="00493EA2" w:rsidRDefault="00EC3935" w:rsidP="0074179C">
            <w:r>
              <w:rPr>
                <w:rFonts w:asciiTheme="majorHAnsi" w:hAnsiTheme="majorHAnsi" w:cstheme="majorHAnsi"/>
              </w:rPr>
              <w:t>Prise d’acte</w:t>
            </w:r>
          </w:p>
        </w:tc>
      </w:tr>
    </w:tbl>
    <w:p w14:paraId="52644D63" w14:textId="5AD4A2FB" w:rsidR="00493EA2" w:rsidRDefault="00493EA2">
      <w:pPr>
        <w:rPr>
          <w:rFonts w:asciiTheme="majorHAnsi" w:hAnsiTheme="majorHAnsi" w:cstheme="majorHAnsi"/>
          <w:i/>
          <w:iCs/>
        </w:rPr>
      </w:pPr>
    </w:p>
    <w:p w14:paraId="2A7D591E" w14:textId="0BE6B7F4" w:rsidR="006F4608" w:rsidRDefault="006F4608">
      <w:pPr>
        <w:rPr>
          <w:rFonts w:asciiTheme="majorHAnsi" w:hAnsiTheme="majorHAnsi" w:cstheme="majorHAnsi"/>
          <w:i/>
          <w:iCs/>
        </w:rPr>
      </w:pPr>
      <w:r w:rsidRPr="008D7F0D">
        <w:rPr>
          <w:rFonts w:asciiTheme="majorHAnsi" w:hAnsiTheme="majorHAnsi" w:cstheme="majorHAnsi"/>
          <w:noProof/>
        </w:rPr>
        <w:drawing>
          <wp:inline distT="0" distB="0" distL="0" distR="0" wp14:anchorId="4E3944C7" wp14:editId="0610569F">
            <wp:extent cx="4572000" cy="1752600"/>
            <wp:effectExtent l="0" t="0" r="0" b="0"/>
            <wp:docPr id="1325186615" name="Picture 6324380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186615" name="Picture 63243808" descr="Une image contenant texte&#10;&#10;Description générée automatiquement"/>
                    <pic:cNvPicPr/>
                  </pic:nvPicPr>
                  <pic:blipFill>
                    <a:blip r:embed="rId5">
                      <a:extLst>
                        <a:ext uri="{28A0092B-C50C-407E-A947-70E740481C1C}">
                          <a14:useLocalDpi xmlns:a14="http://schemas.microsoft.com/office/drawing/2010/main" val="0"/>
                        </a:ext>
                      </a:extLst>
                    </a:blip>
                    <a:stretch>
                      <a:fillRect/>
                    </a:stretch>
                  </pic:blipFill>
                  <pic:spPr>
                    <a:xfrm>
                      <a:off x="0" y="0"/>
                      <a:ext cx="4572000" cy="1752600"/>
                    </a:xfrm>
                    <a:prstGeom prst="rect">
                      <a:avLst/>
                    </a:prstGeom>
                  </pic:spPr>
                </pic:pic>
              </a:graphicData>
            </a:graphic>
          </wp:inline>
        </w:drawing>
      </w:r>
    </w:p>
    <w:p w14:paraId="2D2BC4F6" w14:textId="77777777" w:rsidR="006F4608" w:rsidRDefault="006F4608">
      <w:pPr>
        <w:rPr>
          <w:rFonts w:asciiTheme="majorHAnsi" w:hAnsiTheme="majorHAnsi" w:cstheme="majorHAnsi"/>
          <w:i/>
          <w:iCs/>
        </w:rPr>
      </w:pPr>
    </w:p>
    <w:tbl>
      <w:tblPr>
        <w:tblStyle w:val="Grilledutableau"/>
        <w:tblW w:w="0" w:type="auto"/>
        <w:tblLook w:val="04A0" w:firstRow="1" w:lastRow="0" w:firstColumn="1" w:lastColumn="0" w:noHBand="0" w:noVBand="1"/>
      </w:tblPr>
      <w:tblGrid>
        <w:gridCol w:w="762"/>
        <w:gridCol w:w="1272"/>
        <w:gridCol w:w="5050"/>
        <w:gridCol w:w="1926"/>
      </w:tblGrid>
      <w:tr w:rsidR="00493EA2" w14:paraId="71D1227C" w14:textId="77777777" w:rsidTr="006F4608">
        <w:tc>
          <w:tcPr>
            <w:tcW w:w="756" w:type="dxa"/>
            <w:shd w:val="clear" w:color="auto" w:fill="EDEDED" w:themeFill="accent3" w:themeFillTint="33"/>
          </w:tcPr>
          <w:p w14:paraId="23AFAC59"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22.28</w:t>
            </w:r>
          </w:p>
        </w:tc>
        <w:tc>
          <w:tcPr>
            <w:tcW w:w="1272" w:type="dxa"/>
            <w:shd w:val="clear" w:color="auto" w:fill="EDEDED" w:themeFill="accent3" w:themeFillTint="33"/>
          </w:tcPr>
          <w:p w14:paraId="25738C67"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Finances</w:t>
            </w:r>
          </w:p>
        </w:tc>
        <w:tc>
          <w:tcPr>
            <w:tcW w:w="5055" w:type="dxa"/>
            <w:shd w:val="clear" w:color="auto" w:fill="EDEDED" w:themeFill="accent3" w:themeFillTint="33"/>
          </w:tcPr>
          <w:p w14:paraId="5CDE1C7D"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Compte-rendu des actions en justice</w:t>
            </w:r>
          </w:p>
        </w:tc>
        <w:tc>
          <w:tcPr>
            <w:tcW w:w="1927" w:type="dxa"/>
            <w:shd w:val="clear" w:color="auto" w:fill="EDEDED" w:themeFill="accent3" w:themeFillTint="33"/>
          </w:tcPr>
          <w:p w14:paraId="4FF7D5C7" w14:textId="2EB53EE2" w:rsidR="00493EA2" w:rsidRPr="006F4608" w:rsidRDefault="006F4608" w:rsidP="0074179C">
            <w:pPr>
              <w:rPr>
                <w:rFonts w:asciiTheme="majorHAnsi" w:hAnsiTheme="majorHAnsi" w:cstheme="majorHAnsi"/>
              </w:rPr>
            </w:pPr>
            <w:r w:rsidRPr="006F4608">
              <w:rPr>
                <w:rFonts w:asciiTheme="majorHAnsi" w:hAnsiTheme="majorHAnsi" w:cstheme="majorHAnsi"/>
              </w:rPr>
              <w:t>Prise d’acte</w:t>
            </w:r>
          </w:p>
        </w:tc>
      </w:tr>
      <w:tr w:rsidR="00493EA2" w14:paraId="5538EAAF" w14:textId="77777777" w:rsidTr="00EC3935">
        <w:tc>
          <w:tcPr>
            <w:tcW w:w="9010" w:type="dxa"/>
            <w:gridSpan w:val="4"/>
          </w:tcPr>
          <w:p w14:paraId="7F24DE29" w14:textId="77777777" w:rsidR="00493EA2" w:rsidRPr="00EC3935" w:rsidRDefault="00493EA2" w:rsidP="0074179C">
            <w:pPr>
              <w:rPr>
                <w:sz w:val="18"/>
                <w:szCs w:val="18"/>
              </w:rPr>
            </w:pPr>
          </w:p>
          <w:p w14:paraId="446BD97C" w14:textId="77777777" w:rsidR="00493EA2" w:rsidRPr="00EC3935" w:rsidRDefault="00493EA2" w:rsidP="0074179C">
            <w:pPr>
              <w:rPr>
                <w:rFonts w:asciiTheme="majorHAnsi" w:hAnsiTheme="majorHAnsi" w:cstheme="majorHAnsi"/>
                <w:sz w:val="20"/>
                <w:szCs w:val="20"/>
              </w:rPr>
            </w:pPr>
            <w:r w:rsidRPr="00EC3935">
              <w:rPr>
                <w:rFonts w:asciiTheme="majorHAnsi" w:hAnsiTheme="majorHAnsi" w:cstheme="majorHAnsi"/>
                <w:sz w:val="20"/>
                <w:szCs w:val="20"/>
              </w:rPr>
              <w:t>Défendeur :</w:t>
            </w:r>
          </w:p>
          <w:p w14:paraId="788336FF" w14:textId="77777777" w:rsidR="00493EA2" w:rsidRPr="00EC3935" w:rsidRDefault="00493EA2" w:rsidP="00493EA2">
            <w:pPr>
              <w:pStyle w:val="Paragraphedeliste"/>
              <w:numPr>
                <w:ilvl w:val="0"/>
                <w:numId w:val="21"/>
              </w:numPr>
              <w:rPr>
                <w:rFonts w:asciiTheme="majorHAnsi" w:eastAsiaTheme="minorEastAsia" w:hAnsiTheme="majorHAnsi" w:cstheme="majorHAnsi"/>
                <w:sz w:val="20"/>
                <w:szCs w:val="20"/>
              </w:rPr>
            </w:pPr>
            <w:r w:rsidRPr="00EC3935">
              <w:rPr>
                <w:rFonts w:asciiTheme="majorHAnsi" w:hAnsiTheme="majorHAnsi" w:cstheme="majorHAnsi"/>
                <w:sz w:val="20"/>
                <w:szCs w:val="20"/>
              </w:rPr>
              <w:t>Logement (indemnités) : 1</w:t>
            </w:r>
          </w:p>
          <w:p w14:paraId="5CE1C361" w14:textId="77777777" w:rsidR="00493EA2" w:rsidRPr="00EC3935" w:rsidRDefault="00493EA2" w:rsidP="00493EA2">
            <w:pPr>
              <w:pStyle w:val="Paragraphedeliste"/>
              <w:numPr>
                <w:ilvl w:val="0"/>
                <w:numId w:val="21"/>
              </w:numPr>
              <w:rPr>
                <w:rFonts w:asciiTheme="majorHAnsi" w:hAnsiTheme="majorHAnsi" w:cstheme="majorHAnsi"/>
                <w:sz w:val="20"/>
                <w:szCs w:val="20"/>
              </w:rPr>
            </w:pPr>
            <w:r w:rsidRPr="00EC3935">
              <w:rPr>
                <w:rFonts w:asciiTheme="majorHAnsi" w:hAnsiTheme="majorHAnsi" w:cstheme="majorHAnsi"/>
                <w:sz w:val="20"/>
                <w:szCs w:val="20"/>
              </w:rPr>
              <w:t>Social (divers) : 2</w:t>
            </w:r>
          </w:p>
          <w:p w14:paraId="5C114C0F" w14:textId="77777777" w:rsidR="00493EA2" w:rsidRPr="00EC3935" w:rsidRDefault="00493EA2" w:rsidP="00493EA2">
            <w:pPr>
              <w:pStyle w:val="Paragraphedeliste"/>
              <w:numPr>
                <w:ilvl w:val="0"/>
                <w:numId w:val="21"/>
              </w:numPr>
              <w:rPr>
                <w:rFonts w:asciiTheme="majorHAnsi" w:hAnsiTheme="majorHAnsi" w:cstheme="majorHAnsi"/>
                <w:sz w:val="20"/>
                <w:szCs w:val="20"/>
              </w:rPr>
            </w:pPr>
            <w:r w:rsidRPr="00EC3935">
              <w:rPr>
                <w:rFonts w:asciiTheme="majorHAnsi" w:hAnsiTheme="majorHAnsi" w:cstheme="majorHAnsi"/>
                <w:sz w:val="20"/>
                <w:szCs w:val="20"/>
              </w:rPr>
              <w:t>Aménagement (référé préventifs) : 9</w:t>
            </w:r>
          </w:p>
          <w:p w14:paraId="1E9FC3E7" w14:textId="77777777" w:rsidR="00493EA2" w:rsidRPr="00EC3935" w:rsidRDefault="00493EA2" w:rsidP="00493EA2">
            <w:pPr>
              <w:pStyle w:val="Paragraphedeliste"/>
              <w:numPr>
                <w:ilvl w:val="0"/>
                <w:numId w:val="21"/>
              </w:numPr>
              <w:rPr>
                <w:rFonts w:asciiTheme="majorHAnsi" w:hAnsiTheme="majorHAnsi" w:cstheme="majorHAnsi"/>
                <w:sz w:val="20"/>
                <w:szCs w:val="20"/>
              </w:rPr>
            </w:pPr>
            <w:r w:rsidRPr="00EC3935">
              <w:rPr>
                <w:rFonts w:asciiTheme="majorHAnsi" w:hAnsiTheme="majorHAnsi" w:cstheme="majorHAnsi"/>
                <w:sz w:val="20"/>
                <w:szCs w:val="20"/>
              </w:rPr>
              <w:t>RSA : 16</w:t>
            </w:r>
          </w:p>
          <w:p w14:paraId="722B3055" w14:textId="77777777" w:rsidR="00493EA2" w:rsidRPr="00EC3935" w:rsidRDefault="00493EA2" w:rsidP="00493EA2">
            <w:pPr>
              <w:pStyle w:val="Paragraphedeliste"/>
              <w:numPr>
                <w:ilvl w:val="0"/>
                <w:numId w:val="21"/>
              </w:numPr>
              <w:rPr>
                <w:rFonts w:asciiTheme="majorHAnsi" w:hAnsiTheme="majorHAnsi" w:cstheme="majorHAnsi"/>
                <w:sz w:val="20"/>
                <w:szCs w:val="20"/>
              </w:rPr>
            </w:pPr>
            <w:r w:rsidRPr="00EC3935">
              <w:rPr>
                <w:rFonts w:asciiTheme="majorHAnsi" w:hAnsiTheme="majorHAnsi" w:cstheme="majorHAnsi"/>
                <w:sz w:val="20"/>
                <w:szCs w:val="20"/>
              </w:rPr>
              <w:t>Handicap (stationnement + APA) : 8</w:t>
            </w:r>
          </w:p>
          <w:p w14:paraId="7DEA2EA7" w14:textId="77777777" w:rsidR="00493EA2" w:rsidRPr="00EC3935" w:rsidRDefault="00493EA2" w:rsidP="0074179C">
            <w:pPr>
              <w:rPr>
                <w:rFonts w:asciiTheme="majorHAnsi" w:hAnsiTheme="majorHAnsi" w:cstheme="majorHAnsi"/>
                <w:sz w:val="20"/>
                <w:szCs w:val="20"/>
              </w:rPr>
            </w:pPr>
            <w:r w:rsidRPr="00EC3935">
              <w:rPr>
                <w:rFonts w:asciiTheme="majorHAnsi" w:hAnsiTheme="majorHAnsi" w:cstheme="majorHAnsi"/>
                <w:sz w:val="20"/>
                <w:szCs w:val="20"/>
              </w:rPr>
              <w:t>Demandeur :</w:t>
            </w:r>
          </w:p>
          <w:p w14:paraId="1C0CAD96" w14:textId="77777777" w:rsidR="00493EA2" w:rsidRPr="00EC3935" w:rsidRDefault="00493EA2" w:rsidP="008D7F0D">
            <w:pPr>
              <w:pStyle w:val="Paragraphedeliste"/>
              <w:numPr>
                <w:ilvl w:val="0"/>
                <w:numId w:val="21"/>
              </w:numPr>
              <w:rPr>
                <w:rFonts w:asciiTheme="majorHAnsi" w:hAnsiTheme="majorHAnsi" w:cstheme="majorHAnsi"/>
                <w:sz w:val="20"/>
                <w:szCs w:val="20"/>
              </w:rPr>
            </w:pPr>
            <w:r w:rsidRPr="00EC3935">
              <w:rPr>
                <w:rFonts w:asciiTheme="majorHAnsi" w:hAnsiTheme="majorHAnsi" w:cstheme="majorHAnsi"/>
                <w:sz w:val="20"/>
                <w:szCs w:val="20"/>
              </w:rPr>
              <w:lastRenderedPageBreak/>
              <w:t>Délaissement parental +ASE : 7</w:t>
            </w:r>
          </w:p>
          <w:p w14:paraId="16F239A0" w14:textId="77777777" w:rsidR="00EC3935" w:rsidRDefault="00493EA2" w:rsidP="00EC3935">
            <w:pPr>
              <w:pStyle w:val="Paragraphedeliste"/>
              <w:numPr>
                <w:ilvl w:val="0"/>
                <w:numId w:val="21"/>
              </w:numPr>
              <w:rPr>
                <w:rFonts w:asciiTheme="majorHAnsi" w:hAnsiTheme="majorHAnsi" w:cstheme="majorHAnsi"/>
                <w:sz w:val="20"/>
                <w:szCs w:val="20"/>
              </w:rPr>
            </w:pPr>
            <w:r w:rsidRPr="00EC3935">
              <w:rPr>
                <w:rFonts w:asciiTheme="majorHAnsi" w:hAnsiTheme="majorHAnsi" w:cstheme="majorHAnsi"/>
                <w:sz w:val="20"/>
                <w:szCs w:val="20"/>
              </w:rPr>
              <w:t>RSA (fraude) : 43 (le total pour début 2021 est de 34097 / cela fait un taux de fraude suspectée de 0,13 % - attention taux symbolique, on ne sait pas quelle période les actions en justice couvrent et cela peut être juste les chiffres d’un seul mois de l’année, auquel cas, on aurait un “taux de fraude” suspectée compris entre 0,13 et 1,5 %)</w:t>
            </w:r>
          </w:p>
          <w:p w14:paraId="288CF924" w14:textId="71244183" w:rsidR="00493EA2" w:rsidRPr="00EC3935" w:rsidRDefault="00493EA2" w:rsidP="00EC3935">
            <w:pPr>
              <w:pStyle w:val="Paragraphedeliste"/>
              <w:numPr>
                <w:ilvl w:val="0"/>
                <w:numId w:val="21"/>
              </w:numPr>
              <w:rPr>
                <w:rFonts w:asciiTheme="majorHAnsi" w:hAnsiTheme="majorHAnsi" w:cstheme="majorHAnsi"/>
                <w:sz w:val="20"/>
                <w:szCs w:val="20"/>
              </w:rPr>
            </w:pPr>
            <w:r w:rsidRPr="00EC3935">
              <w:rPr>
                <w:rFonts w:asciiTheme="majorHAnsi" w:hAnsiTheme="majorHAnsi" w:cstheme="majorHAnsi"/>
                <w:sz w:val="20"/>
                <w:szCs w:val="20"/>
              </w:rPr>
              <w:t>Pensions alimentaires : 31</w:t>
            </w:r>
          </w:p>
          <w:p w14:paraId="433EA47B" w14:textId="77777777" w:rsidR="00493EA2" w:rsidRPr="00EC3935" w:rsidRDefault="00493EA2" w:rsidP="0074179C">
            <w:pPr>
              <w:rPr>
                <w:sz w:val="18"/>
                <w:szCs w:val="18"/>
              </w:rPr>
            </w:pPr>
          </w:p>
        </w:tc>
      </w:tr>
    </w:tbl>
    <w:p w14:paraId="72E0587D" w14:textId="77777777" w:rsidR="00493EA2" w:rsidRPr="004A0475" w:rsidRDefault="00493EA2">
      <w:pPr>
        <w:rPr>
          <w:rFonts w:asciiTheme="majorHAnsi" w:hAnsiTheme="majorHAnsi" w:cstheme="majorHAnsi"/>
          <w:i/>
          <w:iCs/>
        </w:rPr>
      </w:pPr>
    </w:p>
    <w:tbl>
      <w:tblPr>
        <w:tblStyle w:val="Grilledutableau"/>
        <w:tblW w:w="0" w:type="auto"/>
        <w:tblLook w:val="04A0" w:firstRow="1" w:lastRow="0" w:firstColumn="1" w:lastColumn="0" w:noHBand="0" w:noVBand="1"/>
      </w:tblPr>
      <w:tblGrid>
        <w:gridCol w:w="762"/>
        <w:gridCol w:w="1246"/>
        <w:gridCol w:w="4791"/>
        <w:gridCol w:w="2211"/>
      </w:tblGrid>
      <w:tr w:rsidR="00EC3935" w:rsidRPr="008D7F0D" w14:paraId="57394A04" w14:textId="77777777" w:rsidTr="00EC3935">
        <w:tc>
          <w:tcPr>
            <w:tcW w:w="762" w:type="dxa"/>
            <w:shd w:val="clear" w:color="auto" w:fill="EDEDED" w:themeFill="accent3" w:themeFillTint="33"/>
          </w:tcPr>
          <w:p w14:paraId="72095632" w14:textId="354329F0" w:rsidR="00EC3935" w:rsidRPr="008D7F0D" w:rsidRDefault="00EC3935" w:rsidP="0074179C">
            <w:pPr>
              <w:rPr>
                <w:rFonts w:asciiTheme="majorHAnsi" w:hAnsiTheme="majorHAnsi" w:cstheme="majorHAnsi"/>
              </w:rPr>
            </w:pPr>
            <w:r w:rsidRPr="008D7F0D">
              <w:rPr>
                <w:rFonts w:asciiTheme="majorHAnsi" w:hAnsiTheme="majorHAnsi" w:cstheme="majorHAnsi"/>
              </w:rPr>
              <w:t>22.</w:t>
            </w:r>
            <w:r>
              <w:rPr>
                <w:rFonts w:asciiTheme="majorHAnsi" w:hAnsiTheme="majorHAnsi" w:cstheme="majorHAnsi"/>
              </w:rPr>
              <w:t>12</w:t>
            </w:r>
          </w:p>
        </w:tc>
        <w:tc>
          <w:tcPr>
            <w:tcW w:w="1246" w:type="dxa"/>
            <w:shd w:val="clear" w:color="auto" w:fill="EDEDED" w:themeFill="accent3" w:themeFillTint="33"/>
          </w:tcPr>
          <w:p w14:paraId="6B3CA73C" w14:textId="77777777" w:rsidR="00EC3935" w:rsidRPr="008D7F0D" w:rsidRDefault="00EC3935" w:rsidP="0074179C">
            <w:pPr>
              <w:rPr>
                <w:rFonts w:asciiTheme="majorHAnsi" w:hAnsiTheme="majorHAnsi" w:cstheme="majorHAnsi"/>
              </w:rPr>
            </w:pPr>
            <w:r w:rsidRPr="008D7F0D">
              <w:rPr>
                <w:rFonts w:asciiTheme="majorHAnsi" w:hAnsiTheme="majorHAnsi" w:cstheme="majorHAnsi"/>
              </w:rPr>
              <w:t>Finances</w:t>
            </w:r>
          </w:p>
        </w:tc>
        <w:tc>
          <w:tcPr>
            <w:tcW w:w="4791" w:type="dxa"/>
            <w:shd w:val="clear" w:color="auto" w:fill="EDEDED" w:themeFill="accent3" w:themeFillTint="33"/>
          </w:tcPr>
          <w:p w14:paraId="1B2CAF34" w14:textId="77777777" w:rsidR="00EC3935" w:rsidRDefault="00EC3935" w:rsidP="00EC3935">
            <w:pPr>
              <w:rPr>
                <w:rFonts w:asciiTheme="majorHAnsi" w:hAnsiTheme="majorHAnsi" w:cstheme="majorHAnsi"/>
              </w:rPr>
            </w:pPr>
            <w:r w:rsidRPr="00790986">
              <w:rPr>
                <w:rFonts w:asciiTheme="majorHAnsi" w:hAnsiTheme="majorHAnsi" w:cstheme="majorHAnsi"/>
              </w:rPr>
              <w:t xml:space="preserve">Tableau des effectifs budgétaires – 2022                </w:t>
            </w:r>
          </w:p>
          <w:p w14:paraId="10E8985E" w14:textId="2BBD6086" w:rsidR="00EC3935" w:rsidRPr="008D7F0D" w:rsidRDefault="00EC3935" w:rsidP="0074179C">
            <w:pPr>
              <w:rPr>
                <w:rFonts w:asciiTheme="majorHAnsi" w:hAnsiTheme="majorHAnsi" w:cstheme="majorHAnsi"/>
              </w:rPr>
            </w:pPr>
          </w:p>
        </w:tc>
        <w:tc>
          <w:tcPr>
            <w:tcW w:w="2211" w:type="dxa"/>
            <w:shd w:val="clear" w:color="auto" w:fill="EDEDED" w:themeFill="accent3" w:themeFillTint="33"/>
          </w:tcPr>
          <w:p w14:paraId="462A1375" w14:textId="3CDA8748" w:rsidR="00EC3935" w:rsidRPr="008D7F0D" w:rsidRDefault="00EC3935" w:rsidP="0074179C">
            <w:pPr>
              <w:rPr>
                <w:rFonts w:asciiTheme="majorHAnsi" w:hAnsiTheme="majorHAnsi" w:cstheme="majorHAnsi"/>
              </w:rPr>
            </w:pPr>
            <w:r>
              <w:rPr>
                <w:rFonts w:asciiTheme="majorHAnsi" w:hAnsiTheme="majorHAnsi" w:cstheme="majorHAnsi"/>
              </w:rPr>
              <w:t>Vote à l’unanimité</w:t>
            </w:r>
          </w:p>
        </w:tc>
      </w:tr>
      <w:tr w:rsidR="00EC3935" w:rsidRPr="008D7F0D" w14:paraId="04FC4FE2" w14:textId="77777777" w:rsidTr="00EC3935">
        <w:tc>
          <w:tcPr>
            <w:tcW w:w="762" w:type="dxa"/>
            <w:shd w:val="clear" w:color="auto" w:fill="EDEDED" w:themeFill="accent3" w:themeFillTint="33"/>
          </w:tcPr>
          <w:p w14:paraId="632A94FA" w14:textId="40FECC0D" w:rsidR="00EC3935" w:rsidRPr="008D7F0D" w:rsidRDefault="00EC3935" w:rsidP="0074179C">
            <w:pPr>
              <w:rPr>
                <w:rFonts w:asciiTheme="majorHAnsi" w:hAnsiTheme="majorHAnsi" w:cstheme="majorHAnsi"/>
              </w:rPr>
            </w:pPr>
            <w:r w:rsidRPr="008D7F0D">
              <w:rPr>
                <w:rFonts w:asciiTheme="majorHAnsi" w:hAnsiTheme="majorHAnsi" w:cstheme="majorHAnsi"/>
              </w:rPr>
              <w:t>22.</w:t>
            </w:r>
            <w:r>
              <w:rPr>
                <w:rFonts w:asciiTheme="majorHAnsi" w:hAnsiTheme="majorHAnsi" w:cstheme="majorHAnsi"/>
              </w:rPr>
              <w:t>24</w:t>
            </w:r>
          </w:p>
        </w:tc>
        <w:tc>
          <w:tcPr>
            <w:tcW w:w="1246" w:type="dxa"/>
            <w:shd w:val="clear" w:color="auto" w:fill="EDEDED" w:themeFill="accent3" w:themeFillTint="33"/>
          </w:tcPr>
          <w:p w14:paraId="73A23939" w14:textId="77777777" w:rsidR="00EC3935" w:rsidRPr="008D7F0D" w:rsidRDefault="00EC3935" w:rsidP="0074179C">
            <w:pPr>
              <w:rPr>
                <w:rFonts w:asciiTheme="majorHAnsi" w:hAnsiTheme="majorHAnsi" w:cstheme="majorHAnsi"/>
              </w:rPr>
            </w:pPr>
            <w:r w:rsidRPr="008D7F0D">
              <w:rPr>
                <w:rFonts w:asciiTheme="majorHAnsi" w:hAnsiTheme="majorHAnsi" w:cstheme="majorHAnsi"/>
              </w:rPr>
              <w:t>Finances</w:t>
            </w:r>
          </w:p>
        </w:tc>
        <w:tc>
          <w:tcPr>
            <w:tcW w:w="4791" w:type="dxa"/>
            <w:shd w:val="clear" w:color="auto" w:fill="EDEDED" w:themeFill="accent3" w:themeFillTint="33"/>
          </w:tcPr>
          <w:p w14:paraId="317A40F6" w14:textId="36E534DF" w:rsidR="00EC3935" w:rsidRDefault="00EC3935" w:rsidP="0074179C">
            <w:pPr>
              <w:rPr>
                <w:rFonts w:asciiTheme="majorHAnsi" w:hAnsiTheme="majorHAnsi" w:cstheme="majorHAnsi"/>
              </w:rPr>
            </w:pPr>
            <w:r w:rsidRPr="00790986">
              <w:rPr>
                <w:rFonts w:asciiTheme="majorHAnsi" w:hAnsiTheme="majorHAnsi" w:cstheme="majorHAnsi"/>
              </w:rPr>
              <w:t xml:space="preserve">Tableau des effectifs budgétaires – 2022     Cité de l’Enfance / Pouponnière Paul Manchon / Les Marronniers.                                    </w:t>
            </w:r>
          </w:p>
          <w:p w14:paraId="3A1ADD95" w14:textId="77777777" w:rsidR="00EC3935" w:rsidRPr="008D7F0D" w:rsidRDefault="00EC3935" w:rsidP="0074179C">
            <w:pPr>
              <w:rPr>
                <w:rFonts w:asciiTheme="majorHAnsi" w:hAnsiTheme="majorHAnsi" w:cstheme="majorHAnsi"/>
              </w:rPr>
            </w:pPr>
          </w:p>
        </w:tc>
        <w:tc>
          <w:tcPr>
            <w:tcW w:w="2211" w:type="dxa"/>
            <w:shd w:val="clear" w:color="auto" w:fill="EDEDED" w:themeFill="accent3" w:themeFillTint="33"/>
          </w:tcPr>
          <w:p w14:paraId="33B36A28" w14:textId="0B36D720" w:rsidR="00EC3935" w:rsidRPr="008D7F0D" w:rsidRDefault="00EC3935" w:rsidP="0074179C">
            <w:pPr>
              <w:rPr>
                <w:rFonts w:asciiTheme="majorHAnsi" w:hAnsiTheme="majorHAnsi" w:cstheme="majorHAnsi"/>
              </w:rPr>
            </w:pPr>
            <w:r>
              <w:rPr>
                <w:rFonts w:asciiTheme="majorHAnsi" w:hAnsiTheme="majorHAnsi" w:cstheme="majorHAnsi"/>
              </w:rPr>
              <w:t>Vote à l’unanimité</w:t>
            </w:r>
          </w:p>
        </w:tc>
      </w:tr>
    </w:tbl>
    <w:p w14:paraId="3FF0E220" w14:textId="77777777" w:rsidR="00AE2511" w:rsidRPr="008D7F0D" w:rsidRDefault="00AE2511" w:rsidP="00DD7F0C">
      <w:pPr>
        <w:ind w:right="1134"/>
        <w:jc w:val="both"/>
        <w:rPr>
          <w:rFonts w:asciiTheme="majorHAnsi" w:hAnsiTheme="majorHAnsi" w:cstheme="majorHAnsi"/>
          <w:sz w:val="20"/>
          <w:szCs w:val="20"/>
        </w:rPr>
      </w:pPr>
    </w:p>
    <w:p w14:paraId="38375DFB" w14:textId="65EADFFE" w:rsidR="001B4F8B" w:rsidRDefault="00AE2511" w:rsidP="006F31B5">
      <w:pPr>
        <w:ind w:right="1134"/>
        <w:jc w:val="both"/>
        <w:rPr>
          <w:rFonts w:asciiTheme="majorHAnsi" w:hAnsiTheme="majorHAnsi" w:cstheme="majorHAnsi"/>
          <w:sz w:val="20"/>
          <w:szCs w:val="20"/>
        </w:rPr>
      </w:pPr>
      <w:r w:rsidRPr="008D7F0D">
        <w:rPr>
          <w:rFonts w:asciiTheme="majorHAnsi" w:hAnsiTheme="majorHAnsi" w:cstheme="majorHAnsi"/>
          <w:sz w:val="20"/>
          <w:szCs w:val="20"/>
        </w:rPr>
        <w:t>L’intervention d’Astrid Brobecker</w:t>
      </w:r>
      <w:r w:rsidR="004A0475" w:rsidRPr="008D7F0D">
        <w:rPr>
          <w:rFonts w:asciiTheme="majorHAnsi" w:hAnsiTheme="majorHAnsi" w:cstheme="majorHAnsi"/>
          <w:sz w:val="20"/>
          <w:szCs w:val="20"/>
        </w:rPr>
        <w:t xml:space="preserve"> </w:t>
      </w:r>
      <w:r w:rsidR="004A0475" w:rsidRPr="008D7F0D">
        <w:rPr>
          <w:rFonts w:asciiTheme="majorHAnsi" w:hAnsiTheme="majorHAnsi" w:cstheme="majorHAnsi"/>
          <w:i/>
          <w:iCs/>
          <w:sz w:val="20"/>
          <w:szCs w:val="20"/>
        </w:rPr>
        <w:t>(annexe 2)</w:t>
      </w:r>
      <w:r w:rsidRPr="008D7F0D">
        <w:rPr>
          <w:rFonts w:asciiTheme="majorHAnsi" w:hAnsiTheme="majorHAnsi" w:cstheme="majorHAnsi"/>
          <w:sz w:val="20"/>
          <w:szCs w:val="20"/>
        </w:rPr>
        <w:t xml:space="preserve"> sur les effectifs budgétaires </w:t>
      </w:r>
      <w:r w:rsidR="001553CE" w:rsidRPr="008D7F0D">
        <w:rPr>
          <w:rFonts w:asciiTheme="majorHAnsi" w:hAnsiTheme="majorHAnsi" w:cstheme="majorHAnsi"/>
          <w:sz w:val="20"/>
          <w:szCs w:val="20"/>
        </w:rPr>
        <w:t>était axée sur les conditions de travail (rapport IGAS et retours terrain des bénéficiaires et des agents). Cette intervention a été coupée par le Président.</w:t>
      </w:r>
      <w:r w:rsidR="006F31B5" w:rsidRPr="008D7F0D">
        <w:rPr>
          <w:rFonts w:asciiTheme="majorHAnsi" w:hAnsiTheme="majorHAnsi" w:cstheme="majorHAnsi"/>
          <w:sz w:val="20"/>
          <w:szCs w:val="20"/>
        </w:rPr>
        <w:t xml:space="preserve"> </w:t>
      </w:r>
      <w:r w:rsidR="001553CE" w:rsidRPr="008D7F0D">
        <w:rPr>
          <w:rFonts w:asciiTheme="majorHAnsi" w:hAnsiTheme="majorHAnsi" w:cstheme="majorHAnsi"/>
          <w:sz w:val="20"/>
          <w:szCs w:val="20"/>
        </w:rPr>
        <w:t>Astrid Brobecker a écrit au Président pour le déplorer.</w:t>
      </w:r>
    </w:p>
    <w:p w14:paraId="7E9FEF82" w14:textId="58B43F11" w:rsidR="00EC3935" w:rsidRDefault="00EC3935" w:rsidP="006F31B5">
      <w:pPr>
        <w:ind w:right="1134"/>
        <w:jc w:val="both"/>
        <w:rPr>
          <w:rFonts w:asciiTheme="majorHAnsi" w:hAnsiTheme="majorHAnsi" w:cstheme="majorHAnsi"/>
          <w:sz w:val="20"/>
          <w:szCs w:val="20"/>
        </w:rPr>
      </w:pPr>
    </w:p>
    <w:p w14:paraId="15E45E4C" w14:textId="42751593" w:rsidR="00EC3935" w:rsidRDefault="00EC3935" w:rsidP="006F31B5">
      <w:pPr>
        <w:ind w:right="1134"/>
        <w:jc w:val="both"/>
        <w:rPr>
          <w:rFonts w:asciiTheme="majorHAnsi" w:hAnsiTheme="majorHAnsi" w:cstheme="majorHAnsi"/>
          <w:sz w:val="20"/>
          <w:szCs w:val="20"/>
        </w:rPr>
      </w:pPr>
      <w:r>
        <w:rPr>
          <w:rFonts w:asciiTheme="majorHAnsi" w:hAnsiTheme="majorHAnsi" w:cstheme="majorHAnsi"/>
          <w:sz w:val="20"/>
          <w:szCs w:val="20"/>
        </w:rPr>
        <w:t xml:space="preserve">Les interventions d’Hélène </w:t>
      </w:r>
      <w:proofErr w:type="spellStart"/>
      <w:r>
        <w:rPr>
          <w:rFonts w:asciiTheme="majorHAnsi" w:hAnsiTheme="majorHAnsi" w:cstheme="majorHAnsi"/>
          <w:sz w:val="20"/>
          <w:szCs w:val="20"/>
        </w:rPr>
        <w:t>Cillières</w:t>
      </w:r>
      <w:proofErr w:type="spellEnd"/>
      <w:r>
        <w:rPr>
          <w:rFonts w:asciiTheme="majorHAnsi" w:hAnsiTheme="majorHAnsi" w:cstheme="majorHAnsi"/>
          <w:sz w:val="20"/>
          <w:szCs w:val="20"/>
        </w:rPr>
        <w:t xml:space="preserve"> (PCF) et Astrid Brobecker (EELV) sont les seules interventions qui n’ont pas été enregistrées.</w:t>
      </w:r>
    </w:p>
    <w:p w14:paraId="76D86014" w14:textId="77777777" w:rsidR="00EC3935" w:rsidRPr="008D7F0D" w:rsidRDefault="00EC3935" w:rsidP="006F31B5">
      <w:pPr>
        <w:ind w:right="1134"/>
        <w:jc w:val="both"/>
        <w:rPr>
          <w:rFonts w:asciiTheme="majorHAnsi" w:hAnsiTheme="majorHAnsi" w:cstheme="majorHAnsi"/>
          <w:sz w:val="20"/>
          <w:szCs w:val="20"/>
        </w:rPr>
      </w:pPr>
    </w:p>
    <w:p w14:paraId="3DF9D5B0" w14:textId="3487A904" w:rsidR="00493EA2" w:rsidRPr="008D7F0D" w:rsidRDefault="00493EA2" w:rsidP="006F31B5">
      <w:pPr>
        <w:ind w:right="1134"/>
        <w:jc w:val="both"/>
        <w:rPr>
          <w:rFonts w:asciiTheme="majorHAnsi" w:hAnsiTheme="majorHAnsi" w:cstheme="majorHAnsi"/>
          <w:sz w:val="20"/>
          <w:szCs w:val="20"/>
        </w:rPr>
      </w:pPr>
    </w:p>
    <w:tbl>
      <w:tblPr>
        <w:tblStyle w:val="Grilledutableau"/>
        <w:tblW w:w="0" w:type="auto"/>
        <w:tblLook w:val="04A0" w:firstRow="1" w:lastRow="0" w:firstColumn="1" w:lastColumn="0" w:noHBand="0" w:noVBand="1"/>
      </w:tblPr>
      <w:tblGrid>
        <w:gridCol w:w="762"/>
        <w:gridCol w:w="1246"/>
        <w:gridCol w:w="4791"/>
        <w:gridCol w:w="2211"/>
      </w:tblGrid>
      <w:tr w:rsidR="00493EA2" w:rsidRPr="008D7F0D" w14:paraId="519C7306" w14:textId="77777777" w:rsidTr="006F4608">
        <w:tc>
          <w:tcPr>
            <w:tcW w:w="762" w:type="dxa"/>
            <w:shd w:val="clear" w:color="auto" w:fill="EDEDED" w:themeFill="accent3" w:themeFillTint="33"/>
          </w:tcPr>
          <w:p w14:paraId="674D9558" w14:textId="77777777" w:rsidR="00493EA2" w:rsidRPr="008D7F0D" w:rsidRDefault="00493EA2" w:rsidP="0074179C">
            <w:pPr>
              <w:rPr>
                <w:rFonts w:asciiTheme="majorHAnsi" w:hAnsiTheme="majorHAnsi" w:cstheme="majorHAnsi"/>
              </w:rPr>
            </w:pPr>
            <w:r w:rsidRPr="008D7F0D">
              <w:rPr>
                <w:rFonts w:asciiTheme="majorHAnsi" w:hAnsiTheme="majorHAnsi" w:cstheme="majorHAnsi"/>
              </w:rPr>
              <w:t>22.30</w:t>
            </w:r>
          </w:p>
        </w:tc>
        <w:tc>
          <w:tcPr>
            <w:tcW w:w="1246" w:type="dxa"/>
            <w:shd w:val="clear" w:color="auto" w:fill="EDEDED" w:themeFill="accent3" w:themeFillTint="33"/>
          </w:tcPr>
          <w:p w14:paraId="26674004" w14:textId="77777777" w:rsidR="00493EA2" w:rsidRPr="008D7F0D" w:rsidRDefault="00493EA2" w:rsidP="0074179C">
            <w:pPr>
              <w:rPr>
                <w:rFonts w:asciiTheme="majorHAnsi" w:hAnsiTheme="majorHAnsi" w:cstheme="majorHAnsi"/>
              </w:rPr>
            </w:pPr>
            <w:r w:rsidRPr="008D7F0D">
              <w:rPr>
                <w:rFonts w:asciiTheme="majorHAnsi" w:hAnsiTheme="majorHAnsi" w:cstheme="majorHAnsi"/>
              </w:rPr>
              <w:t>Finances</w:t>
            </w:r>
          </w:p>
        </w:tc>
        <w:tc>
          <w:tcPr>
            <w:tcW w:w="4791" w:type="dxa"/>
            <w:shd w:val="clear" w:color="auto" w:fill="EDEDED" w:themeFill="accent3" w:themeFillTint="33"/>
          </w:tcPr>
          <w:p w14:paraId="620F9445" w14:textId="77777777" w:rsidR="00493EA2" w:rsidRPr="008D7F0D" w:rsidRDefault="00493EA2" w:rsidP="0074179C">
            <w:pPr>
              <w:rPr>
                <w:rFonts w:asciiTheme="majorHAnsi" w:hAnsiTheme="majorHAnsi" w:cstheme="majorHAnsi"/>
              </w:rPr>
            </w:pPr>
            <w:r w:rsidRPr="008D7F0D">
              <w:rPr>
                <w:rFonts w:asciiTheme="majorHAnsi" w:hAnsiTheme="majorHAnsi" w:cstheme="majorHAnsi"/>
              </w:rPr>
              <w:t>Nouveau règlement télétravail pour le Département</w:t>
            </w:r>
          </w:p>
        </w:tc>
        <w:tc>
          <w:tcPr>
            <w:tcW w:w="2211" w:type="dxa"/>
            <w:shd w:val="clear" w:color="auto" w:fill="EDEDED" w:themeFill="accent3" w:themeFillTint="33"/>
          </w:tcPr>
          <w:p w14:paraId="0AB80B76" w14:textId="152C1EE8" w:rsidR="00493EA2" w:rsidRPr="008D7F0D" w:rsidRDefault="006F4608" w:rsidP="0074179C">
            <w:pPr>
              <w:rPr>
                <w:rFonts w:asciiTheme="majorHAnsi" w:hAnsiTheme="majorHAnsi" w:cstheme="majorHAnsi"/>
              </w:rPr>
            </w:pPr>
            <w:r>
              <w:rPr>
                <w:rFonts w:asciiTheme="majorHAnsi" w:hAnsiTheme="majorHAnsi" w:cstheme="majorHAnsi"/>
              </w:rPr>
              <w:t>Vote à l’unanimité</w:t>
            </w:r>
          </w:p>
        </w:tc>
      </w:tr>
      <w:tr w:rsidR="00493EA2" w:rsidRPr="008D7F0D" w14:paraId="6A2FFF4D" w14:textId="77777777" w:rsidTr="00EC3935">
        <w:tc>
          <w:tcPr>
            <w:tcW w:w="9010" w:type="dxa"/>
            <w:gridSpan w:val="4"/>
          </w:tcPr>
          <w:p w14:paraId="0029D240" w14:textId="77777777" w:rsidR="00493EA2" w:rsidRPr="008D7F0D" w:rsidRDefault="00493EA2" w:rsidP="0074179C">
            <w:pPr>
              <w:rPr>
                <w:rFonts w:ascii="Calibri" w:eastAsia="Calibri" w:hAnsi="Calibri" w:cs="Calibri"/>
                <w:sz w:val="20"/>
                <w:szCs w:val="20"/>
              </w:rPr>
            </w:pPr>
          </w:p>
          <w:p w14:paraId="5F739A7E" w14:textId="77777777" w:rsidR="00493EA2" w:rsidRPr="008D7F0D" w:rsidRDefault="00493EA2" w:rsidP="0074179C">
            <w:pPr>
              <w:rPr>
                <w:rFonts w:asciiTheme="majorHAnsi" w:eastAsia="Calibri" w:hAnsiTheme="majorHAnsi" w:cstheme="majorHAnsi"/>
                <w:sz w:val="20"/>
                <w:szCs w:val="20"/>
              </w:rPr>
            </w:pPr>
            <w:r w:rsidRPr="008D7F0D">
              <w:rPr>
                <w:rFonts w:asciiTheme="majorHAnsi" w:eastAsia="Calibri" w:hAnsiTheme="majorHAnsi" w:cstheme="majorHAnsi"/>
                <w:sz w:val="20"/>
                <w:szCs w:val="20"/>
              </w:rPr>
              <w:t xml:space="preserve">Télétravail mis en place par journée entière, dans la limite maximale de deux jours par semaine pour les agents, dont au minimum un jour fixe, et d’un jour par semaine pour les encadrants. Un second jour de télétravail peut être octroyé par l’autorité territoriale aux encadrants qui en font la demande. Le télétravail est interdit le lundi, ainsi qu’un deuxième jour de la semaine déterminé par chaque responsable de pôle. Le temps de présence sur le lieu d’affectation ne peut être inférieur à deux jours par semaine. </w:t>
            </w:r>
          </w:p>
          <w:p w14:paraId="70FACB48" w14:textId="77777777" w:rsidR="00493EA2" w:rsidRPr="008D7F0D" w:rsidRDefault="00493EA2" w:rsidP="0074179C">
            <w:pPr>
              <w:rPr>
                <w:rFonts w:asciiTheme="majorHAnsi" w:eastAsia="Calibri" w:hAnsiTheme="majorHAnsi" w:cstheme="majorHAnsi"/>
                <w:sz w:val="20"/>
                <w:szCs w:val="20"/>
              </w:rPr>
            </w:pPr>
          </w:p>
          <w:p w14:paraId="60558CE1" w14:textId="77777777" w:rsidR="00493EA2" w:rsidRPr="008D7F0D" w:rsidRDefault="00493EA2" w:rsidP="0074179C">
            <w:pPr>
              <w:rPr>
                <w:rFonts w:asciiTheme="majorHAnsi" w:eastAsia="Calibri" w:hAnsiTheme="majorHAnsi" w:cstheme="majorHAnsi"/>
                <w:sz w:val="20"/>
                <w:szCs w:val="20"/>
              </w:rPr>
            </w:pPr>
            <w:r w:rsidRPr="008D7F0D">
              <w:rPr>
                <w:rFonts w:asciiTheme="majorHAnsi" w:eastAsia="Calibri" w:hAnsiTheme="majorHAnsi" w:cstheme="majorHAnsi"/>
                <w:sz w:val="20"/>
                <w:szCs w:val="20"/>
              </w:rPr>
              <w:t>L’employeur prend en charge l’équipement informatique du télétravailleur dont il assure la maintenance et l’entretien (y compris les travailleurs en situation de handicap, en lien avec la médecine du travail).</w:t>
            </w:r>
          </w:p>
          <w:p w14:paraId="4D0A7A2A" w14:textId="77777777" w:rsidR="00493EA2" w:rsidRPr="008D7F0D" w:rsidRDefault="00493EA2" w:rsidP="0074179C">
            <w:pPr>
              <w:rPr>
                <w:rFonts w:asciiTheme="majorHAnsi" w:eastAsia="Calibri" w:hAnsiTheme="majorHAnsi" w:cstheme="majorHAnsi"/>
                <w:sz w:val="20"/>
                <w:szCs w:val="20"/>
              </w:rPr>
            </w:pPr>
          </w:p>
          <w:p w14:paraId="25FD82B6" w14:textId="77777777" w:rsidR="00493EA2" w:rsidRPr="008D7F0D" w:rsidRDefault="00493EA2" w:rsidP="0074179C">
            <w:pPr>
              <w:jc w:val="both"/>
              <w:rPr>
                <w:rFonts w:asciiTheme="majorHAnsi" w:eastAsia="Calibri" w:hAnsiTheme="majorHAnsi" w:cstheme="majorHAnsi"/>
                <w:sz w:val="20"/>
                <w:szCs w:val="20"/>
              </w:rPr>
            </w:pPr>
            <w:r w:rsidRPr="008D7F0D">
              <w:rPr>
                <w:rFonts w:asciiTheme="majorHAnsi" w:eastAsia="Calibri" w:hAnsiTheme="majorHAnsi" w:cstheme="majorHAnsi"/>
                <w:sz w:val="20"/>
                <w:szCs w:val="20"/>
              </w:rPr>
              <w:t>L’agent en télétravail bénéficie de la même couverture des risques que les autres agents de son service d’appartenance, s’agissant des accidents du travail. Les accidents survenus en situation de télétravail relèvent des accidents de service, sous réserve qu’ils aient eu lieu pendant les heures de télétravail mentionnées à l’article 8, et dans le cadre des fonctions exercées par l’agent en télétravail. Les accidents de trajet peuvent être reconnus pour les agents en télétravail.</w:t>
            </w:r>
          </w:p>
          <w:p w14:paraId="098C57B6" w14:textId="77777777" w:rsidR="00493EA2" w:rsidRPr="008D7F0D" w:rsidRDefault="00493EA2" w:rsidP="0074179C">
            <w:pPr>
              <w:rPr>
                <w:rFonts w:asciiTheme="majorHAnsi" w:eastAsia="Calibri" w:hAnsiTheme="majorHAnsi" w:cstheme="majorHAnsi"/>
                <w:sz w:val="20"/>
                <w:szCs w:val="20"/>
              </w:rPr>
            </w:pPr>
          </w:p>
          <w:p w14:paraId="680DA18E" w14:textId="77777777" w:rsidR="00493EA2" w:rsidRPr="008D7F0D" w:rsidRDefault="00493EA2" w:rsidP="0074179C">
            <w:pPr>
              <w:jc w:val="both"/>
              <w:rPr>
                <w:rFonts w:asciiTheme="majorHAnsi" w:eastAsia="Calibri" w:hAnsiTheme="majorHAnsi" w:cstheme="majorHAnsi"/>
                <w:sz w:val="20"/>
                <w:szCs w:val="20"/>
              </w:rPr>
            </w:pPr>
            <w:r w:rsidRPr="008D7F0D">
              <w:rPr>
                <w:rFonts w:asciiTheme="majorHAnsi" w:eastAsia="Calibri" w:hAnsiTheme="majorHAnsi" w:cstheme="majorHAnsi"/>
                <w:sz w:val="20"/>
                <w:szCs w:val="20"/>
              </w:rPr>
              <w:t>Le jour télétravaillé ne permet pas de générer du débit ou du crédit de temps. A ce titre, il ne génère ni heures supplémentaires ni récupérations. En cas d’absence sur le jour télétravaillé (congés annuels, RTT, maladie ou accident du travail, autorisations exceptionnelles d’absence), celui-ci n’est pas reportable.</w:t>
            </w:r>
          </w:p>
          <w:p w14:paraId="6DFBA684" w14:textId="77777777" w:rsidR="00493EA2" w:rsidRPr="008D7F0D" w:rsidRDefault="00493EA2" w:rsidP="0074179C">
            <w:pPr>
              <w:rPr>
                <w:rFonts w:ascii="Calibri" w:eastAsia="Calibri" w:hAnsi="Calibri" w:cs="Calibri"/>
                <w:sz w:val="20"/>
                <w:szCs w:val="20"/>
              </w:rPr>
            </w:pPr>
          </w:p>
        </w:tc>
      </w:tr>
    </w:tbl>
    <w:p w14:paraId="536BBD64" w14:textId="77777777" w:rsidR="00493EA2" w:rsidRPr="00493EA2" w:rsidRDefault="00493EA2" w:rsidP="006F31B5">
      <w:pPr>
        <w:ind w:right="1134"/>
        <w:jc w:val="both"/>
        <w:rPr>
          <w:rFonts w:asciiTheme="majorHAnsi" w:hAnsiTheme="majorHAnsi" w:cstheme="majorHAnsi"/>
        </w:rPr>
      </w:pPr>
    </w:p>
    <w:tbl>
      <w:tblPr>
        <w:tblStyle w:val="Grilledutableau"/>
        <w:tblW w:w="0" w:type="auto"/>
        <w:tblLook w:val="04A0" w:firstRow="1" w:lastRow="0" w:firstColumn="1" w:lastColumn="0" w:noHBand="0" w:noVBand="1"/>
      </w:tblPr>
      <w:tblGrid>
        <w:gridCol w:w="699"/>
        <w:gridCol w:w="1263"/>
        <w:gridCol w:w="4837"/>
        <w:gridCol w:w="2211"/>
      </w:tblGrid>
      <w:tr w:rsidR="00493EA2" w14:paraId="0B851482" w14:textId="77777777" w:rsidTr="006F4608">
        <w:tc>
          <w:tcPr>
            <w:tcW w:w="699" w:type="dxa"/>
            <w:shd w:val="clear" w:color="auto" w:fill="EDEDED" w:themeFill="accent3" w:themeFillTint="33"/>
          </w:tcPr>
          <w:p w14:paraId="4286A9A7"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22.5</w:t>
            </w:r>
          </w:p>
        </w:tc>
        <w:tc>
          <w:tcPr>
            <w:tcW w:w="1263" w:type="dxa"/>
            <w:shd w:val="clear" w:color="auto" w:fill="EDEDED" w:themeFill="accent3" w:themeFillTint="33"/>
          </w:tcPr>
          <w:p w14:paraId="43274488"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Juridique</w:t>
            </w:r>
          </w:p>
        </w:tc>
        <w:tc>
          <w:tcPr>
            <w:tcW w:w="4837" w:type="dxa"/>
            <w:shd w:val="clear" w:color="auto" w:fill="EDEDED" w:themeFill="accent3" w:themeFillTint="33"/>
          </w:tcPr>
          <w:p w14:paraId="547CFF94"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Délégation pouvoirs au président du CD</w:t>
            </w:r>
          </w:p>
        </w:tc>
        <w:tc>
          <w:tcPr>
            <w:tcW w:w="2211" w:type="dxa"/>
            <w:shd w:val="clear" w:color="auto" w:fill="EDEDED" w:themeFill="accent3" w:themeFillTint="33"/>
          </w:tcPr>
          <w:p w14:paraId="5A65B95D" w14:textId="4A6C727B" w:rsidR="00493EA2" w:rsidRPr="006F4608" w:rsidRDefault="006F4608" w:rsidP="0074179C">
            <w:pPr>
              <w:rPr>
                <w:rFonts w:asciiTheme="majorHAnsi" w:hAnsiTheme="majorHAnsi" w:cstheme="majorHAnsi"/>
              </w:rPr>
            </w:pPr>
            <w:r>
              <w:rPr>
                <w:rFonts w:asciiTheme="majorHAnsi" w:hAnsiTheme="majorHAnsi" w:cstheme="majorHAnsi"/>
              </w:rPr>
              <w:t>Vote à l’unanimité</w:t>
            </w:r>
          </w:p>
        </w:tc>
      </w:tr>
      <w:tr w:rsidR="00493EA2" w14:paraId="644DAE26" w14:textId="77777777" w:rsidTr="006F4608">
        <w:tc>
          <w:tcPr>
            <w:tcW w:w="9010" w:type="dxa"/>
            <w:gridSpan w:val="4"/>
          </w:tcPr>
          <w:p w14:paraId="0B706C0A" w14:textId="77777777" w:rsidR="00493EA2" w:rsidRPr="008D7F0D" w:rsidRDefault="00493EA2" w:rsidP="0074179C">
            <w:pPr>
              <w:rPr>
                <w:sz w:val="20"/>
                <w:szCs w:val="20"/>
              </w:rPr>
            </w:pPr>
          </w:p>
          <w:p w14:paraId="72ED6092" w14:textId="77777777" w:rsidR="00493EA2" w:rsidRPr="008D7F0D" w:rsidRDefault="00493EA2" w:rsidP="0074179C">
            <w:pPr>
              <w:rPr>
                <w:rFonts w:asciiTheme="majorHAnsi" w:eastAsia="Calibri" w:hAnsiTheme="majorHAnsi" w:cstheme="majorHAnsi"/>
                <w:sz w:val="20"/>
                <w:szCs w:val="20"/>
              </w:rPr>
            </w:pPr>
            <w:r w:rsidRPr="008D7F0D">
              <w:rPr>
                <w:rFonts w:asciiTheme="majorHAnsi" w:eastAsia="Calibri" w:hAnsiTheme="majorHAnsi" w:cstheme="majorHAnsi"/>
                <w:sz w:val="20"/>
                <w:szCs w:val="20"/>
              </w:rPr>
              <w:t>Ajouts d’alinéas concernant le fond de solidarité pour le logement.</w:t>
            </w:r>
          </w:p>
          <w:p w14:paraId="179EAFF0" w14:textId="77777777" w:rsidR="00493EA2" w:rsidRPr="008D7F0D" w:rsidRDefault="00493EA2" w:rsidP="0074179C">
            <w:pPr>
              <w:rPr>
                <w:rFonts w:asciiTheme="majorHAnsi" w:eastAsia="Calibri" w:hAnsiTheme="majorHAnsi" w:cstheme="majorHAnsi"/>
                <w:sz w:val="20"/>
                <w:szCs w:val="20"/>
              </w:rPr>
            </w:pPr>
          </w:p>
          <w:p w14:paraId="3DD03712" w14:textId="77777777" w:rsidR="00493EA2" w:rsidRPr="008D7F0D" w:rsidRDefault="00493EA2" w:rsidP="00493EA2">
            <w:pPr>
              <w:pStyle w:val="Paragraphedeliste"/>
              <w:numPr>
                <w:ilvl w:val="0"/>
                <w:numId w:val="24"/>
              </w:numPr>
              <w:rPr>
                <w:rFonts w:asciiTheme="majorHAnsi" w:eastAsia="Calibri" w:hAnsiTheme="majorHAnsi" w:cstheme="majorHAnsi"/>
                <w:sz w:val="20"/>
                <w:szCs w:val="20"/>
              </w:rPr>
            </w:pPr>
            <w:r w:rsidRPr="008D7F0D">
              <w:rPr>
                <w:rFonts w:asciiTheme="majorHAnsi" w:eastAsia="Calibri" w:hAnsiTheme="majorHAnsi" w:cstheme="majorHAnsi"/>
                <w:sz w:val="20"/>
                <w:szCs w:val="20"/>
              </w:rPr>
              <w:t>Les conventions de participation financière au FSL avec les différents contributeurs (CCAS, communes, bailleurs, fournisseur d’énergie et d’eau, etc.) ;</w:t>
            </w:r>
          </w:p>
          <w:p w14:paraId="77DD7FCF" w14:textId="77777777" w:rsidR="00493EA2" w:rsidRPr="008D7F0D" w:rsidRDefault="00493EA2" w:rsidP="00493EA2">
            <w:pPr>
              <w:pStyle w:val="Paragraphedeliste"/>
              <w:numPr>
                <w:ilvl w:val="0"/>
                <w:numId w:val="24"/>
              </w:numPr>
              <w:rPr>
                <w:rFonts w:asciiTheme="majorHAnsi" w:eastAsia="Calibri" w:hAnsiTheme="majorHAnsi" w:cstheme="majorHAnsi"/>
                <w:sz w:val="20"/>
                <w:szCs w:val="20"/>
              </w:rPr>
            </w:pPr>
            <w:r w:rsidRPr="008D7F0D">
              <w:rPr>
                <w:rFonts w:asciiTheme="majorHAnsi" w:eastAsia="Calibri" w:hAnsiTheme="majorHAnsi" w:cstheme="majorHAnsi"/>
                <w:sz w:val="20"/>
                <w:szCs w:val="20"/>
              </w:rPr>
              <w:t>Les conventions de financement des opérateurs d’accompagnement social lié au logement (ASLL)</w:t>
            </w:r>
          </w:p>
          <w:p w14:paraId="077D12FA" w14:textId="77777777" w:rsidR="00493EA2" w:rsidRDefault="00493EA2" w:rsidP="0074179C">
            <w:pPr>
              <w:rPr>
                <w:sz w:val="18"/>
                <w:szCs w:val="18"/>
              </w:rPr>
            </w:pPr>
          </w:p>
        </w:tc>
      </w:tr>
    </w:tbl>
    <w:p w14:paraId="728503E7" w14:textId="73F3B006" w:rsidR="00CD106B" w:rsidRPr="00493EA2" w:rsidRDefault="00CD106B">
      <w:pPr>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59"/>
        <w:gridCol w:w="4791"/>
        <w:gridCol w:w="2198"/>
      </w:tblGrid>
      <w:tr w:rsidR="006F4608" w:rsidRPr="006F4608" w14:paraId="6A9A3649" w14:textId="77777777" w:rsidTr="006F4608">
        <w:tc>
          <w:tcPr>
            <w:tcW w:w="762" w:type="dxa"/>
            <w:shd w:val="clear" w:color="auto" w:fill="EDEDED" w:themeFill="accent3" w:themeFillTint="33"/>
          </w:tcPr>
          <w:p w14:paraId="3EE7650A" w14:textId="52628669" w:rsidR="006F4608" w:rsidRPr="006F4608" w:rsidRDefault="006F4608" w:rsidP="0074179C">
            <w:pPr>
              <w:rPr>
                <w:rFonts w:asciiTheme="majorHAnsi" w:hAnsiTheme="majorHAnsi" w:cstheme="majorHAnsi"/>
              </w:rPr>
            </w:pPr>
            <w:r w:rsidRPr="006F4608">
              <w:rPr>
                <w:rFonts w:asciiTheme="majorHAnsi" w:hAnsiTheme="majorHAnsi" w:cstheme="majorHAnsi"/>
              </w:rPr>
              <w:t>22.</w:t>
            </w:r>
            <w:r>
              <w:rPr>
                <w:rFonts w:asciiTheme="majorHAnsi" w:hAnsiTheme="majorHAnsi" w:cstheme="majorHAnsi"/>
              </w:rPr>
              <w:t>3</w:t>
            </w:r>
            <w:r w:rsidRPr="006F4608">
              <w:rPr>
                <w:rFonts w:asciiTheme="majorHAnsi" w:hAnsiTheme="majorHAnsi" w:cstheme="majorHAnsi"/>
              </w:rPr>
              <w:t>5</w:t>
            </w:r>
          </w:p>
        </w:tc>
        <w:tc>
          <w:tcPr>
            <w:tcW w:w="1259" w:type="dxa"/>
            <w:shd w:val="clear" w:color="auto" w:fill="EDEDED" w:themeFill="accent3" w:themeFillTint="33"/>
          </w:tcPr>
          <w:p w14:paraId="4E1BF81D" w14:textId="25B6F194" w:rsidR="006F4608" w:rsidRPr="006F4608" w:rsidRDefault="006F4608" w:rsidP="0074179C">
            <w:pPr>
              <w:rPr>
                <w:rFonts w:asciiTheme="majorHAnsi" w:hAnsiTheme="majorHAnsi" w:cstheme="majorHAnsi"/>
              </w:rPr>
            </w:pPr>
            <w:r>
              <w:rPr>
                <w:rFonts w:asciiTheme="majorHAnsi" w:hAnsiTheme="majorHAnsi" w:cstheme="majorHAnsi"/>
              </w:rPr>
              <w:t>Mobilité</w:t>
            </w:r>
          </w:p>
        </w:tc>
        <w:tc>
          <w:tcPr>
            <w:tcW w:w="4791" w:type="dxa"/>
            <w:shd w:val="clear" w:color="auto" w:fill="EDEDED" w:themeFill="accent3" w:themeFillTint="33"/>
          </w:tcPr>
          <w:p w14:paraId="220A5551" w14:textId="61CFED92" w:rsidR="006F4608" w:rsidRPr="006F4608" w:rsidRDefault="006F4608" w:rsidP="0074179C">
            <w:pPr>
              <w:rPr>
                <w:rFonts w:asciiTheme="majorHAnsi" w:hAnsiTheme="majorHAnsi" w:cstheme="majorHAnsi"/>
              </w:rPr>
            </w:pPr>
            <w:r w:rsidRPr="00790986">
              <w:rPr>
                <w:rFonts w:asciiTheme="majorHAnsi" w:hAnsiTheme="majorHAnsi" w:cstheme="majorHAnsi"/>
              </w:rPr>
              <w:t xml:space="preserve">Schéma directeur cyclable départemental – 2021-2028        </w:t>
            </w:r>
          </w:p>
        </w:tc>
        <w:tc>
          <w:tcPr>
            <w:tcW w:w="2198" w:type="dxa"/>
            <w:shd w:val="clear" w:color="auto" w:fill="EDEDED" w:themeFill="accent3" w:themeFillTint="33"/>
          </w:tcPr>
          <w:p w14:paraId="0177C3AB" w14:textId="77777777" w:rsidR="006F4608" w:rsidRPr="006F4608" w:rsidRDefault="006F4608" w:rsidP="0074179C">
            <w:pPr>
              <w:rPr>
                <w:rFonts w:asciiTheme="majorHAnsi" w:hAnsiTheme="majorHAnsi" w:cstheme="majorHAnsi"/>
              </w:rPr>
            </w:pPr>
            <w:r>
              <w:rPr>
                <w:rFonts w:asciiTheme="majorHAnsi" w:hAnsiTheme="majorHAnsi" w:cstheme="majorHAnsi"/>
              </w:rPr>
              <w:t>Vote à l’unanimité</w:t>
            </w:r>
          </w:p>
        </w:tc>
      </w:tr>
    </w:tbl>
    <w:p w14:paraId="746350A1" w14:textId="774A187C" w:rsidR="00965FAB" w:rsidRDefault="00965FAB" w:rsidP="00776555">
      <w:pPr>
        <w:ind w:right="1134"/>
        <w:jc w:val="both"/>
        <w:rPr>
          <w:rFonts w:asciiTheme="majorHAnsi" w:hAnsiTheme="majorHAnsi" w:cstheme="majorHAnsi"/>
        </w:rPr>
      </w:pPr>
    </w:p>
    <w:p w14:paraId="709A4109" w14:textId="213F68B2" w:rsidR="00493EA2" w:rsidRDefault="00493EA2" w:rsidP="00776555">
      <w:pPr>
        <w:ind w:right="1134"/>
        <w:jc w:val="both"/>
        <w:rPr>
          <w:rFonts w:asciiTheme="majorHAnsi" w:hAnsiTheme="majorHAnsi" w:cstheme="majorHAnsi"/>
        </w:rPr>
      </w:pPr>
      <w:r>
        <w:rPr>
          <w:noProof/>
        </w:rPr>
        <w:drawing>
          <wp:inline distT="0" distB="0" distL="0" distR="0" wp14:anchorId="55EE0805" wp14:editId="27B68CAC">
            <wp:extent cx="2790825" cy="3162300"/>
            <wp:effectExtent l="114300" t="114300" r="123825" b="133350"/>
            <wp:docPr id="2036172847" name="Picture 2036172847"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172847" name="Picture 2036172847" descr="Une image contenant table&#10;&#10;Description générée automatiquement"/>
                    <pic:cNvPicPr/>
                  </pic:nvPicPr>
                  <pic:blipFill>
                    <a:blip r:embed="rId6">
                      <a:extLst>
                        <a:ext uri="{28A0092B-C50C-407E-A947-70E740481C1C}">
                          <a14:useLocalDpi xmlns:a14="http://schemas.microsoft.com/office/drawing/2010/main" val="0"/>
                        </a:ext>
                      </a:extLst>
                    </a:blip>
                    <a:srcRect/>
                    <a:stretch>
                      <a:fillRect/>
                    </a:stretch>
                  </pic:blipFill>
                  <pic:spPr>
                    <a:xfrm>
                      <a:off x="0" y="0"/>
                      <a:ext cx="2790825" cy="31623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8A02FB6" w14:textId="77777777" w:rsidR="00493EA2" w:rsidRPr="008D7F0D" w:rsidRDefault="00493EA2" w:rsidP="00776555">
      <w:pPr>
        <w:ind w:right="1134"/>
        <w:jc w:val="both"/>
        <w:rPr>
          <w:rFonts w:asciiTheme="majorHAnsi" w:hAnsiTheme="majorHAnsi" w:cstheme="majorHAnsi"/>
          <w:sz w:val="20"/>
          <w:szCs w:val="20"/>
        </w:rPr>
      </w:pPr>
    </w:p>
    <w:p w14:paraId="0722E2DF"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 xml:space="preserve">Axe 1 : Des leviers d’action sur les infrastructures </w:t>
      </w:r>
    </w:p>
    <w:p w14:paraId="60662D2C"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 Objectif 1 : Développer un réseau cyclable structurant continu</w:t>
      </w:r>
    </w:p>
    <w:p w14:paraId="4ADFD89C"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 : Développer un réseau cyclable structurant</w:t>
      </w:r>
    </w:p>
    <w:p w14:paraId="0885BA88"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 xml:space="preserve">Action 2 : Aménager les axes de rabattement vers les gares, collèges et lycées </w:t>
      </w:r>
    </w:p>
    <w:p w14:paraId="0D51AF6D"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3 : résorber les coupures urbaines et naturelles</w:t>
      </w:r>
    </w:p>
    <w:p w14:paraId="11C3AF09" w14:textId="74D73A5D"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4 : Poursuivre le développement du réseau principal de desserte urbaine, accompagner son complément sur les voies d’intérêt local, et combler les manques avec les autres départements</w:t>
      </w:r>
    </w:p>
    <w:p w14:paraId="1B1E95DB"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B. Objectif 2 : Développer l’offre de stationnement vélos</w:t>
      </w:r>
    </w:p>
    <w:p w14:paraId="7F67C520"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5 : Intégrer de nouveaux stationnements vélos dans les projets d’aménagement de la voirie</w:t>
      </w:r>
    </w:p>
    <w:p w14:paraId="4B026345"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6 : Créer des stationnements vélo en amont des feux tricolores aux carrefours</w:t>
      </w:r>
    </w:p>
    <w:p w14:paraId="35A737A4"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7 : Créer des stationnements vélo au droit des collèges et lycées</w:t>
      </w:r>
    </w:p>
    <w:p w14:paraId="6B0E65CB"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8 : Créer des stationnements vélo au droit des gares</w:t>
      </w:r>
    </w:p>
    <w:p w14:paraId="22640712"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C. Objectif 3 : Innover</w:t>
      </w:r>
    </w:p>
    <w:p w14:paraId="72700DC9"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9 : Expérimenter des services, des matériaux et des configurations</w:t>
      </w:r>
    </w:p>
    <w:p w14:paraId="4FCDC677"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D. Objectif 4 : Concerter</w:t>
      </w:r>
    </w:p>
    <w:p w14:paraId="2443932E"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10 : Mise en place d’un Comité Vélo départemental</w:t>
      </w:r>
    </w:p>
    <w:p w14:paraId="4F721E48"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11 : Poursuite des comités d’itinéraires pour les trois véloroutes</w:t>
      </w:r>
    </w:p>
    <w:p w14:paraId="68009070"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12 : Concertation continue lors des projets de requalification de la voirie</w:t>
      </w:r>
    </w:p>
    <w:p w14:paraId="78B2022F"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13 : Mise en œuvre du réseau régional RER V dans le département</w:t>
      </w:r>
    </w:p>
    <w:p w14:paraId="600ABBAF"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II.Axe 2 : Des leviers d’action sur les services</w:t>
      </w:r>
    </w:p>
    <w:p w14:paraId="16CF1719"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 Objectif 5 : Identifier l’action départementale</w:t>
      </w:r>
    </w:p>
    <w:p w14:paraId="21B5CA7D"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14 : Définir une identité visuelle propre aux itinéraires interdépartementaux</w:t>
      </w:r>
    </w:p>
    <w:p w14:paraId="5625DDEC"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15 : Jalonnement des itinéraires départementaux structurants et des Véloroutes</w:t>
      </w:r>
    </w:p>
    <w:p w14:paraId="05BF8FA3"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16 : Réaliser une cartographie des itinéraires cyclables</w:t>
      </w:r>
    </w:p>
    <w:p w14:paraId="20F61F15"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B. Objectif 6 : Promouvoir le vélo</w:t>
      </w:r>
    </w:p>
    <w:p w14:paraId="1D132B51"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17 : Développer la communication digitale, les outils numériques et créer une page dédiée « Vélo » sur le site internet</w:t>
      </w:r>
    </w:p>
    <w:p w14:paraId="03718F3B"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18 : Sensibiliser, éduquer à l’usage du vélo et lutter contre le vol</w:t>
      </w:r>
    </w:p>
    <w:p w14:paraId="369084E1"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C. Objectif 7 : Faciliter l’usage</w:t>
      </w:r>
    </w:p>
    <w:p w14:paraId="6146794A"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lastRenderedPageBreak/>
        <w:t>Action 19 : Soutenir la création et le développement de points services vélos (ateliers participatifs et solidaires d’autoréparation, location de vélos etc…)</w:t>
      </w:r>
    </w:p>
    <w:p w14:paraId="67A7E5A5"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20 : Développer des haltes repos et des services cyclistes le long des véloroutes du territoire</w:t>
      </w:r>
    </w:p>
    <w:p w14:paraId="2F21DC02"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D. Objectif 8 : Développer la connaissance</w:t>
      </w:r>
    </w:p>
    <w:p w14:paraId="4102163D" w14:textId="77777777" w:rsidR="00965FAB" w:rsidRPr="008D7F0D" w:rsidRDefault="00965FAB" w:rsidP="00965FAB">
      <w:pPr>
        <w:jc w:val="both"/>
        <w:rPr>
          <w:rFonts w:asciiTheme="majorHAnsi" w:hAnsiTheme="majorHAnsi" w:cstheme="majorHAnsi"/>
          <w:sz w:val="20"/>
          <w:szCs w:val="20"/>
        </w:rPr>
      </w:pPr>
      <w:r w:rsidRPr="008D7F0D">
        <w:rPr>
          <w:rFonts w:asciiTheme="majorHAnsi" w:hAnsiTheme="majorHAnsi" w:cstheme="majorHAnsi"/>
          <w:sz w:val="20"/>
          <w:szCs w:val="20"/>
        </w:rPr>
        <w:t>Action 21 : Mettre en place un observatoire vélo en suivant la fréquentation cycliste journalière</w:t>
      </w:r>
    </w:p>
    <w:p w14:paraId="5AFE2F9F" w14:textId="77777777" w:rsidR="00965FAB" w:rsidRPr="008D7F0D" w:rsidRDefault="00965FAB" w:rsidP="00776555">
      <w:pPr>
        <w:ind w:right="1134"/>
        <w:jc w:val="both"/>
        <w:rPr>
          <w:rFonts w:asciiTheme="majorHAnsi" w:hAnsiTheme="majorHAnsi" w:cstheme="majorHAnsi"/>
          <w:sz w:val="20"/>
          <w:szCs w:val="20"/>
        </w:rPr>
      </w:pPr>
    </w:p>
    <w:p w14:paraId="4D0D0310" w14:textId="1E6BA79A" w:rsidR="00776555" w:rsidRPr="008D7F0D" w:rsidRDefault="00776555" w:rsidP="00776555">
      <w:pPr>
        <w:ind w:right="1134"/>
        <w:jc w:val="both"/>
        <w:rPr>
          <w:rFonts w:asciiTheme="majorHAnsi" w:hAnsiTheme="majorHAnsi" w:cstheme="majorHAnsi"/>
          <w:i/>
          <w:iCs/>
          <w:sz w:val="20"/>
          <w:szCs w:val="20"/>
        </w:rPr>
      </w:pPr>
      <w:r w:rsidRPr="008D7F0D">
        <w:rPr>
          <w:rFonts w:asciiTheme="majorHAnsi" w:hAnsiTheme="majorHAnsi" w:cstheme="majorHAnsi"/>
          <w:sz w:val="20"/>
          <w:szCs w:val="20"/>
        </w:rPr>
        <w:t xml:space="preserve">Intervention de Dominique Trichet-Allaire </w:t>
      </w:r>
      <w:r w:rsidR="004A0475" w:rsidRPr="008D7F0D">
        <w:rPr>
          <w:rFonts w:asciiTheme="majorHAnsi" w:hAnsiTheme="majorHAnsi" w:cstheme="majorHAnsi"/>
          <w:i/>
          <w:iCs/>
          <w:sz w:val="20"/>
          <w:szCs w:val="20"/>
        </w:rPr>
        <w:t>(annexe 3)</w:t>
      </w:r>
    </w:p>
    <w:p w14:paraId="034DD217" w14:textId="1AFB2F10" w:rsidR="00BD72EE" w:rsidRDefault="00BD72EE" w:rsidP="00CD106B">
      <w:pPr>
        <w:rPr>
          <w:rFonts w:asciiTheme="majorHAnsi" w:hAnsiTheme="majorHAnsi" w:cstheme="majorHAnsi"/>
        </w:rPr>
      </w:pPr>
    </w:p>
    <w:p w14:paraId="31494850" w14:textId="6367F42F" w:rsidR="00493EA2" w:rsidRDefault="00493EA2" w:rsidP="00CD106B">
      <w:pPr>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35"/>
        <w:gridCol w:w="4944"/>
        <w:gridCol w:w="2069"/>
      </w:tblGrid>
      <w:tr w:rsidR="00493EA2" w14:paraId="218246B8" w14:textId="77777777" w:rsidTr="006F4608">
        <w:tc>
          <w:tcPr>
            <w:tcW w:w="762" w:type="dxa"/>
            <w:shd w:val="clear" w:color="auto" w:fill="EDEDED" w:themeFill="accent3" w:themeFillTint="33"/>
          </w:tcPr>
          <w:p w14:paraId="41B014E1"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22.24</w:t>
            </w:r>
          </w:p>
        </w:tc>
        <w:tc>
          <w:tcPr>
            <w:tcW w:w="1235" w:type="dxa"/>
            <w:shd w:val="clear" w:color="auto" w:fill="EDEDED" w:themeFill="accent3" w:themeFillTint="33"/>
          </w:tcPr>
          <w:p w14:paraId="1B1DE11E"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Voirie</w:t>
            </w:r>
          </w:p>
        </w:tc>
        <w:tc>
          <w:tcPr>
            <w:tcW w:w="4944" w:type="dxa"/>
            <w:shd w:val="clear" w:color="auto" w:fill="EDEDED" w:themeFill="accent3" w:themeFillTint="33"/>
          </w:tcPr>
          <w:p w14:paraId="64520C85" w14:textId="77777777" w:rsidR="00493EA2" w:rsidRPr="006F4608" w:rsidRDefault="00493EA2" w:rsidP="0074179C">
            <w:pPr>
              <w:rPr>
                <w:rFonts w:asciiTheme="majorHAnsi" w:hAnsiTheme="majorHAnsi" w:cstheme="majorHAnsi"/>
              </w:rPr>
            </w:pPr>
            <w:r w:rsidRPr="006F4608">
              <w:rPr>
                <w:rFonts w:asciiTheme="majorHAnsi" w:hAnsiTheme="majorHAnsi" w:cstheme="majorHAnsi"/>
              </w:rPr>
              <w:t>RD 9 – acquisition de parcelles – VILLENEUVE LA GARENNE</w:t>
            </w:r>
          </w:p>
        </w:tc>
        <w:tc>
          <w:tcPr>
            <w:tcW w:w="2069" w:type="dxa"/>
            <w:shd w:val="clear" w:color="auto" w:fill="EDEDED" w:themeFill="accent3" w:themeFillTint="33"/>
          </w:tcPr>
          <w:p w14:paraId="3AB7353D" w14:textId="3812AC98" w:rsidR="00493EA2" w:rsidRPr="006F4608" w:rsidRDefault="006F4608" w:rsidP="0074179C">
            <w:pPr>
              <w:rPr>
                <w:rFonts w:asciiTheme="majorHAnsi" w:hAnsiTheme="majorHAnsi" w:cstheme="majorHAnsi"/>
              </w:rPr>
            </w:pPr>
            <w:r>
              <w:rPr>
                <w:rFonts w:asciiTheme="majorHAnsi" w:hAnsiTheme="majorHAnsi" w:cstheme="majorHAnsi"/>
              </w:rPr>
              <w:t>Vote à l’unanimité</w:t>
            </w:r>
          </w:p>
        </w:tc>
      </w:tr>
      <w:tr w:rsidR="00493EA2" w14:paraId="6DB964B4" w14:textId="77777777" w:rsidTr="006F4608">
        <w:tc>
          <w:tcPr>
            <w:tcW w:w="9010" w:type="dxa"/>
            <w:gridSpan w:val="4"/>
          </w:tcPr>
          <w:p w14:paraId="1DDFC75B" w14:textId="77777777" w:rsidR="00493EA2" w:rsidRDefault="00493EA2" w:rsidP="0074179C">
            <w:pPr>
              <w:rPr>
                <w:rFonts w:ascii="Calibri" w:eastAsia="Calibri" w:hAnsi="Calibri" w:cs="Calibri"/>
                <w:sz w:val="18"/>
                <w:szCs w:val="18"/>
              </w:rPr>
            </w:pPr>
          </w:p>
          <w:p w14:paraId="2CEF9E9D" w14:textId="77777777" w:rsidR="00493EA2" w:rsidRPr="008D7F0D" w:rsidRDefault="00493EA2" w:rsidP="0074179C">
            <w:pPr>
              <w:rPr>
                <w:rFonts w:asciiTheme="majorHAnsi" w:eastAsia="Calibri" w:hAnsiTheme="majorHAnsi" w:cstheme="majorHAnsi"/>
                <w:sz w:val="20"/>
                <w:szCs w:val="20"/>
              </w:rPr>
            </w:pPr>
            <w:r w:rsidRPr="008D7F0D">
              <w:rPr>
                <w:rFonts w:asciiTheme="majorHAnsi" w:eastAsia="Calibri" w:hAnsiTheme="majorHAnsi" w:cstheme="majorHAnsi"/>
                <w:sz w:val="20"/>
                <w:szCs w:val="20"/>
              </w:rPr>
              <w:t>Le Département a pour projet l’aménagement cyclable aux abords du boulevard Charles de Gaulle (RD 9) à Villeneuve-la-Garenne, dans la continuité de l’aménagement d’une «voie verte» déjà réalisé boulevard Dequevauvilliers à Gennevilliers. La réalisation de cet aménagement nécessite l’acquisition de deux parcelles de terrain nu, d’une superficie totale de 980 m².</w:t>
            </w:r>
          </w:p>
          <w:p w14:paraId="7FA4BB7B" w14:textId="77777777" w:rsidR="00493EA2" w:rsidRDefault="00493EA2" w:rsidP="0074179C">
            <w:pPr>
              <w:rPr>
                <w:rFonts w:ascii="Calibri" w:eastAsia="Calibri" w:hAnsi="Calibri" w:cs="Calibri"/>
                <w:sz w:val="18"/>
                <w:szCs w:val="18"/>
              </w:rPr>
            </w:pPr>
          </w:p>
        </w:tc>
      </w:tr>
    </w:tbl>
    <w:p w14:paraId="7C593384" w14:textId="77777777" w:rsidR="00493EA2" w:rsidRDefault="00493EA2" w:rsidP="00493EA2"/>
    <w:tbl>
      <w:tblPr>
        <w:tblStyle w:val="Grilledutableau"/>
        <w:tblW w:w="0" w:type="auto"/>
        <w:tblLook w:val="04A0" w:firstRow="1" w:lastRow="0" w:firstColumn="1" w:lastColumn="0" w:noHBand="0" w:noVBand="1"/>
      </w:tblPr>
      <w:tblGrid>
        <w:gridCol w:w="762"/>
        <w:gridCol w:w="1214"/>
        <w:gridCol w:w="5107"/>
        <w:gridCol w:w="1927"/>
      </w:tblGrid>
      <w:tr w:rsidR="006F4608" w14:paraId="053E9EDC" w14:textId="77777777" w:rsidTr="006F4608">
        <w:tc>
          <w:tcPr>
            <w:tcW w:w="762" w:type="dxa"/>
            <w:shd w:val="clear" w:color="auto" w:fill="EDEDED" w:themeFill="accent3" w:themeFillTint="33"/>
          </w:tcPr>
          <w:p w14:paraId="051A3EFA" w14:textId="77777777" w:rsidR="006F4608" w:rsidRPr="006F4608" w:rsidRDefault="006F4608" w:rsidP="006F4608">
            <w:pPr>
              <w:rPr>
                <w:rFonts w:asciiTheme="majorHAnsi" w:hAnsiTheme="majorHAnsi" w:cstheme="majorHAnsi"/>
              </w:rPr>
            </w:pPr>
            <w:r w:rsidRPr="006F4608">
              <w:rPr>
                <w:rFonts w:asciiTheme="majorHAnsi" w:hAnsiTheme="majorHAnsi" w:cstheme="majorHAnsi"/>
              </w:rPr>
              <w:t>22.25</w:t>
            </w:r>
          </w:p>
        </w:tc>
        <w:tc>
          <w:tcPr>
            <w:tcW w:w="1214" w:type="dxa"/>
            <w:shd w:val="clear" w:color="auto" w:fill="EDEDED" w:themeFill="accent3" w:themeFillTint="33"/>
          </w:tcPr>
          <w:p w14:paraId="5AEE9F36" w14:textId="77777777" w:rsidR="006F4608" w:rsidRPr="006F4608" w:rsidRDefault="006F4608" w:rsidP="006F4608">
            <w:pPr>
              <w:rPr>
                <w:rFonts w:asciiTheme="majorHAnsi" w:hAnsiTheme="majorHAnsi" w:cstheme="majorHAnsi"/>
              </w:rPr>
            </w:pPr>
            <w:r w:rsidRPr="006F4608">
              <w:rPr>
                <w:rFonts w:asciiTheme="majorHAnsi" w:hAnsiTheme="majorHAnsi" w:cstheme="majorHAnsi"/>
              </w:rPr>
              <w:t>Voirie</w:t>
            </w:r>
          </w:p>
        </w:tc>
        <w:tc>
          <w:tcPr>
            <w:tcW w:w="5107" w:type="dxa"/>
            <w:shd w:val="clear" w:color="auto" w:fill="EDEDED" w:themeFill="accent3" w:themeFillTint="33"/>
          </w:tcPr>
          <w:p w14:paraId="0F5EC2C5" w14:textId="77777777" w:rsidR="006F4608" w:rsidRPr="006F4608" w:rsidRDefault="006F4608" w:rsidP="006F4608">
            <w:pPr>
              <w:rPr>
                <w:rFonts w:asciiTheme="majorHAnsi" w:hAnsiTheme="majorHAnsi" w:cstheme="majorHAnsi"/>
              </w:rPr>
            </w:pPr>
            <w:r w:rsidRPr="006F4608">
              <w:rPr>
                <w:rFonts w:asciiTheme="majorHAnsi" w:hAnsiTheme="majorHAnsi" w:cstheme="majorHAnsi"/>
              </w:rPr>
              <w:t>RD 3 – Déclassement et cession d’une emprise - NANTERRE</w:t>
            </w:r>
          </w:p>
        </w:tc>
        <w:tc>
          <w:tcPr>
            <w:tcW w:w="1927" w:type="dxa"/>
            <w:shd w:val="clear" w:color="auto" w:fill="EDEDED" w:themeFill="accent3" w:themeFillTint="33"/>
          </w:tcPr>
          <w:p w14:paraId="4162C57A" w14:textId="0642532F" w:rsidR="006F4608" w:rsidRPr="006F4608" w:rsidRDefault="006F4608" w:rsidP="006F4608">
            <w:pPr>
              <w:rPr>
                <w:rFonts w:asciiTheme="majorHAnsi" w:hAnsiTheme="majorHAnsi" w:cstheme="majorHAnsi"/>
              </w:rPr>
            </w:pPr>
            <w:r>
              <w:rPr>
                <w:rFonts w:asciiTheme="majorHAnsi" w:hAnsiTheme="majorHAnsi" w:cstheme="majorHAnsi"/>
              </w:rPr>
              <w:t>Vote à l’unanimité</w:t>
            </w:r>
          </w:p>
        </w:tc>
      </w:tr>
      <w:tr w:rsidR="006F4608" w14:paraId="041FD749" w14:textId="77777777" w:rsidTr="006F4608">
        <w:tc>
          <w:tcPr>
            <w:tcW w:w="9010" w:type="dxa"/>
            <w:gridSpan w:val="4"/>
          </w:tcPr>
          <w:p w14:paraId="4E61009D" w14:textId="77777777" w:rsidR="006F4608" w:rsidRDefault="006F4608" w:rsidP="006F4608">
            <w:pPr>
              <w:rPr>
                <w:rFonts w:ascii="Calibri" w:eastAsia="Calibri" w:hAnsi="Calibri" w:cs="Calibri"/>
                <w:sz w:val="18"/>
                <w:szCs w:val="18"/>
              </w:rPr>
            </w:pPr>
          </w:p>
          <w:p w14:paraId="6FF6153F" w14:textId="20227EBF" w:rsidR="006F4608" w:rsidRPr="008D7F0D" w:rsidRDefault="006F4608" w:rsidP="006F4608">
            <w:pPr>
              <w:rPr>
                <w:rFonts w:asciiTheme="majorHAnsi" w:eastAsia="Calibri" w:hAnsiTheme="majorHAnsi" w:cstheme="majorHAnsi"/>
                <w:sz w:val="20"/>
                <w:szCs w:val="20"/>
              </w:rPr>
            </w:pPr>
            <w:r w:rsidRPr="008D7F0D">
              <w:rPr>
                <w:rFonts w:asciiTheme="majorHAnsi" w:eastAsia="Calibri" w:hAnsiTheme="majorHAnsi" w:cstheme="majorHAnsi"/>
                <w:sz w:val="20"/>
                <w:szCs w:val="20"/>
              </w:rPr>
              <w:t>28m2 : pour que les particuliers voisins de la parcelle puissent y faire une place de stationnement pour leur vhéicule (aucun arbre coupé, l’emprise appartient à une parcelle du département qui est un terrain vague).</w:t>
            </w:r>
          </w:p>
          <w:p w14:paraId="4E99FA30" w14:textId="77777777" w:rsidR="006F4608" w:rsidRDefault="006F4608" w:rsidP="006F4608">
            <w:pPr>
              <w:rPr>
                <w:rFonts w:ascii="Calibri" w:eastAsia="Calibri" w:hAnsi="Calibri" w:cs="Calibri"/>
                <w:sz w:val="18"/>
                <w:szCs w:val="18"/>
              </w:rPr>
            </w:pPr>
          </w:p>
        </w:tc>
      </w:tr>
    </w:tbl>
    <w:p w14:paraId="260FA816" w14:textId="39689D15" w:rsidR="00493EA2" w:rsidRDefault="00493EA2" w:rsidP="00CD106B">
      <w:pPr>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77"/>
        <w:gridCol w:w="5044"/>
        <w:gridCol w:w="1927"/>
      </w:tblGrid>
      <w:tr w:rsidR="00493EA2" w14:paraId="350D4B02" w14:textId="77777777" w:rsidTr="00631877">
        <w:tc>
          <w:tcPr>
            <w:tcW w:w="762" w:type="dxa"/>
            <w:shd w:val="clear" w:color="auto" w:fill="EDEDED" w:themeFill="accent3" w:themeFillTint="33"/>
          </w:tcPr>
          <w:p w14:paraId="41255D28"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22.32</w:t>
            </w:r>
          </w:p>
        </w:tc>
        <w:tc>
          <w:tcPr>
            <w:tcW w:w="1277" w:type="dxa"/>
            <w:shd w:val="clear" w:color="auto" w:fill="EDEDED" w:themeFill="accent3" w:themeFillTint="33"/>
          </w:tcPr>
          <w:p w14:paraId="51738FD6"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Patrimoine</w:t>
            </w:r>
          </w:p>
        </w:tc>
        <w:tc>
          <w:tcPr>
            <w:tcW w:w="5044" w:type="dxa"/>
            <w:shd w:val="clear" w:color="auto" w:fill="EDEDED" w:themeFill="accent3" w:themeFillTint="33"/>
          </w:tcPr>
          <w:p w14:paraId="5961E972"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Cession et acquisition foncière – EPT Vallée Sud Grand Paris - CLAMART</w:t>
            </w:r>
          </w:p>
        </w:tc>
        <w:tc>
          <w:tcPr>
            <w:tcW w:w="1927" w:type="dxa"/>
            <w:shd w:val="clear" w:color="auto" w:fill="EDEDED" w:themeFill="accent3" w:themeFillTint="33"/>
          </w:tcPr>
          <w:p w14:paraId="1C45990D" w14:textId="741A8BE2" w:rsidR="00493EA2" w:rsidRPr="00631877" w:rsidRDefault="00631877" w:rsidP="0074179C">
            <w:pPr>
              <w:rPr>
                <w:rFonts w:asciiTheme="majorHAnsi" w:hAnsiTheme="majorHAnsi" w:cstheme="majorHAnsi"/>
              </w:rPr>
            </w:pPr>
            <w:r>
              <w:rPr>
                <w:rFonts w:asciiTheme="majorHAnsi" w:hAnsiTheme="majorHAnsi" w:cstheme="majorHAnsi"/>
              </w:rPr>
              <w:t>Vote à l’unanimité</w:t>
            </w:r>
          </w:p>
        </w:tc>
      </w:tr>
      <w:tr w:rsidR="00493EA2" w14:paraId="0164AB32" w14:textId="77777777" w:rsidTr="00631877">
        <w:tc>
          <w:tcPr>
            <w:tcW w:w="9010" w:type="dxa"/>
            <w:gridSpan w:val="4"/>
          </w:tcPr>
          <w:p w14:paraId="5A0369E9" w14:textId="77777777" w:rsidR="00493EA2" w:rsidRDefault="00493EA2" w:rsidP="0074179C">
            <w:pPr>
              <w:rPr>
                <w:rFonts w:ascii="Calibri" w:eastAsia="Calibri" w:hAnsi="Calibri" w:cs="Calibri"/>
                <w:sz w:val="18"/>
                <w:szCs w:val="18"/>
              </w:rPr>
            </w:pPr>
          </w:p>
          <w:p w14:paraId="5002F5D9" w14:textId="77777777" w:rsidR="00493EA2" w:rsidRPr="008D7F0D" w:rsidRDefault="00493EA2" w:rsidP="0074179C">
            <w:pPr>
              <w:jc w:val="both"/>
              <w:rPr>
                <w:rFonts w:asciiTheme="majorHAnsi" w:eastAsia="Calibri" w:hAnsiTheme="majorHAnsi" w:cstheme="majorHAnsi"/>
                <w:sz w:val="20"/>
                <w:szCs w:val="20"/>
              </w:rPr>
            </w:pPr>
            <w:r w:rsidRPr="008D7F0D">
              <w:rPr>
                <w:rFonts w:asciiTheme="majorHAnsi" w:eastAsia="Calibri" w:hAnsiTheme="majorHAnsi" w:cstheme="majorHAnsi"/>
                <w:sz w:val="20"/>
                <w:szCs w:val="20"/>
              </w:rPr>
              <w:t>Le Département est propriétaire de terrains situés au 284 à 294, avenue du Général de Gaulle à Clamart, qui ont été acquis dans le cadre du projet de tramway T6. Une partie de ces terrains, d’une superficie estimée à 1 643 m², n’a pas été utilisée dans le cadre du projet du tramway et fait, par ailleurs, l’objet d’un emplacement réservé pour un équipement public prévu par le plan local d’urbanisme = dépôt de bus.</w:t>
            </w:r>
          </w:p>
          <w:p w14:paraId="1C9E5662" w14:textId="77777777" w:rsidR="00493EA2" w:rsidRDefault="00493EA2" w:rsidP="0074179C">
            <w:pPr>
              <w:jc w:val="both"/>
              <w:rPr>
                <w:rFonts w:ascii="Calibri" w:eastAsia="Calibri" w:hAnsi="Calibri" w:cs="Calibri"/>
                <w:sz w:val="18"/>
                <w:szCs w:val="18"/>
              </w:rPr>
            </w:pPr>
          </w:p>
        </w:tc>
      </w:tr>
    </w:tbl>
    <w:p w14:paraId="0E085C7B" w14:textId="77777777" w:rsidR="00493EA2" w:rsidRDefault="00493EA2" w:rsidP="00493EA2"/>
    <w:tbl>
      <w:tblPr>
        <w:tblStyle w:val="Grilledutableau"/>
        <w:tblW w:w="0" w:type="auto"/>
        <w:tblLook w:val="04A0" w:firstRow="1" w:lastRow="0" w:firstColumn="1" w:lastColumn="0" w:noHBand="0" w:noVBand="1"/>
      </w:tblPr>
      <w:tblGrid>
        <w:gridCol w:w="762"/>
        <w:gridCol w:w="1277"/>
        <w:gridCol w:w="5044"/>
        <w:gridCol w:w="1927"/>
      </w:tblGrid>
      <w:tr w:rsidR="00493EA2" w14:paraId="788AEDE1" w14:textId="77777777" w:rsidTr="00631877">
        <w:tc>
          <w:tcPr>
            <w:tcW w:w="762" w:type="dxa"/>
            <w:shd w:val="clear" w:color="auto" w:fill="EDEDED" w:themeFill="accent3" w:themeFillTint="33"/>
          </w:tcPr>
          <w:p w14:paraId="71D0A0D1"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22.33</w:t>
            </w:r>
          </w:p>
        </w:tc>
        <w:tc>
          <w:tcPr>
            <w:tcW w:w="1277" w:type="dxa"/>
            <w:shd w:val="clear" w:color="auto" w:fill="EDEDED" w:themeFill="accent3" w:themeFillTint="33"/>
          </w:tcPr>
          <w:p w14:paraId="6BB657DD"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Patrimoine</w:t>
            </w:r>
          </w:p>
        </w:tc>
        <w:tc>
          <w:tcPr>
            <w:tcW w:w="5044" w:type="dxa"/>
            <w:shd w:val="clear" w:color="auto" w:fill="EDEDED" w:themeFill="accent3" w:themeFillTint="33"/>
          </w:tcPr>
          <w:p w14:paraId="4D55AB1A"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Cession locaux PMI – PLESSIS-ROBINSON</w:t>
            </w:r>
          </w:p>
        </w:tc>
        <w:tc>
          <w:tcPr>
            <w:tcW w:w="1927" w:type="dxa"/>
            <w:shd w:val="clear" w:color="auto" w:fill="EDEDED" w:themeFill="accent3" w:themeFillTint="33"/>
          </w:tcPr>
          <w:p w14:paraId="6A91DAFC" w14:textId="2078E33D" w:rsidR="00493EA2" w:rsidRPr="00631877" w:rsidRDefault="00631877" w:rsidP="0074179C">
            <w:pPr>
              <w:rPr>
                <w:rFonts w:asciiTheme="majorHAnsi" w:hAnsiTheme="majorHAnsi" w:cstheme="majorHAnsi"/>
              </w:rPr>
            </w:pPr>
            <w:r w:rsidRPr="00631877">
              <w:rPr>
                <w:rFonts w:asciiTheme="majorHAnsi" w:hAnsiTheme="majorHAnsi" w:cstheme="majorHAnsi"/>
              </w:rPr>
              <w:t>Vote à l’unanimité</w:t>
            </w:r>
          </w:p>
        </w:tc>
      </w:tr>
      <w:tr w:rsidR="00493EA2" w14:paraId="40F54498" w14:textId="77777777" w:rsidTr="00631877">
        <w:tc>
          <w:tcPr>
            <w:tcW w:w="9010" w:type="dxa"/>
            <w:gridSpan w:val="4"/>
          </w:tcPr>
          <w:p w14:paraId="04D4C601" w14:textId="77777777" w:rsidR="00493EA2" w:rsidRDefault="00493EA2" w:rsidP="0074179C">
            <w:pPr>
              <w:rPr>
                <w:rFonts w:ascii="Calibri" w:eastAsia="Calibri" w:hAnsi="Calibri" w:cs="Calibri"/>
                <w:sz w:val="18"/>
                <w:szCs w:val="18"/>
              </w:rPr>
            </w:pPr>
          </w:p>
          <w:p w14:paraId="71BCD22D" w14:textId="77777777" w:rsidR="00493EA2" w:rsidRDefault="00493EA2" w:rsidP="0074179C">
            <w:pPr>
              <w:jc w:val="both"/>
              <w:rPr>
                <w:rFonts w:ascii="Calibri" w:eastAsia="Calibri" w:hAnsi="Calibri" w:cs="Calibri"/>
                <w:sz w:val="18"/>
                <w:szCs w:val="18"/>
              </w:rPr>
            </w:pPr>
            <w:r w:rsidRPr="008D7F0D">
              <w:rPr>
                <w:rFonts w:asciiTheme="majorHAnsi" w:eastAsia="Calibri" w:hAnsiTheme="majorHAnsi" w:cstheme="majorHAnsi"/>
                <w:sz w:val="18"/>
                <w:szCs w:val="18"/>
              </w:rPr>
              <w:t>Le Département des Hauts-Seine est propriétaire de locaux d’une superficie d’environ 364m², situés au 26, avenue Charles de Gaulle au Plessis-Robinson. La commune souhaite les acquérir pour y réimplanter les locaux de la police municipale</w:t>
            </w:r>
            <w:r w:rsidRPr="5B49A282">
              <w:rPr>
                <w:rFonts w:ascii="Calibri" w:eastAsia="Calibri" w:hAnsi="Calibri" w:cs="Calibri"/>
                <w:sz w:val="18"/>
                <w:szCs w:val="18"/>
              </w:rPr>
              <w:t>.</w:t>
            </w:r>
          </w:p>
          <w:p w14:paraId="73D802ED" w14:textId="77777777" w:rsidR="00493EA2" w:rsidRDefault="00493EA2" w:rsidP="0074179C">
            <w:pPr>
              <w:rPr>
                <w:rFonts w:ascii="Calibri" w:eastAsia="Calibri" w:hAnsi="Calibri" w:cs="Calibri"/>
                <w:sz w:val="18"/>
                <w:szCs w:val="18"/>
              </w:rPr>
            </w:pPr>
          </w:p>
        </w:tc>
      </w:tr>
    </w:tbl>
    <w:p w14:paraId="1C5556DC" w14:textId="77777777" w:rsidR="00493EA2" w:rsidRDefault="00493EA2" w:rsidP="00493EA2"/>
    <w:tbl>
      <w:tblPr>
        <w:tblStyle w:val="Grilledutableau"/>
        <w:tblW w:w="0" w:type="auto"/>
        <w:tblLook w:val="04A0" w:firstRow="1" w:lastRow="0" w:firstColumn="1" w:lastColumn="0" w:noHBand="0" w:noVBand="1"/>
      </w:tblPr>
      <w:tblGrid>
        <w:gridCol w:w="762"/>
        <w:gridCol w:w="1277"/>
        <w:gridCol w:w="5044"/>
        <w:gridCol w:w="1927"/>
      </w:tblGrid>
      <w:tr w:rsidR="00493EA2" w14:paraId="2B9AFDA6" w14:textId="77777777" w:rsidTr="00631877">
        <w:tc>
          <w:tcPr>
            <w:tcW w:w="762" w:type="dxa"/>
            <w:shd w:val="clear" w:color="auto" w:fill="EDEDED" w:themeFill="accent3" w:themeFillTint="33"/>
          </w:tcPr>
          <w:p w14:paraId="10F1EF05"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22.21</w:t>
            </w:r>
          </w:p>
        </w:tc>
        <w:tc>
          <w:tcPr>
            <w:tcW w:w="1277" w:type="dxa"/>
            <w:shd w:val="clear" w:color="auto" w:fill="EDEDED" w:themeFill="accent3" w:themeFillTint="33"/>
          </w:tcPr>
          <w:p w14:paraId="2C6B5607"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Patrimoine</w:t>
            </w:r>
          </w:p>
        </w:tc>
        <w:tc>
          <w:tcPr>
            <w:tcW w:w="5044" w:type="dxa"/>
            <w:shd w:val="clear" w:color="auto" w:fill="EDEDED" w:themeFill="accent3" w:themeFillTint="33"/>
          </w:tcPr>
          <w:p w14:paraId="2CD021C3" w14:textId="77777777" w:rsidR="00493EA2" w:rsidRPr="00631877" w:rsidRDefault="00493EA2" w:rsidP="0074179C">
            <w:pPr>
              <w:rPr>
                <w:rFonts w:asciiTheme="majorHAnsi" w:hAnsiTheme="majorHAnsi" w:cstheme="majorHAnsi"/>
              </w:rPr>
            </w:pPr>
            <w:r w:rsidRPr="00631877">
              <w:rPr>
                <w:rFonts w:asciiTheme="majorHAnsi" w:hAnsiTheme="majorHAnsi" w:cstheme="majorHAnsi"/>
              </w:rPr>
              <w:t>Protocole transactionnel – SPIE travaux Musée Albert Kahn</w:t>
            </w:r>
          </w:p>
        </w:tc>
        <w:tc>
          <w:tcPr>
            <w:tcW w:w="1927" w:type="dxa"/>
            <w:shd w:val="clear" w:color="auto" w:fill="EDEDED" w:themeFill="accent3" w:themeFillTint="33"/>
          </w:tcPr>
          <w:p w14:paraId="47ABF9CD" w14:textId="47EEF8CB" w:rsidR="00493EA2" w:rsidRPr="00631877" w:rsidRDefault="00631877" w:rsidP="0074179C">
            <w:pPr>
              <w:rPr>
                <w:rFonts w:asciiTheme="majorHAnsi" w:hAnsiTheme="majorHAnsi" w:cstheme="majorHAnsi"/>
              </w:rPr>
            </w:pPr>
            <w:r w:rsidRPr="00631877">
              <w:rPr>
                <w:rFonts w:asciiTheme="majorHAnsi" w:hAnsiTheme="majorHAnsi" w:cstheme="majorHAnsi"/>
              </w:rPr>
              <w:t>Vote à l’unanimité</w:t>
            </w:r>
          </w:p>
        </w:tc>
      </w:tr>
      <w:tr w:rsidR="00493EA2" w14:paraId="5B960DFB" w14:textId="77777777" w:rsidTr="00631877">
        <w:tc>
          <w:tcPr>
            <w:tcW w:w="9010" w:type="dxa"/>
            <w:gridSpan w:val="4"/>
          </w:tcPr>
          <w:p w14:paraId="74018A6A" w14:textId="77777777" w:rsidR="00493EA2" w:rsidRDefault="00493EA2" w:rsidP="0074179C">
            <w:pPr>
              <w:rPr>
                <w:sz w:val="18"/>
                <w:szCs w:val="18"/>
              </w:rPr>
            </w:pPr>
          </w:p>
          <w:p w14:paraId="7A27FECA" w14:textId="77777777" w:rsidR="00493EA2" w:rsidRPr="008D7F0D" w:rsidRDefault="00493EA2" w:rsidP="008D7F0D">
            <w:pPr>
              <w:jc w:val="both"/>
              <w:rPr>
                <w:rFonts w:asciiTheme="majorHAnsi" w:hAnsiTheme="majorHAnsi" w:cstheme="majorHAnsi"/>
                <w:sz w:val="20"/>
                <w:szCs w:val="20"/>
              </w:rPr>
            </w:pPr>
            <w:r w:rsidRPr="008D7F0D">
              <w:rPr>
                <w:rFonts w:asciiTheme="majorHAnsi" w:hAnsiTheme="majorHAnsi" w:cstheme="majorHAnsi"/>
                <w:sz w:val="20"/>
                <w:szCs w:val="20"/>
              </w:rPr>
              <w:t>Règlement contentieux à l’amiable. C’est la deuxième fois cette année que le département doit régler des compensations supplémentaires à des intervenants sur le chantier du Musée Albert Kahn pour des retards liés en partie, il semble, à la mauvaise gestion du chantier (co-intervenants mal organisés et autres raisons “non-imputables” aux intervenants), et en partie au COVID.</w:t>
            </w:r>
          </w:p>
          <w:p w14:paraId="6B667601" w14:textId="77777777" w:rsidR="00493EA2" w:rsidRPr="008D7F0D" w:rsidRDefault="00493EA2" w:rsidP="008D7F0D">
            <w:pPr>
              <w:jc w:val="both"/>
              <w:rPr>
                <w:rFonts w:asciiTheme="majorHAnsi" w:hAnsiTheme="majorHAnsi" w:cstheme="majorHAnsi"/>
                <w:sz w:val="20"/>
                <w:szCs w:val="20"/>
              </w:rPr>
            </w:pPr>
          </w:p>
          <w:p w14:paraId="54C9F07C" w14:textId="77777777" w:rsidR="00493EA2" w:rsidRPr="008D7F0D" w:rsidRDefault="00493EA2" w:rsidP="008D7F0D">
            <w:pPr>
              <w:jc w:val="both"/>
              <w:rPr>
                <w:rFonts w:asciiTheme="majorHAnsi" w:hAnsiTheme="majorHAnsi" w:cstheme="majorHAnsi"/>
                <w:sz w:val="20"/>
                <w:szCs w:val="20"/>
              </w:rPr>
            </w:pPr>
            <w:r w:rsidRPr="008D7F0D">
              <w:rPr>
                <w:rFonts w:asciiTheme="majorHAnsi" w:hAnsiTheme="majorHAnsi" w:cstheme="majorHAnsi"/>
                <w:sz w:val="20"/>
                <w:szCs w:val="20"/>
              </w:rPr>
              <w:t>CP de Janvier alloue, à l’amiable, 115 000 euros HT à la société COGELUM, qui intervenait sur les jardins.</w:t>
            </w:r>
          </w:p>
          <w:p w14:paraId="621BA315" w14:textId="77777777" w:rsidR="00493EA2" w:rsidRDefault="00493EA2" w:rsidP="0074179C">
            <w:pPr>
              <w:jc w:val="center"/>
            </w:pPr>
            <w:r>
              <w:rPr>
                <w:noProof/>
              </w:rPr>
              <w:lastRenderedPageBreak/>
              <w:drawing>
                <wp:inline distT="0" distB="0" distL="0" distR="0" wp14:anchorId="26A33964" wp14:editId="5EDD77AF">
                  <wp:extent cx="4572000" cy="1078005"/>
                  <wp:effectExtent l="133350" t="114300" r="133350" b="141605"/>
                  <wp:docPr id="259156592" name="Picture 180340490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156592" name="Picture 1803404904" descr="Une image contenant texte&#10;&#10;Description générée automatiquement"/>
                          <pic:cNvPicPr/>
                        </pic:nvPicPr>
                        <pic:blipFill>
                          <a:blip r:embed="rId7">
                            <a:extLst>
                              <a:ext uri="{28A0092B-C50C-407E-A947-70E740481C1C}">
                                <a14:useLocalDpi xmlns:a14="http://schemas.microsoft.com/office/drawing/2010/main" val="0"/>
                              </a:ext>
                            </a:extLst>
                          </a:blip>
                          <a:stretch>
                            <a:fillRect/>
                          </a:stretch>
                        </pic:blipFill>
                        <pic:spPr>
                          <a:xfrm>
                            <a:off x="0" y="0"/>
                            <a:ext cx="4572000" cy="10780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94C34E5" w14:textId="77777777" w:rsidR="00493EA2" w:rsidRDefault="00493EA2" w:rsidP="0074179C"/>
        </w:tc>
      </w:tr>
    </w:tbl>
    <w:p w14:paraId="7D5F03E5" w14:textId="77777777" w:rsidR="00493EA2" w:rsidRPr="00790986" w:rsidRDefault="00493EA2" w:rsidP="00CD106B">
      <w:pPr>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77"/>
        <w:gridCol w:w="4619"/>
        <w:gridCol w:w="2352"/>
      </w:tblGrid>
      <w:tr w:rsidR="00631877" w:rsidRPr="00631877" w14:paraId="10FBD667" w14:textId="77777777" w:rsidTr="00631877">
        <w:tc>
          <w:tcPr>
            <w:tcW w:w="762" w:type="dxa"/>
            <w:shd w:val="clear" w:color="auto" w:fill="EDEDED" w:themeFill="accent3" w:themeFillTint="33"/>
          </w:tcPr>
          <w:p w14:paraId="79DB4438" w14:textId="2B35B57E" w:rsidR="00631877" w:rsidRPr="00631877" w:rsidRDefault="00631877" w:rsidP="0074179C">
            <w:pPr>
              <w:rPr>
                <w:rFonts w:asciiTheme="majorHAnsi" w:hAnsiTheme="majorHAnsi" w:cstheme="majorHAnsi"/>
              </w:rPr>
            </w:pPr>
            <w:r w:rsidRPr="00631877">
              <w:rPr>
                <w:rFonts w:asciiTheme="majorHAnsi" w:hAnsiTheme="majorHAnsi" w:cstheme="majorHAnsi"/>
              </w:rPr>
              <w:t>22.</w:t>
            </w:r>
            <w:r>
              <w:rPr>
                <w:rFonts w:asciiTheme="majorHAnsi" w:hAnsiTheme="majorHAnsi" w:cstheme="majorHAnsi"/>
              </w:rPr>
              <w:t>18</w:t>
            </w:r>
          </w:p>
        </w:tc>
        <w:tc>
          <w:tcPr>
            <w:tcW w:w="1277" w:type="dxa"/>
            <w:shd w:val="clear" w:color="auto" w:fill="EDEDED" w:themeFill="accent3" w:themeFillTint="33"/>
          </w:tcPr>
          <w:p w14:paraId="6BD520C9" w14:textId="77777777" w:rsidR="00631877" w:rsidRPr="00631877" w:rsidRDefault="00631877" w:rsidP="0074179C">
            <w:pPr>
              <w:rPr>
                <w:rFonts w:asciiTheme="majorHAnsi" w:hAnsiTheme="majorHAnsi" w:cstheme="majorHAnsi"/>
              </w:rPr>
            </w:pPr>
            <w:r w:rsidRPr="00631877">
              <w:rPr>
                <w:rFonts w:asciiTheme="majorHAnsi" w:hAnsiTheme="majorHAnsi" w:cstheme="majorHAnsi"/>
              </w:rPr>
              <w:t>Patrimoine</w:t>
            </w:r>
          </w:p>
        </w:tc>
        <w:tc>
          <w:tcPr>
            <w:tcW w:w="4619" w:type="dxa"/>
            <w:shd w:val="clear" w:color="auto" w:fill="EDEDED" w:themeFill="accent3" w:themeFillTint="33"/>
          </w:tcPr>
          <w:p w14:paraId="6A57B661" w14:textId="1C1AC924" w:rsidR="00631877" w:rsidRPr="00631877" w:rsidRDefault="00631877" w:rsidP="0074179C">
            <w:pPr>
              <w:rPr>
                <w:rFonts w:asciiTheme="majorHAnsi" w:hAnsiTheme="majorHAnsi" w:cstheme="majorHAnsi"/>
              </w:rPr>
            </w:pPr>
            <w:r w:rsidRPr="00790986">
              <w:rPr>
                <w:rFonts w:asciiTheme="majorHAnsi" w:hAnsiTheme="majorHAnsi" w:cstheme="majorHAnsi"/>
              </w:rPr>
              <w:t>Nouveau syndicat mixte – « Seine et Yvelines archéologie »</w:t>
            </w:r>
          </w:p>
        </w:tc>
        <w:tc>
          <w:tcPr>
            <w:tcW w:w="2352" w:type="dxa"/>
            <w:shd w:val="clear" w:color="auto" w:fill="EDEDED" w:themeFill="accent3" w:themeFillTint="33"/>
          </w:tcPr>
          <w:p w14:paraId="41FC8EB7" w14:textId="529474A1" w:rsidR="00631877" w:rsidRPr="00631877" w:rsidRDefault="00631877" w:rsidP="0074179C">
            <w:pPr>
              <w:rPr>
                <w:rFonts w:asciiTheme="majorHAnsi" w:hAnsiTheme="majorHAnsi" w:cstheme="majorHAnsi"/>
              </w:rPr>
            </w:pPr>
            <w:r w:rsidRPr="00790986">
              <w:rPr>
                <w:rFonts w:asciiTheme="majorHAnsi" w:hAnsiTheme="majorHAnsi" w:cstheme="majorHAnsi"/>
              </w:rPr>
              <w:t>Le</w:t>
            </w:r>
            <w:r w:rsidR="007E31B1">
              <w:rPr>
                <w:rFonts w:asciiTheme="majorHAnsi" w:hAnsiTheme="majorHAnsi" w:cstheme="majorHAnsi"/>
              </w:rPr>
              <w:t>s</w:t>
            </w:r>
            <w:r w:rsidRPr="00790986">
              <w:rPr>
                <w:rFonts w:asciiTheme="majorHAnsi" w:hAnsiTheme="majorHAnsi" w:cstheme="majorHAnsi"/>
              </w:rPr>
              <w:t xml:space="preserve"> groupe</w:t>
            </w:r>
            <w:r w:rsidR="007E31B1">
              <w:rPr>
                <w:rFonts w:asciiTheme="majorHAnsi" w:hAnsiTheme="majorHAnsi" w:cstheme="majorHAnsi"/>
              </w:rPr>
              <w:t>s</w:t>
            </w:r>
            <w:r w:rsidRPr="00790986">
              <w:rPr>
                <w:rFonts w:asciiTheme="majorHAnsi" w:hAnsiTheme="majorHAnsi" w:cstheme="majorHAnsi"/>
              </w:rPr>
              <w:t xml:space="preserve"> </w:t>
            </w:r>
            <w:r>
              <w:rPr>
                <w:rFonts w:asciiTheme="majorHAnsi" w:hAnsiTheme="majorHAnsi" w:cstheme="majorHAnsi"/>
              </w:rPr>
              <w:t>E</w:t>
            </w:r>
            <w:r w:rsidRPr="00790986">
              <w:rPr>
                <w:rFonts w:asciiTheme="majorHAnsi" w:hAnsiTheme="majorHAnsi" w:cstheme="majorHAnsi"/>
              </w:rPr>
              <w:t xml:space="preserve"> </w:t>
            </w:r>
            <w:proofErr w:type="gramStart"/>
            <w:r w:rsidRPr="00790986">
              <w:rPr>
                <w:rFonts w:asciiTheme="majorHAnsi" w:hAnsiTheme="majorHAnsi" w:cstheme="majorHAnsi"/>
              </w:rPr>
              <w:t xml:space="preserve">&amp; </w:t>
            </w:r>
            <w:r w:rsidR="007E31B1">
              <w:rPr>
                <w:rFonts w:asciiTheme="majorHAnsi" w:hAnsiTheme="majorHAnsi" w:cstheme="majorHAnsi"/>
              </w:rPr>
              <w:t xml:space="preserve"> S</w:t>
            </w:r>
            <w:proofErr w:type="gramEnd"/>
            <w:r w:rsidR="007E31B1">
              <w:rPr>
                <w:rFonts w:asciiTheme="majorHAnsi" w:hAnsiTheme="majorHAnsi" w:cstheme="majorHAnsi"/>
              </w:rPr>
              <w:t xml:space="preserve"> </w:t>
            </w:r>
            <w:r w:rsidRPr="00790986">
              <w:rPr>
                <w:rFonts w:asciiTheme="majorHAnsi" w:hAnsiTheme="majorHAnsi" w:cstheme="majorHAnsi"/>
              </w:rPr>
              <w:t xml:space="preserve">socialistes et </w:t>
            </w:r>
            <w:r w:rsidR="007E31B1">
              <w:rPr>
                <w:rFonts w:asciiTheme="majorHAnsi" w:hAnsiTheme="majorHAnsi" w:cstheme="majorHAnsi"/>
              </w:rPr>
              <w:t>PC</w:t>
            </w:r>
            <w:r w:rsidRPr="00790986">
              <w:rPr>
                <w:rFonts w:asciiTheme="majorHAnsi" w:hAnsiTheme="majorHAnsi" w:cstheme="majorHAnsi"/>
              </w:rPr>
              <w:t xml:space="preserve"> ne prennent pas part au vote </w:t>
            </w:r>
          </w:p>
        </w:tc>
      </w:tr>
    </w:tbl>
    <w:p w14:paraId="5563FAA1" w14:textId="77777777" w:rsidR="00776555" w:rsidRPr="00790986" w:rsidRDefault="00776555" w:rsidP="00DD7F0C">
      <w:pPr>
        <w:ind w:right="1134"/>
        <w:jc w:val="both"/>
        <w:rPr>
          <w:rFonts w:asciiTheme="majorHAnsi" w:hAnsiTheme="majorHAnsi" w:cstheme="majorHAnsi"/>
          <w:i/>
          <w:iCs/>
        </w:rPr>
      </w:pPr>
    </w:p>
    <w:p w14:paraId="1B8361A1" w14:textId="6D195BFE" w:rsidR="00776555" w:rsidRPr="008D7F0D" w:rsidRDefault="00776555" w:rsidP="00776555">
      <w:pPr>
        <w:ind w:right="1134"/>
        <w:jc w:val="both"/>
        <w:rPr>
          <w:rFonts w:asciiTheme="majorHAnsi" w:hAnsiTheme="majorHAnsi" w:cstheme="majorHAnsi"/>
          <w:i/>
          <w:iCs/>
          <w:sz w:val="20"/>
          <w:szCs w:val="20"/>
        </w:rPr>
      </w:pPr>
      <w:r w:rsidRPr="008D7F0D">
        <w:rPr>
          <w:rFonts w:asciiTheme="majorHAnsi" w:hAnsiTheme="majorHAnsi" w:cstheme="majorHAnsi"/>
          <w:sz w:val="20"/>
          <w:szCs w:val="20"/>
        </w:rPr>
        <w:t xml:space="preserve">Intervention de Joaquim Timoteo </w:t>
      </w:r>
      <w:r w:rsidRPr="008D7F0D">
        <w:rPr>
          <w:rFonts w:asciiTheme="majorHAnsi" w:hAnsiTheme="majorHAnsi" w:cstheme="majorHAnsi"/>
          <w:i/>
          <w:iCs/>
          <w:sz w:val="20"/>
          <w:szCs w:val="20"/>
        </w:rPr>
        <w:t>(annexe 4)</w:t>
      </w:r>
    </w:p>
    <w:p w14:paraId="11F9558B" w14:textId="49B5E8B4" w:rsidR="00BD72EE" w:rsidRPr="00DD7F0C" w:rsidRDefault="771EB83C" w:rsidP="006F31B5">
      <w:pPr>
        <w:jc w:val="both"/>
        <w:rPr>
          <w:rFonts w:asciiTheme="majorHAnsi" w:hAnsiTheme="majorHAnsi" w:cstheme="majorHAnsi"/>
          <w:sz w:val="20"/>
          <w:szCs w:val="20"/>
        </w:rPr>
      </w:pPr>
      <w:r w:rsidRPr="008D7F0D">
        <w:rPr>
          <w:rFonts w:asciiTheme="majorHAnsi" w:hAnsiTheme="majorHAnsi" w:cstheme="majorHAnsi"/>
          <w:sz w:val="20"/>
          <w:szCs w:val="20"/>
        </w:rPr>
        <w:t xml:space="preserve">Georges </w:t>
      </w:r>
      <w:proofErr w:type="spellStart"/>
      <w:r w:rsidRPr="008D7F0D">
        <w:rPr>
          <w:rFonts w:asciiTheme="majorHAnsi" w:hAnsiTheme="majorHAnsi" w:cstheme="majorHAnsi"/>
          <w:sz w:val="20"/>
          <w:szCs w:val="20"/>
        </w:rPr>
        <w:t>Siffredi</w:t>
      </w:r>
      <w:proofErr w:type="spellEnd"/>
      <w:r w:rsidRPr="008D7F0D">
        <w:rPr>
          <w:rFonts w:asciiTheme="majorHAnsi" w:hAnsiTheme="majorHAnsi" w:cstheme="majorHAnsi"/>
          <w:sz w:val="20"/>
          <w:szCs w:val="20"/>
        </w:rPr>
        <w:t xml:space="preserve"> </w:t>
      </w:r>
      <w:r w:rsidR="00776555" w:rsidRPr="008D7F0D">
        <w:rPr>
          <w:rFonts w:asciiTheme="majorHAnsi" w:hAnsiTheme="majorHAnsi" w:cstheme="majorHAnsi"/>
          <w:sz w:val="20"/>
          <w:szCs w:val="20"/>
        </w:rPr>
        <w:t xml:space="preserve">a répondu qu’il </w:t>
      </w:r>
      <w:r w:rsidRPr="008D7F0D">
        <w:rPr>
          <w:rFonts w:asciiTheme="majorHAnsi" w:hAnsiTheme="majorHAnsi" w:cstheme="majorHAnsi"/>
          <w:sz w:val="20"/>
          <w:szCs w:val="20"/>
        </w:rPr>
        <w:t xml:space="preserve">fallait créer une autre structure que l’EPI pour élargir ses compétences aux communes. Tous les champs d’action de l’inter-départementalité ne passent pas par l’EPI. On manque de foncier dans les Hauts-de-Seine – on a besoin des Yvelines pour mettre en place certains services. </w:t>
      </w:r>
    </w:p>
    <w:p w14:paraId="0045D9C3" w14:textId="566F7C96" w:rsidR="00BD72EE" w:rsidRDefault="00BD72EE" w:rsidP="00776555">
      <w:pPr>
        <w:pStyle w:val="Paragraphedeliste"/>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77"/>
        <w:gridCol w:w="4619"/>
        <w:gridCol w:w="2352"/>
      </w:tblGrid>
      <w:tr w:rsidR="007E31B1" w:rsidRPr="00631877" w14:paraId="1BAEEF16" w14:textId="77777777" w:rsidTr="0074179C">
        <w:tc>
          <w:tcPr>
            <w:tcW w:w="762" w:type="dxa"/>
            <w:shd w:val="clear" w:color="auto" w:fill="EDEDED" w:themeFill="accent3" w:themeFillTint="33"/>
          </w:tcPr>
          <w:p w14:paraId="681370AD" w14:textId="20DA6D2F" w:rsidR="007E31B1" w:rsidRPr="00631877" w:rsidRDefault="007E31B1" w:rsidP="0074179C">
            <w:pPr>
              <w:rPr>
                <w:rFonts w:asciiTheme="majorHAnsi" w:hAnsiTheme="majorHAnsi" w:cstheme="majorHAnsi"/>
              </w:rPr>
            </w:pPr>
            <w:r w:rsidRPr="00631877">
              <w:rPr>
                <w:rFonts w:asciiTheme="majorHAnsi" w:hAnsiTheme="majorHAnsi" w:cstheme="majorHAnsi"/>
              </w:rPr>
              <w:t>22.</w:t>
            </w:r>
            <w:r>
              <w:rPr>
                <w:rFonts w:asciiTheme="majorHAnsi" w:hAnsiTheme="majorHAnsi" w:cstheme="majorHAnsi"/>
              </w:rPr>
              <w:t>22</w:t>
            </w:r>
          </w:p>
        </w:tc>
        <w:tc>
          <w:tcPr>
            <w:tcW w:w="1277" w:type="dxa"/>
            <w:shd w:val="clear" w:color="auto" w:fill="EDEDED" w:themeFill="accent3" w:themeFillTint="33"/>
          </w:tcPr>
          <w:p w14:paraId="4CD67D5B" w14:textId="00EC1ABC" w:rsidR="007E31B1" w:rsidRPr="00631877" w:rsidRDefault="007E31B1" w:rsidP="0074179C">
            <w:pPr>
              <w:rPr>
                <w:rFonts w:asciiTheme="majorHAnsi" w:hAnsiTheme="majorHAnsi" w:cstheme="majorHAnsi"/>
              </w:rPr>
            </w:pPr>
            <w:proofErr w:type="spellStart"/>
            <w:r>
              <w:rPr>
                <w:rFonts w:asciiTheme="majorHAnsi" w:hAnsiTheme="majorHAnsi" w:cstheme="majorHAnsi"/>
              </w:rPr>
              <w:t>Education</w:t>
            </w:r>
            <w:proofErr w:type="spellEnd"/>
          </w:p>
        </w:tc>
        <w:tc>
          <w:tcPr>
            <w:tcW w:w="4619" w:type="dxa"/>
            <w:shd w:val="clear" w:color="auto" w:fill="EDEDED" w:themeFill="accent3" w:themeFillTint="33"/>
          </w:tcPr>
          <w:p w14:paraId="2FAB992E" w14:textId="77777777" w:rsidR="007E31B1" w:rsidRDefault="007E31B1" w:rsidP="007E31B1">
            <w:pPr>
              <w:rPr>
                <w:rFonts w:asciiTheme="majorHAnsi" w:hAnsiTheme="majorHAnsi" w:cstheme="majorHAnsi"/>
              </w:rPr>
            </w:pPr>
            <w:r w:rsidRPr="00790986">
              <w:rPr>
                <w:rFonts w:asciiTheme="majorHAnsi" w:hAnsiTheme="majorHAnsi" w:cstheme="majorHAnsi"/>
              </w:rPr>
              <w:t xml:space="preserve">Schéma Départemental des Enseignements Artistiques – 2022-2025 </w:t>
            </w:r>
            <w:r>
              <w:rPr>
                <w:rFonts w:asciiTheme="majorHAnsi" w:hAnsiTheme="majorHAnsi" w:cstheme="majorHAnsi"/>
              </w:rPr>
              <w:t xml:space="preserve"> </w:t>
            </w:r>
          </w:p>
          <w:p w14:paraId="5B93E419" w14:textId="766584FB" w:rsidR="007E31B1" w:rsidRPr="00631877" w:rsidRDefault="007E31B1" w:rsidP="0074179C">
            <w:pPr>
              <w:rPr>
                <w:rFonts w:asciiTheme="majorHAnsi" w:hAnsiTheme="majorHAnsi" w:cstheme="majorHAnsi"/>
              </w:rPr>
            </w:pPr>
          </w:p>
        </w:tc>
        <w:tc>
          <w:tcPr>
            <w:tcW w:w="2352" w:type="dxa"/>
            <w:shd w:val="clear" w:color="auto" w:fill="EDEDED" w:themeFill="accent3" w:themeFillTint="33"/>
          </w:tcPr>
          <w:p w14:paraId="53A27D54" w14:textId="0BFC6984" w:rsidR="007E31B1" w:rsidRPr="00631877" w:rsidRDefault="007E31B1" w:rsidP="0074179C">
            <w:pPr>
              <w:rPr>
                <w:rFonts w:asciiTheme="majorHAnsi" w:hAnsiTheme="majorHAnsi" w:cstheme="majorHAnsi"/>
              </w:rPr>
            </w:pPr>
            <w:r w:rsidRPr="00631877">
              <w:rPr>
                <w:rFonts w:asciiTheme="majorHAnsi" w:hAnsiTheme="majorHAnsi" w:cstheme="majorHAnsi"/>
              </w:rPr>
              <w:t>Vote à l’unanimité</w:t>
            </w:r>
          </w:p>
        </w:tc>
      </w:tr>
    </w:tbl>
    <w:p w14:paraId="73841EA2" w14:textId="19356C5E" w:rsidR="00BD72EE" w:rsidRPr="00790986" w:rsidRDefault="00BD72EE" w:rsidP="00BD72EE">
      <w:pPr>
        <w:rPr>
          <w:rFonts w:asciiTheme="majorHAnsi" w:hAnsiTheme="majorHAnsi" w:cstheme="majorHAnsi"/>
        </w:rPr>
      </w:pPr>
    </w:p>
    <w:p w14:paraId="6E0B77A7" w14:textId="77777777" w:rsidR="007D7A73" w:rsidRPr="008D7F0D" w:rsidRDefault="007D7A73" w:rsidP="008D7F0D">
      <w:pPr>
        <w:pStyle w:val="Paragraphedeliste"/>
        <w:numPr>
          <w:ilvl w:val="0"/>
          <w:numId w:val="28"/>
        </w:numPr>
        <w:spacing w:after="160" w:line="259" w:lineRule="auto"/>
        <w:jc w:val="both"/>
        <w:rPr>
          <w:rFonts w:asciiTheme="majorHAnsi" w:eastAsiaTheme="minorEastAsia" w:hAnsiTheme="majorHAnsi" w:cstheme="majorHAnsi"/>
          <w:sz w:val="20"/>
          <w:szCs w:val="20"/>
        </w:rPr>
      </w:pPr>
      <w:r w:rsidRPr="008D7F0D">
        <w:rPr>
          <w:rFonts w:asciiTheme="majorHAnsi" w:hAnsiTheme="majorHAnsi" w:cstheme="majorHAnsi"/>
          <w:sz w:val="20"/>
          <w:szCs w:val="20"/>
        </w:rPr>
        <w:t>Poursuivre la diversification des publics</w:t>
      </w:r>
    </w:p>
    <w:p w14:paraId="48FA2EC3" w14:textId="77777777" w:rsidR="007D7A73" w:rsidRPr="008D7F0D" w:rsidRDefault="007D7A73" w:rsidP="008D7F0D">
      <w:pPr>
        <w:pStyle w:val="Paragraphedeliste"/>
        <w:numPr>
          <w:ilvl w:val="0"/>
          <w:numId w:val="28"/>
        </w:numPr>
        <w:spacing w:after="160" w:line="259" w:lineRule="auto"/>
        <w:jc w:val="both"/>
        <w:rPr>
          <w:rFonts w:asciiTheme="majorHAnsi" w:hAnsiTheme="majorHAnsi" w:cstheme="majorHAnsi"/>
          <w:sz w:val="20"/>
          <w:szCs w:val="20"/>
        </w:rPr>
      </w:pPr>
      <w:r w:rsidRPr="008D7F0D">
        <w:rPr>
          <w:rFonts w:asciiTheme="majorHAnsi" w:eastAsiaTheme="minorEastAsia" w:hAnsiTheme="majorHAnsi" w:cstheme="majorHAnsi"/>
          <w:sz w:val="20"/>
          <w:szCs w:val="20"/>
        </w:rPr>
        <w:t>Soutenir les innovations pédagogiques et les évaluer</w:t>
      </w:r>
    </w:p>
    <w:p w14:paraId="40E0DAA9" w14:textId="77777777" w:rsidR="007D7A73" w:rsidRPr="008D7F0D" w:rsidRDefault="007D7A73" w:rsidP="008D7F0D">
      <w:pPr>
        <w:pStyle w:val="Paragraphedeliste"/>
        <w:numPr>
          <w:ilvl w:val="0"/>
          <w:numId w:val="28"/>
        </w:numPr>
        <w:spacing w:after="160" w:line="259" w:lineRule="auto"/>
        <w:jc w:val="both"/>
        <w:rPr>
          <w:rFonts w:asciiTheme="majorHAnsi" w:hAnsiTheme="majorHAnsi" w:cstheme="majorHAnsi"/>
          <w:sz w:val="20"/>
          <w:szCs w:val="20"/>
        </w:rPr>
      </w:pPr>
      <w:r w:rsidRPr="008D7F0D">
        <w:rPr>
          <w:rFonts w:asciiTheme="majorHAnsi" w:eastAsiaTheme="minorEastAsia" w:hAnsiTheme="majorHAnsi" w:cstheme="majorHAnsi"/>
          <w:sz w:val="20"/>
          <w:szCs w:val="20"/>
        </w:rPr>
        <w:t>Renforcer la place des établissements dans leur écosystème culturel et sur leur territoire.</w:t>
      </w:r>
    </w:p>
    <w:p w14:paraId="0D316DD9" w14:textId="77777777" w:rsidR="007D7A73" w:rsidRPr="008D7F0D" w:rsidRDefault="007D7A73" w:rsidP="008D7F0D">
      <w:pPr>
        <w:jc w:val="both"/>
        <w:rPr>
          <w:rFonts w:asciiTheme="majorHAnsi" w:eastAsiaTheme="minorEastAsia" w:hAnsiTheme="majorHAnsi" w:cstheme="majorHAnsi"/>
          <w:sz w:val="20"/>
          <w:szCs w:val="20"/>
        </w:rPr>
      </w:pPr>
    </w:p>
    <w:p w14:paraId="6F5B19C1" w14:textId="50B181F6" w:rsidR="007D7A73" w:rsidRPr="008D7F0D" w:rsidRDefault="00776555" w:rsidP="008D7F0D">
      <w:pPr>
        <w:jc w:val="both"/>
        <w:rPr>
          <w:rFonts w:asciiTheme="majorHAnsi" w:hAnsiTheme="majorHAnsi" w:cstheme="majorHAnsi"/>
          <w:sz w:val="20"/>
          <w:szCs w:val="20"/>
        </w:rPr>
      </w:pPr>
      <w:r w:rsidRPr="008D7F0D">
        <w:rPr>
          <w:rFonts w:asciiTheme="majorHAnsi" w:hAnsiTheme="majorHAnsi" w:cstheme="majorHAnsi"/>
          <w:sz w:val="20"/>
          <w:szCs w:val="20"/>
        </w:rPr>
        <w:t xml:space="preserve">Intervention de Chantal Barthélémy-Ruiz </w:t>
      </w:r>
      <w:r w:rsidR="006F31B5" w:rsidRPr="008D7F0D">
        <w:rPr>
          <w:rFonts w:asciiTheme="majorHAnsi" w:hAnsiTheme="majorHAnsi" w:cstheme="majorHAnsi"/>
          <w:i/>
          <w:iCs/>
          <w:sz w:val="20"/>
          <w:szCs w:val="20"/>
        </w:rPr>
        <w:t>(annexe</w:t>
      </w:r>
      <w:r w:rsidR="004A0475" w:rsidRPr="008D7F0D">
        <w:rPr>
          <w:rFonts w:asciiTheme="majorHAnsi" w:hAnsiTheme="majorHAnsi" w:cstheme="majorHAnsi"/>
          <w:i/>
          <w:iCs/>
          <w:sz w:val="20"/>
          <w:szCs w:val="20"/>
        </w:rPr>
        <w:t xml:space="preserve"> 5)</w:t>
      </w:r>
      <w:r w:rsidR="007D7A73" w:rsidRPr="008D7F0D">
        <w:rPr>
          <w:rFonts w:asciiTheme="majorHAnsi" w:hAnsiTheme="majorHAnsi" w:cstheme="majorHAnsi"/>
          <w:sz w:val="20"/>
          <w:szCs w:val="20"/>
        </w:rPr>
        <w:t xml:space="preserve"> pour noter l'effort de diversification des publics par rapport au plan précédent, et pour demander une meilleure écoute des services.</w:t>
      </w:r>
    </w:p>
    <w:p w14:paraId="14F7FF5F" w14:textId="77777777" w:rsidR="007D7A73" w:rsidRPr="008D7F0D" w:rsidRDefault="007D7A73" w:rsidP="008D7F0D">
      <w:pPr>
        <w:jc w:val="both"/>
        <w:rPr>
          <w:rFonts w:asciiTheme="majorHAnsi" w:hAnsiTheme="majorHAnsi" w:cstheme="majorHAnsi"/>
          <w:sz w:val="20"/>
          <w:szCs w:val="20"/>
        </w:rPr>
      </w:pPr>
      <w:r w:rsidRPr="008D7F0D">
        <w:rPr>
          <w:rFonts w:asciiTheme="majorHAnsi" w:hAnsiTheme="majorHAnsi" w:cstheme="majorHAnsi"/>
          <w:sz w:val="20"/>
          <w:szCs w:val="20"/>
        </w:rPr>
        <w:t xml:space="preserve">Georges </w:t>
      </w:r>
      <w:proofErr w:type="spellStart"/>
      <w:r w:rsidRPr="008D7F0D">
        <w:rPr>
          <w:rFonts w:asciiTheme="majorHAnsi" w:hAnsiTheme="majorHAnsi" w:cstheme="majorHAnsi"/>
          <w:sz w:val="20"/>
          <w:szCs w:val="20"/>
        </w:rPr>
        <w:t>Siffredi</w:t>
      </w:r>
      <w:proofErr w:type="spellEnd"/>
      <w:r w:rsidRPr="008D7F0D">
        <w:rPr>
          <w:rFonts w:asciiTheme="majorHAnsi" w:hAnsiTheme="majorHAnsi" w:cstheme="majorHAnsi"/>
          <w:sz w:val="20"/>
          <w:szCs w:val="20"/>
        </w:rPr>
        <w:t xml:space="preserve"> encourage les élus à en parler aux collèges pour mettre en place ces projets.</w:t>
      </w:r>
    </w:p>
    <w:p w14:paraId="0DE174C9" w14:textId="0C2E91BF" w:rsidR="492A69FA" w:rsidRPr="008D7F0D" w:rsidRDefault="492A69FA" w:rsidP="008D7F0D">
      <w:pPr>
        <w:jc w:val="both"/>
        <w:rPr>
          <w:rFonts w:asciiTheme="majorHAnsi" w:eastAsia="Calibri" w:hAnsiTheme="majorHAnsi" w:cstheme="majorHAnsi"/>
          <w:sz w:val="20"/>
          <w:szCs w:val="20"/>
        </w:rPr>
      </w:pPr>
    </w:p>
    <w:tbl>
      <w:tblPr>
        <w:tblStyle w:val="Grilledutableau"/>
        <w:tblW w:w="0" w:type="auto"/>
        <w:tblLook w:val="04A0" w:firstRow="1" w:lastRow="0" w:firstColumn="1" w:lastColumn="0" w:noHBand="0" w:noVBand="1"/>
      </w:tblPr>
      <w:tblGrid>
        <w:gridCol w:w="762"/>
        <w:gridCol w:w="1578"/>
        <w:gridCol w:w="4398"/>
        <w:gridCol w:w="2272"/>
      </w:tblGrid>
      <w:tr w:rsidR="007E31B1" w:rsidRPr="00631877" w14:paraId="21EF8582" w14:textId="77777777" w:rsidTr="007E31B1">
        <w:tc>
          <w:tcPr>
            <w:tcW w:w="762" w:type="dxa"/>
            <w:shd w:val="clear" w:color="auto" w:fill="EDEDED" w:themeFill="accent3" w:themeFillTint="33"/>
          </w:tcPr>
          <w:p w14:paraId="4E90E497" w14:textId="77777777" w:rsidR="007E31B1" w:rsidRPr="00631877" w:rsidRDefault="007E31B1" w:rsidP="0074179C">
            <w:pPr>
              <w:rPr>
                <w:rFonts w:asciiTheme="majorHAnsi" w:hAnsiTheme="majorHAnsi" w:cstheme="majorHAnsi"/>
              </w:rPr>
            </w:pPr>
            <w:r w:rsidRPr="00631877">
              <w:rPr>
                <w:rFonts w:asciiTheme="majorHAnsi" w:hAnsiTheme="majorHAnsi" w:cstheme="majorHAnsi"/>
              </w:rPr>
              <w:t>22.</w:t>
            </w:r>
            <w:r>
              <w:rPr>
                <w:rFonts w:asciiTheme="majorHAnsi" w:hAnsiTheme="majorHAnsi" w:cstheme="majorHAnsi"/>
              </w:rPr>
              <w:t>22</w:t>
            </w:r>
          </w:p>
        </w:tc>
        <w:tc>
          <w:tcPr>
            <w:tcW w:w="1578" w:type="dxa"/>
            <w:shd w:val="clear" w:color="auto" w:fill="EDEDED" w:themeFill="accent3" w:themeFillTint="33"/>
          </w:tcPr>
          <w:p w14:paraId="279E506B" w14:textId="053B17CC" w:rsidR="007E31B1" w:rsidRPr="00631877" w:rsidRDefault="007E31B1" w:rsidP="0074179C">
            <w:pPr>
              <w:rPr>
                <w:rFonts w:asciiTheme="majorHAnsi" w:hAnsiTheme="majorHAnsi" w:cstheme="majorHAnsi"/>
              </w:rPr>
            </w:pPr>
            <w:r w:rsidRPr="00790986">
              <w:rPr>
                <w:rFonts w:asciiTheme="majorHAnsi" w:hAnsiTheme="majorHAnsi" w:cstheme="majorHAnsi"/>
              </w:rPr>
              <w:t>Coopération internationale</w:t>
            </w:r>
          </w:p>
        </w:tc>
        <w:tc>
          <w:tcPr>
            <w:tcW w:w="4398" w:type="dxa"/>
            <w:shd w:val="clear" w:color="auto" w:fill="EDEDED" w:themeFill="accent3" w:themeFillTint="33"/>
          </w:tcPr>
          <w:p w14:paraId="6A5B441D" w14:textId="3269A951" w:rsidR="007E31B1" w:rsidRPr="00631877" w:rsidRDefault="007E31B1" w:rsidP="0074179C">
            <w:pPr>
              <w:rPr>
                <w:rFonts w:asciiTheme="majorHAnsi" w:hAnsiTheme="majorHAnsi" w:cstheme="majorHAnsi"/>
              </w:rPr>
            </w:pPr>
            <w:r w:rsidRPr="00790986">
              <w:rPr>
                <w:rFonts w:asciiTheme="majorHAnsi" w:hAnsiTheme="majorHAnsi" w:cstheme="majorHAnsi"/>
              </w:rPr>
              <w:t xml:space="preserve">Programme de développement agricole à </w:t>
            </w:r>
            <w:proofErr w:type="spellStart"/>
            <w:r w:rsidRPr="00790986">
              <w:rPr>
                <w:rFonts w:asciiTheme="majorHAnsi" w:hAnsiTheme="majorHAnsi" w:cstheme="majorHAnsi"/>
              </w:rPr>
              <w:t>Siem</w:t>
            </w:r>
            <w:proofErr w:type="spellEnd"/>
            <w:r w:rsidRPr="00790986">
              <w:rPr>
                <w:rFonts w:asciiTheme="majorHAnsi" w:hAnsiTheme="majorHAnsi" w:cstheme="majorHAnsi"/>
              </w:rPr>
              <w:t xml:space="preserve"> </w:t>
            </w:r>
            <w:proofErr w:type="spellStart"/>
            <w:r w:rsidRPr="00790986">
              <w:rPr>
                <w:rFonts w:asciiTheme="majorHAnsi" w:hAnsiTheme="majorHAnsi" w:cstheme="majorHAnsi"/>
              </w:rPr>
              <w:t>Reap</w:t>
            </w:r>
            <w:proofErr w:type="spellEnd"/>
            <w:r w:rsidRPr="00790986">
              <w:rPr>
                <w:rFonts w:asciiTheme="majorHAnsi" w:hAnsiTheme="majorHAnsi" w:cstheme="majorHAnsi"/>
              </w:rPr>
              <w:t xml:space="preserve"> </w:t>
            </w:r>
          </w:p>
        </w:tc>
        <w:tc>
          <w:tcPr>
            <w:tcW w:w="2272" w:type="dxa"/>
            <w:shd w:val="clear" w:color="auto" w:fill="EDEDED" w:themeFill="accent3" w:themeFillTint="33"/>
          </w:tcPr>
          <w:p w14:paraId="4A5109BD" w14:textId="77777777" w:rsidR="007E31B1" w:rsidRPr="00631877" w:rsidRDefault="007E31B1" w:rsidP="0074179C">
            <w:pPr>
              <w:rPr>
                <w:rFonts w:asciiTheme="majorHAnsi" w:hAnsiTheme="majorHAnsi" w:cstheme="majorHAnsi"/>
              </w:rPr>
            </w:pPr>
            <w:r w:rsidRPr="00631877">
              <w:rPr>
                <w:rFonts w:asciiTheme="majorHAnsi" w:hAnsiTheme="majorHAnsi" w:cstheme="majorHAnsi"/>
              </w:rPr>
              <w:t>Vote à l’unanimité</w:t>
            </w:r>
          </w:p>
        </w:tc>
      </w:tr>
    </w:tbl>
    <w:p w14:paraId="07835472" w14:textId="77777777" w:rsidR="00776555" w:rsidRPr="00790986" w:rsidRDefault="00776555" w:rsidP="007E31B1">
      <w:pPr>
        <w:ind w:right="1134"/>
        <w:jc w:val="both"/>
        <w:rPr>
          <w:rFonts w:asciiTheme="majorHAnsi" w:hAnsiTheme="majorHAnsi" w:cstheme="majorHAnsi"/>
          <w:i/>
          <w:iCs/>
        </w:rPr>
      </w:pPr>
    </w:p>
    <w:p w14:paraId="055A5B6F" w14:textId="403F15D8" w:rsidR="00776555" w:rsidRPr="0092275B" w:rsidRDefault="00790986" w:rsidP="00790986">
      <w:pPr>
        <w:jc w:val="both"/>
        <w:rPr>
          <w:rFonts w:asciiTheme="majorHAnsi" w:hAnsiTheme="majorHAnsi" w:cstheme="majorHAnsi"/>
          <w:sz w:val="20"/>
          <w:szCs w:val="20"/>
        </w:rPr>
      </w:pPr>
      <w:r w:rsidRPr="0092275B">
        <w:rPr>
          <w:rFonts w:asciiTheme="majorHAnsi" w:hAnsiTheme="majorHAnsi" w:cstheme="majorHAnsi"/>
          <w:sz w:val="20"/>
          <w:szCs w:val="20"/>
        </w:rPr>
        <w:t>Intervention de Najib Benarafa</w:t>
      </w:r>
      <w:r w:rsidR="004A0475" w:rsidRPr="0092275B">
        <w:rPr>
          <w:rFonts w:asciiTheme="majorHAnsi" w:hAnsiTheme="majorHAnsi" w:cstheme="majorHAnsi"/>
          <w:sz w:val="20"/>
          <w:szCs w:val="20"/>
        </w:rPr>
        <w:t xml:space="preserve"> </w:t>
      </w:r>
      <w:r w:rsidR="004A0475" w:rsidRPr="0092275B">
        <w:rPr>
          <w:rFonts w:asciiTheme="majorHAnsi" w:hAnsiTheme="majorHAnsi" w:cstheme="majorHAnsi"/>
          <w:i/>
          <w:iCs/>
          <w:sz w:val="20"/>
          <w:szCs w:val="20"/>
        </w:rPr>
        <w:t>(annexe 6)</w:t>
      </w:r>
      <w:r w:rsidRPr="0092275B">
        <w:rPr>
          <w:rFonts w:asciiTheme="majorHAnsi" w:hAnsiTheme="majorHAnsi" w:cstheme="majorHAnsi"/>
          <w:sz w:val="20"/>
          <w:szCs w:val="20"/>
        </w:rPr>
        <w:t xml:space="preserve"> pour suggérer de développer le même genre d'actions dans les Hauts-de-Seine et en Ile-de-France, en développant une agriculture à échelle humaine, respectueuse des environnements. </w:t>
      </w:r>
    </w:p>
    <w:p w14:paraId="1B055B81" w14:textId="77777777" w:rsidR="00776555" w:rsidRPr="00790986" w:rsidRDefault="00776555" w:rsidP="771EB83C">
      <w:pPr>
        <w:ind w:left="1134" w:right="1134"/>
        <w:jc w:val="both"/>
        <w:rPr>
          <w:rFonts w:asciiTheme="majorHAnsi" w:hAnsiTheme="majorHAnsi" w:cstheme="majorHAnsi"/>
          <w:i/>
          <w:iCs/>
        </w:rPr>
      </w:pPr>
    </w:p>
    <w:p w14:paraId="50561F0D" w14:textId="1FADB9D8" w:rsidR="771EB83C" w:rsidRPr="0092275B" w:rsidRDefault="771EB83C" w:rsidP="006F31B5">
      <w:pPr>
        <w:jc w:val="both"/>
        <w:rPr>
          <w:rFonts w:asciiTheme="majorHAnsi" w:hAnsiTheme="majorHAnsi" w:cstheme="majorHAnsi"/>
          <w:sz w:val="20"/>
          <w:szCs w:val="20"/>
        </w:rPr>
      </w:pPr>
      <w:r w:rsidRPr="0092275B">
        <w:rPr>
          <w:rFonts w:asciiTheme="majorHAnsi" w:hAnsiTheme="majorHAnsi" w:cstheme="majorHAnsi"/>
          <w:sz w:val="20"/>
          <w:szCs w:val="20"/>
        </w:rPr>
        <w:t xml:space="preserve">George </w:t>
      </w:r>
      <w:proofErr w:type="spellStart"/>
      <w:r w:rsidRPr="0092275B">
        <w:rPr>
          <w:rFonts w:asciiTheme="majorHAnsi" w:hAnsiTheme="majorHAnsi" w:cstheme="majorHAnsi"/>
          <w:sz w:val="20"/>
          <w:szCs w:val="20"/>
        </w:rPr>
        <w:t>Siffredi</w:t>
      </w:r>
      <w:proofErr w:type="spellEnd"/>
      <w:r w:rsidR="006F31B5" w:rsidRPr="0092275B">
        <w:rPr>
          <w:rFonts w:asciiTheme="majorHAnsi" w:hAnsiTheme="majorHAnsi" w:cstheme="majorHAnsi"/>
          <w:sz w:val="20"/>
          <w:szCs w:val="20"/>
        </w:rPr>
        <w:t xml:space="preserve"> répond que cette coopération est effective aussi </w:t>
      </w:r>
      <w:r w:rsidRPr="0092275B">
        <w:rPr>
          <w:rFonts w:asciiTheme="majorHAnsi" w:hAnsiTheme="majorHAnsi" w:cstheme="majorHAnsi"/>
          <w:sz w:val="20"/>
          <w:szCs w:val="20"/>
        </w:rPr>
        <w:t xml:space="preserve">en Arménie, au Bénin et en Haïti. </w:t>
      </w:r>
      <w:r w:rsidR="006F31B5" w:rsidRPr="0092275B">
        <w:rPr>
          <w:rFonts w:asciiTheme="majorHAnsi" w:hAnsiTheme="majorHAnsi" w:cstheme="majorHAnsi"/>
          <w:sz w:val="20"/>
          <w:szCs w:val="20"/>
        </w:rPr>
        <w:t>C’est aussi fait pour</w:t>
      </w:r>
      <w:r w:rsidRPr="0092275B">
        <w:rPr>
          <w:rFonts w:asciiTheme="majorHAnsi" w:hAnsiTheme="majorHAnsi" w:cstheme="majorHAnsi"/>
          <w:sz w:val="20"/>
          <w:szCs w:val="20"/>
        </w:rPr>
        <w:t xml:space="preserve"> les Yvelines, qui aident beaucoup les agriculteurs locaux, y compris le bio. Ils ont créé une SEM qui permet d’avoir une relation avec ces partenaires et qui alimentent en produits les collèges. </w:t>
      </w:r>
    </w:p>
    <w:p w14:paraId="66BF6237" w14:textId="5727D483" w:rsidR="000327D4" w:rsidRPr="0092275B" w:rsidRDefault="000327D4" w:rsidP="006F31B5">
      <w:pPr>
        <w:jc w:val="both"/>
        <w:rPr>
          <w:rFonts w:asciiTheme="majorHAnsi" w:hAnsiTheme="majorHAnsi" w:cstheme="majorHAnsi"/>
          <w:sz w:val="20"/>
          <w:szCs w:val="20"/>
        </w:rPr>
      </w:pPr>
    </w:p>
    <w:p w14:paraId="2E107B16" w14:textId="5FA1E6A7" w:rsidR="000327D4" w:rsidRDefault="000327D4" w:rsidP="006F31B5">
      <w:pPr>
        <w:jc w:val="both"/>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578"/>
        <w:gridCol w:w="4398"/>
        <w:gridCol w:w="2272"/>
      </w:tblGrid>
      <w:tr w:rsidR="007E31B1" w:rsidRPr="00631877" w14:paraId="6217F464" w14:textId="77777777" w:rsidTr="0074179C">
        <w:tc>
          <w:tcPr>
            <w:tcW w:w="762" w:type="dxa"/>
            <w:shd w:val="clear" w:color="auto" w:fill="EDEDED" w:themeFill="accent3" w:themeFillTint="33"/>
          </w:tcPr>
          <w:p w14:paraId="53388768" w14:textId="40532F63" w:rsidR="007E31B1" w:rsidRPr="00631877" w:rsidRDefault="007E31B1" w:rsidP="0074179C">
            <w:pPr>
              <w:rPr>
                <w:rFonts w:asciiTheme="majorHAnsi" w:hAnsiTheme="majorHAnsi" w:cstheme="majorHAnsi"/>
              </w:rPr>
            </w:pPr>
            <w:r w:rsidRPr="00631877">
              <w:rPr>
                <w:rFonts w:asciiTheme="majorHAnsi" w:hAnsiTheme="majorHAnsi" w:cstheme="majorHAnsi"/>
              </w:rPr>
              <w:t>22.</w:t>
            </w:r>
            <w:r>
              <w:rPr>
                <w:rFonts w:asciiTheme="majorHAnsi" w:hAnsiTheme="majorHAnsi" w:cstheme="majorHAnsi"/>
              </w:rPr>
              <w:t>17</w:t>
            </w:r>
          </w:p>
        </w:tc>
        <w:tc>
          <w:tcPr>
            <w:tcW w:w="1578" w:type="dxa"/>
            <w:shd w:val="clear" w:color="auto" w:fill="EDEDED" w:themeFill="accent3" w:themeFillTint="33"/>
          </w:tcPr>
          <w:p w14:paraId="3AAF90A6" w14:textId="1901F9B8" w:rsidR="007E31B1" w:rsidRPr="00631877" w:rsidRDefault="007E31B1" w:rsidP="0074179C">
            <w:pPr>
              <w:rPr>
                <w:rFonts w:asciiTheme="majorHAnsi" w:hAnsiTheme="majorHAnsi" w:cstheme="majorHAnsi"/>
              </w:rPr>
            </w:pPr>
            <w:r>
              <w:rPr>
                <w:rFonts w:asciiTheme="majorHAnsi" w:hAnsiTheme="majorHAnsi" w:cstheme="majorHAnsi"/>
              </w:rPr>
              <w:t>Logement</w:t>
            </w:r>
          </w:p>
        </w:tc>
        <w:tc>
          <w:tcPr>
            <w:tcW w:w="4398" w:type="dxa"/>
            <w:shd w:val="clear" w:color="auto" w:fill="EDEDED" w:themeFill="accent3" w:themeFillTint="33"/>
          </w:tcPr>
          <w:p w14:paraId="7C4D1169" w14:textId="5297B95D" w:rsidR="007E31B1" w:rsidRPr="00631877" w:rsidRDefault="007E31B1" w:rsidP="0074179C">
            <w:pPr>
              <w:rPr>
                <w:rFonts w:asciiTheme="majorHAnsi" w:hAnsiTheme="majorHAnsi" w:cstheme="majorHAnsi"/>
              </w:rPr>
            </w:pPr>
            <w:r>
              <w:rPr>
                <w:rFonts w:asciiTheme="majorHAnsi" w:hAnsiTheme="majorHAnsi" w:cstheme="majorHAnsi"/>
              </w:rPr>
              <w:t>Versement d’aides aux particuliers pour l’amélioration et l’adaptation de l’habitat pour les ménages à revenus modestes et/ou pour les nouveaux bénéficiaires de l’APA à domicile</w:t>
            </w:r>
          </w:p>
        </w:tc>
        <w:tc>
          <w:tcPr>
            <w:tcW w:w="2272" w:type="dxa"/>
            <w:shd w:val="clear" w:color="auto" w:fill="EDEDED" w:themeFill="accent3" w:themeFillTint="33"/>
          </w:tcPr>
          <w:p w14:paraId="33A1D292" w14:textId="77777777" w:rsidR="007E31B1" w:rsidRPr="00631877" w:rsidRDefault="007E31B1" w:rsidP="0074179C">
            <w:pPr>
              <w:rPr>
                <w:rFonts w:asciiTheme="majorHAnsi" w:hAnsiTheme="majorHAnsi" w:cstheme="majorHAnsi"/>
              </w:rPr>
            </w:pPr>
            <w:r w:rsidRPr="00631877">
              <w:rPr>
                <w:rFonts w:asciiTheme="majorHAnsi" w:hAnsiTheme="majorHAnsi" w:cstheme="majorHAnsi"/>
              </w:rPr>
              <w:t>Vote à l’unanimité</w:t>
            </w:r>
          </w:p>
        </w:tc>
      </w:tr>
    </w:tbl>
    <w:p w14:paraId="6BFAD295" w14:textId="3A5763D9" w:rsidR="000327D4" w:rsidRDefault="000327D4" w:rsidP="006F31B5">
      <w:pPr>
        <w:jc w:val="both"/>
        <w:rPr>
          <w:rFonts w:asciiTheme="majorHAnsi" w:hAnsiTheme="majorHAnsi" w:cstheme="majorHAnsi"/>
        </w:rPr>
      </w:pPr>
    </w:p>
    <w:p w14:paraId="5D4838AC" w14:textId="2F4FE4A2" w:rsidR="00167888" w:rsidRPr="0092275B" w:rsidRDefault="00167888" w:rsidP="00167888">
      <w:pPr>
        <w:pStyle w:val="NormalWeb"/>
        <w:spacing w:before="0" w:beforeAutospacing="0" w:after="330" w:afterAutospacing="0"/>
        <w:jc w:val="both"/>
        <w:rPr>
          <w:rFonts w:asciiTheme="majorHAnsi" w:hAnsiTheme="majorHAnsi" w:cstheme="majorHAnsi"/>
          <w:color w:val="10111A"/>
          <w:sz w:val="20"/>
          <w:szCs w:val="20"/>
        </w:rPr>
      </w:pPr>
      <w:r w:rsidRPr="0092275B">
        <w:rPr>
          <w:rFonts w:asciiTheme="majorHAnsi" w:hAnsiTheme="majorHAnsi" w:cstheme="majorHAnsi"/>
          <w:color w:val="10111A"/>
          <w:sz w:val="20"/>
          <w:szCs w:val="20"/>
        </w:rPr>
        <w:lastRenderedPageBreak/>
        <w:t>L’aide est accordée sous conditions de ressources aux propriétaires-occupants de leur résidence principale située dans une des communes des Hauts-de-Seine. Les travaux, objet de la demande de subvention, ne doivent pas avoir commencé avant le dépôt du dossier au Département par les opérateurs. </w:t>
      </w:r>
    </w:p>
    <w:p w14:paraId="38E743F0" w14:textId="77777777" w:rsidR="00167888" w:rsidRPr="0092275B" w:rsidRDefault="00167888" w:rsidP="00167888">
      <w:pPr>
        <w:pStyle w:val="NormalWeb"/>
        <w:spacing w:before="0" w:beforeAutospacing="0" w:after="330" w:afterAutospacing="0"/>
        <w:jc w:val="both"/>
        <w:rPr>
          <w:rFonts w:asciiTheme="majorHAnsi" w:hAnsiTheme="majorHAnsi" w:cstheme="majorHAnsi"/>
          <w:color w:val="10111A"/>
          <w:sz w:val="20"/>
          <w:szCs w:val="20"/>
        </w:rPr>
      </w:pPr>
      <w:r w:rsidRPr="0092275B">
        <w:rPr>
          <w:rFonts w:asciiTheme="majorHAnsi" w:hAnsiTheme="majorHAnsi" w:cstheme="majorHAnsi"/>
          <w:color w:val="10111A"/>
          <w:sz w:val="20"/>
          <w:szCs w:val="20"/>
        </w:rPr>
        <w:t>Peuvent être financés les travaux suivants :</w:t>
      </w:r>
    </w:p>
    <w:p w14:paraId="7992330D" w14:textId="77777777" w:rsidR="00167888" w:rsidRPr="0092275B" w:rsidRDefault="00167888" w:rsidP="00167888">
      <w:pPr>
        <w:pStyle w:val="NormalWeb"/>
        <w:numPr>
          <w:ilvl w:val="0"/>
          <w:numId w:val="20"/>
        </w:numPr>
        <w:spacing w:before="0" w:beforeAutospacing="0" w:after="330" w:afterAutospacing="0"/>
        <w:jc w:val="both"/>
        <w:rPr>
          <w:rFonts w:asciiTheme="majorHAnsi" w:hAnsiTheme="majorHAnsi" w:cstheme="majorHAnsi"/>
          <w:color w:val="10111A"/>
          <w:sz w:val="20"/>
          <w:szCs w:val="20"/>
        </w:rPr>
      </w:pPr>
      <w:proofErr w:type="gramStart"/>
      <w:r w:rsidRPr="0092275B">
        <w:rPr>
          <w:rFonts w:asciiTheme="majorHAnsi" w:hAnsiTheme="majorHAnsi" w:cstheme="majorHAnsi"/>
          <w:color w:val="10111A"/>
          <w:sz w:val="20"/>
          <w:szCs w:val="20"/>
        </w:rPr>
        <w:t>travaux</w:t>
      </w:r>
      <w:proofErr w:type="gramEnd"/>
      <w:r w:rsidRPr="0092275B">
        <w:rPr>
          <w:rFonts w:asciiTheme="majorHAnsi" w:hAnsiTheme="majorHAnsi" w:cstheme="majorHAnsi"/>
          <w:color w:val="10111A"/>
          <w:sz w:val="20"/>
          <w:szCs w:val="20"/>
        </w:rPr>
        <w:t xml:space="preserve"> favorisant la maîtrise des charges liées aux consommations énergétiques (notamment les travaux de ravalement avec isolation thermique, et non de ravalement simple) ;</w:t>
      </w:r>
    </w:p>
    <w:p w14:paraId="33AFBF67" w14:textId="77777777" w:rsidR="00167888" w:rsidRPr="0092275B" w:rsidRDefault="00167888" w:rsidP="00167888">
      <w:pPr>
        <w:pStyle w:val="NormalWeb"/>
        <w:numPr>
          <w:ilvl w:val="0"/>
          <w:numId w:val="20"/>
        </w:numPr>
        <w:spacing w:before="0" w:beforeAutospacing="0" w:after="330" w:afterAutospacing="0"/>
        <w:jc w:val="both"/>
        <w:rPr>
          <w:rFonts w:asciiTheme="majorHAnsi" w:hAnsiTheme="majorHAnsi" w:cstheme="majorHAnsi"/>
          <w:color w:val="10111A"/>
          <w:sz w:val="20"/>
          <w:szCs w:val="20"/>
        </w:rPr>
      </w:pPr>
      <w:proofErr w:type="gramStart"/>
      <w:r w:rsidRPr="0092275B">
        <w:rPr>
          <w:rFonts w:asciiTheme="majorHAnsi" w:hAnsiTheme="majorHAnsi" w:cstheme="majorHAnsi"/>
          <w:color w:val="10111A"/>
          <w:sz w:val="20"/>
          <w:szCs w:val="20"/>
        </w:rPr>
        <w:t>travaux</w:t>
      </w:r>
      <w:proofErr w:type="gramEnd"/>
      <w:r w:rsidRPr="0092275B">
        <w:rPr>
          <w:rFonts w:asciiTheme="majorHAnsi" w:hAnsiTheme="majorHAnsi" w:cstheme="majorHAnsi"/>
          <w:color w:val="10111A"/>
          <w:sz w:val="20"/>
          <w:szCs w:val="20"/>
        </w:rPr>
        <w:t xml:space="preserve"> liés à la santé et à l'hygiène ;</w:t>
      </w:r>
    </w:p>
    <w:p w14:paraId="2AB4244B" w14:textId="77777777" w:rsidR="00167888" w:rsidRPr="0092275B" w:rsidRDefault="00167888" w:rsidP="00167888">
      <w:pPr>
        <w:pStyle w:val="NormalWeb"/>
        <w:numPr>
          <w:ilvl w:val="0"/>
          <w:numId w:val="20"/>
        </w:numPr>
        <w:spacing w:before="0" w:beforeAutospacing="0" w:after="330" w:afterAutospacing="0"/>
        <w:jc w:val="both"/>
        <w:rPr>
          <w:rFonts w:asciiTheme="majorHAnsi" w:hAnsiTheme="majorHAnsi" w:cstheme="majorHAnsi"/>
          <w:color w:val="10111A"/>
          <w:sz w:val="20"/>
          <w:szCs w:val="20"/>
        </w:rPr>
      </w:pPr>
      <w:proofErr w:type="gramStart"/>
      <w:r w:rsidRPr="0092275B">
        <w:rPr>
          <w:rFonts w:asciiTheme="majorHAnsi" w:hAnsiTheme="majorHAnsi" w:cstheme="majorHAnsi"/>
          <w:color w:val="10111A"/>
          <w:sz w:val="20"/>
          <w:szCs w:val="20"/>
        </w:rPr>
        <w:t>travaux</w:t>
      </w:r>
      <w:proofErr w:type="gramEnd"/>
      <w:r w:rsidRPr="0092275B">
        <w:rPr>
          <w:rFonts w:asciiTheme="majorHAnsi" w:hAnsiTheme="majorHAnsi" w:cstheme="majorHAnsi"/>
          <w:color w:val="10111A"/>
          <w:sz w:val="20"/>
          <w:szCs w:val="20"/>
        </w:rPr>
        <w:t xml:space="preserve"> d'adaptation liés à la perte d'autonomie pour le public non éligible à « l'APA Habitat » ou à la Prestation de Compensation du Handicap ;</w:t>
      </w:r>
    </w:p>
    <w:p w14:paraId="71D55CA6" w14:textId="1595B101" w:rsidR="00167888" w:rsidRPr="00167888" w:rsidRDefault="00167888" w:rsidP="00167888">
      <w:pPr>
        <w:pStyle w:val="NormalWeb"/>
        <w:numPr>
          <w:ilvl w:val="0"/>
          <w:numId w:val="20"/>
        </w:numPr>
        <w:spacing w:before="0" w:beforeAutospacing="0" w:after="330" w:afterAutospacing="0"/>
        <w:jc w:val="both"/>
        <w:rPr>
          <w:rFonts w:asciiTheme="majorHAnsi" w:hAnsiTheme="majorHAnsi" w:cstheme="majorHAnsi"/>
          <w:color w:val="10111A"/>
        </w:rPr>
      </w:pPr>
      <w:proofErr w:type="gramStart"/>
      <w:r w:rsidRPr="0092275B">
        <w:rPr>
          <w:rFonts w:asciiTheme="majorHAnsi" w:hAnsiTheme="majorHAnsi" w:cstheme="majorHAnsi"/>
          <w:color w:val="10111A"/>
          <w:sz w:val="20"/>
          <w:szCs w:val="20"/>
        </w:rPr>
        <w:t>travaux</w:t>
      </w:r>
      <w:proofErr w:type="gramEnd"/>
      <w:r w:rsidRPr="0092275B">
        <w:rPr>
          <w:rFonts w:asciiTheme="majorHAnsi" w:hAnsiTheme="majorHAnsi" w:cstheme="majorHAnsi"/>
          <w:color w:val="10111A"/>
          <w:sz w:val="20"/>
          <w:szCs w:val="20"/>
        </w:rPr>
        <w:t xml:space="preserve"> liés à la sécurité des biens et des personnes.</w:t>
      </w:r>
    </w:p>
    <w:p w14:paraId="1CEDB315" w14:textId="77777777" w:rsidR="00167888" w:rsidRPr="0092275B" w:rsidRDefault="00167888" w:rsidP="00167888">
      <w:pPr>
        <w:pStyle w:val="NormalWeb"/>
        <w:spacing w:before="0" w:beforeAutospacing="0" w:after="330" w:afterAutospacing="0"/>
        <w:rPr>
          <w:rFonts w:asciiTheme="majorHAnsi" w:hAnsiTheme="majorHAnsi" w:cstheme="majorHAnsi"/>
          <w:color w:val="10111A"/>
          <w:sz w:val="20"/>
          <w:szCs w:val="20"/>
        </w:rPr>
      </w:pPr>
      <w:r w:rsidRPr="0092275B">
        <w:rPr>
          <w:rFonts w:asciiTheme="majorHAnsi" w:hAnsiTheme="majorHAnsi" w:cstheme="majorHAnsi"/>
          <w:color w:val="10111A"/>
          <w:sz w:val="20"/>
          <w:szCs w:val="20"/>
        </w:rPr>
        <w:t>Sont concernés les propriétaires occupants répondant à des critères de ressources et demeurant dans les Hauts-de-Seine.</w:t>
      </w:r>
    </w:p>
    <w:p w14:paraId="6ED65690" w14:textId="065D3BA8" w:rsidR="00C0226B" w:rsidRDefault="00167888" w:rsidP="00167888">
      <w:pPr>
        <w:pStyle w:val="NormalWeb"/>
        <w:spacing w:before="0" w:beforeAutospacing="0" w:after="330" w:afterAutospacing="0"/>
        <w:rPr>
          <w:rFonts w:asciiTheme="majorHAnsi" w:hAnsiTheme="majorHAnsi" w:cstheme="majorHAnsi"/>
          <w:color w:val="10111A"/>
          <w:sz w:val="20"/>
          <w:szCs w:val="20"/>
        </w:rPr>
      </w:pPr>
      <w:r w:rsidRPr="0092275B">
        <w:rPr>
          <w:rFonts w:asciiTheme="majorHAnsi" w:hAnsiTheme="majorHAnsi" w:cstheme="majorHAnsi"/>
          <w:color w:val="10111A"/>
          <w:sz w:val="20"/>
          <w:szCs w:val="20"/>
        </w:rPr>
        <w:t xml:space="preserve">Pour se procurer ou déposer un dossier de demande, ou obtenir un premier contact en vue de formaliser une demande, il convient de s’adresser à </w:t>
      </w:r>
      <w:proofErr w:type="spellStart"/>
      <w:r w:rsidRPr="0092275B">
        <w:rPr>
          <w:rFonts w:asciiTheme="majorHAnsi" w:hAnsiTheme="majorHAnsi" w:cstheme="majorHAnsi"/>
          <w:color w:val="10111A"/>
          <w:sz w:val="20"/>
          <w:szCs w:val="20"/>
        </w:rPr>
        <w:t>SOliHA</w:t>
      </w:r>
      <w:proofErr w:type="spellEnd"/>
      <w:r w:rsidRPr="0092275B">
        <w:rPr>
          <w:rFonts w:asciiTheme="majorHAnsi" w:hAnsiTheme="majorHAnsi" w:cstheme="majorHAnsi"/>
          <w:color w:val="10111A"/>
          <w:sz w:val="20"/>
          <w:szCs w:val="20"/>
        </w:rPr>
        <w:t xml:space="preserve"> ou à </w:t>
      </w:r>
      <w:proofErr w:type="spellStart"/>
      <w:r w:rsidRPr="0092275B">
        <w:rPr>
          <w:rFonts w:asciiTheme="majorHAnsi" w:hAnsiTheme="majorHAnsi" w:cstheme="majorHAnsi"/>
          <w:color w:val="10111A"/>
          <w:sz w:val="20"/>
          <w:szCs w:val="20"/>
        </w:rPr>
        <w:t>Urbanis</w:t>
      </w:r>
      <w:proofErr w:type="spellEnd"/>
      <w:r w:rsidRPr="0092275B">
        <w:rPr>
          <w:rFonts w:asciiTheme="majorHAnsi" w:hAnsiTheme="majorHAnsi" w:cstheme="majorHAnsi"/>
          <w:color w:val="10111A"/>
          <w:sz w:val="20"/>
          <w:szCs w:val="20"/>
        </w:rPr>
        <w:t>. </w:t>
      </w:r>
    </w:p>
    <w:p w14:paraId="7118920F" w14:textId="77777777" w:rsidR="00BD2AE6" w:rsidRPr="00DC770E" w:rsidRDefault="00BD2AE6" w:rsidP="00BD2AE6">
      <w:pPr>
        <w:rPr>
          <w:rFonts w:asciiTheme="majorHAnsi" w:hAnsiTheme="majorHAnsi" w:cstheme="majorHAnsi"/>
          <w:sz w:val="20"/>
          <w:szCs w:val="20"/>
        </w:rPr>
      </w:pPr>
      <w:r w:rsidRPr="00DC770E">
        <w:rPr>
          <w:rFonts w:asciiTheme="majorHAnsi" w:hAnsiTheme="majorHAnsi" w:cstheme="majorHAnsi"/>
          <w:sz w:val="20"/>
          <w:szCs w:val="20"/>
        </w:rPr>
        <w:t xml:space="preserve">Dans le cadre de ce dispositif, six subventions d’un montant total de </w:t>
      </w:r>
      <w:r w:rsidRPr="00DC770E">
        <w:rPr>
          <w:rFonts w:asciiTheme="majorHAnsi" w:hAnsiTheme="majorHAnsi" w:cstheme="majorHAnsi"/>
          <w:b/>
          <w:bCs/>
          <w:sz w:val="20"/>
          <w:szCs w:val="20"/>
        </w:rPr>
        <w:t>14 076 €</w:t>
      </w:r>
      <w:r w:rsidRPr="00DC770E">
        <w:rPr>
          <w:rFonts w:asciiTheme="majorHAnsi" w:hAnsiTheme="majorHAnsi" w:cstheme="majorHAnsi"/>
          <w:sz w:val="20"/>
          <w:szCs w:val="20"/>
        </w:rPr>
        <w:t>.</w:t>
      </w:r>
    </w:p>
    <w:p w14:paraId="7F84E84A" w14:textId="1A1880D1" w:rsidR="00C0226B" w:rsidRDefault="00C0226B" w:rsidP="00BD2AE6">
      <w:pPr>
        <w:rPr>
          <w:rFonts w:asciiTheme="majorHAnsi" w:hAnsiTheme="majorHAnsi" w:cstheme="majorHAnsi"/>
        </w:rPr>
      </w:pPr>
    </w:p>
    <w:p w14:paraId="39129417" w14:textId="77777777" w:rsidR="00BD2AE6" w:rsidRPr="00BD2AE6" w:rsidRDefault="00BD2AE6" w:rsidP="00BD2AE6">
      <w:pPr>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578"/>
        <w:gridCol w:w="4398"/>
        <w:gridCol w:w="2272"/>
      </w:tblGrid>
      <w:tr w:rsidR="007E31B1" w:rsidRPr="00631877" w14:paraId="04C0C4FE" w14:textId="77777777" w:rsidTr="0074179C">
        <w:tc>
          <w:tcPr>
            <w:tcW w:w="762" w:type="dxa"/>
            <w:shd w:val="clear" w:color="auto" w:fill="EDEDED" w:themeFill="accent3" w:themeFillTint="33"/>
          </w:tcPr>
          <w:p w14:paraId="22709CD7" w14:textId="2815AE92" w:rsidR="007E31B1" w:rsidRPr="00631877" w:rsidRDefault="007E31B1" w:rsidP="0074179C">
            <w:pPr>
              <w:rPr>
                <w:rFonts w:asciiTheme="majorHAnsi" w:hAnsiTheme="majorHAnsi" w:cstheme="majorHAnsi"/>
              </w:rPr>
            </w:pPr>
            <w:r w:rsidRPr="00790986">
              <w:rPr>
                <w:rFonts w:asciiTheme="majorHAnsi" w:hAnsiTheme="majorHAnsi" w:cstheme="majorHAnsi"/>
              </w:rPr>
              <w:t>22.</w:t>
            </w:r>
            <w:r>
              <w:rPr>
                <w:rFonts w:asciiTheme="majorHAnsi" w:hAnsiTheme="majorHAnsi" w:cstheme="majorHAnsi"/>
              </w:rPr>
              <w:t>23</w:t>
            </w:r>
          </w:p>
        </w:tc>
        <w:tc>
          <w:tcPr>
            <w:tcW w:w="1578" w:type="dxa"/>
            <w:shd w:val="clear" w:color="auto" w:fill="EDEDED" w:themeFill="accent3" w:themeFillTint="33"/>
          </w:tcPr>
          <w:p w14:paraId="553DA25F" w14:textId="31D3E9B9" w:rsidR="007E31B1" w:rsidRPr="00631877" w:rsidRDefault="007E31B1" w:rsidP="0074179C">
            <w:pPr>
              <w:rPr>
                <w:rFonts w:asciiTheme="majorHAnsi" w:hAnsiTheme="majorHAnsi" w:cstheme="majorHAnsi"/>
              </w:rPr>
            </w:pPr>
            <w:r>
              <w:rPr>
                <w:rFonts w:asciiTheme="majorHAnsi" w:hAnsiTheme="majorHAnsi" w:cstheme="majorHAnsi"/>
              </w:rPr>
              <w:t>Culture</w:t>
            </w:r>
          </w:p>
        </w:tc>
        <w:tc>
          <w:tcPr>
            <w:tcW w:w="4398" w:type="dxa"/>
            <w:shd w:val="clear" w:color="auto" w:fill="EDEDED" w:themeFill="accent3" w:themeFillTint="33"/>
          </w:tcPr>
          <w:p w14:paraId="388AF9AE" w14:textId="1B902FFB" w:rsidR="007E31B1" w:rsidRPr="00631877" w:rsidRDefault="007E31B1" w:rsidP="0074179C">
            <w:pPr>
              <w:rPr>
                <w:rFonts w:asciiTheme="majorHAnsi" w:hAnsiTheme="majorHAnsi" w:cstheme="majorHAnsi"/>
              </w:rPr>
            </w:pPr>
            <w:r w:rsidRPr="00790986">
              <w:rPr>
                <w:rFonts w:asciiTheme="majorHAnsi" w:hAnsiTheme="majorHAnsi" w:cstheme="majorHAnsi"/>
              </w:rPr>
              <w:t>Règlement actions éducatives et citoyennes – Année scolaire</w:t>
            </w:r>
            <w:r w:rsidRPr="00790986">
              <w:rPr>
                <w:rFonts w:asciiTheme="majorHAnsi" w:hAnsiTheme="majorHAnsi" w:cstheme="majorHAnsi"/>
              </w:rPr>
              <w:br/>
              <w:t>2022-2023</w:t>
            </w:r>
          </w:p>
        </w:tc>
        <w:tc>
          <w:tcPr>
            <w:tcW w:w="2272" w:type="dxa"/>
            <w:shd w:val="clear" w:color="auto" w:fill="EDEDED" w:themeFill="accent3" w:themeFillTint="33"/>
          </w:tcPr>
          <w:p w14:paraId="46995E3B" w14:textId="77777777" w:rsidR="007E31B1" w:rsidRPr="00631877" w:rsidRDefault="007E31B1" w:rsidP="0074179C">
            <w:pPr>
              <w:rPr>
                <w:rFonts w:asciiTheme="majorHAnsi" w:hAnsiTheme="majorHAnsi" w:cstheme="majorHAnsi"/>
              </w:rPr>
            </w:pPr>
            <w:r w:rsidRPr="00631877">
              <w:rPr>
                <w:rFonts w:asciiTheme="majorHAnsi" w:hAnsiTheme="majorHAnsi" w:cstheme="majorHAnsi"/>
              </w:rPr>
              <w:t>Vote à l’unanimité</w:t>
            </w:r>
          </w:p>
        </w:tc>
      </w:tr>
    </w:tbl>
    <w:p w14:paraId="17CC22E6" w14:textId="2E004DAF" w:rsidR="001B4F8B" w:rsidRPr="00790986" w:rsidRDefault="001B4F8B">
      <w:pPr>
        <w:rPr>
          <w:rFonts w:asciiTheme="majorHAnsi" w:hAnsiTheme="majorHAnsi" w:cstheme="majorHAnsi"/>
        </w:rPr>
      </w:pPr>
    </w:p>
    <w:p w14:paraId="60B3DEDB" w14:textId="1C574CB5" w:rsidR="007D7A73" w:rsidRPr="0092275B" w:rsidRDefault="007D7A73" w:rsidP="007D7A73">
      <w:pPr>
        <w:rPr>
          <w:rFonts w:asciiTheme="majorHAnsi" w:eastAsia="Segoe UI" w:hAnsiTheme="majorHAnsi" w:cstheme="majorHAnsi"/>
          <w:sz w:val="20"/>
          <w:szCs w:val="20"/>
        </w:rPr>
      </w:pPr>
      <w:r w:rsidRPr="0092275B">
        <w:rPr>
          <w:rFonts w:asciiTheme="majorHAnsi" w:eastAsia="Calibri" w:hAnsiTheme="majorHAnsi" w:cstheme="majorHAnsi"/>
          <w:sz w:val="20"/>
          <w:szCs w:val="20"/>
        </w:rPr>
        <w:t xml:space="preserve">THEATRE </w:t>
      </w:r>
    </w:p>
    <w:p w14:paraId="6F795B83" w14:textId="77777777" w:rsidR="007D7A73" w:rsidRPr="0092275B" w:rsidRDefault="007D7A73" w:rsidP="007D7A73">
      <w:pPr>
        <w:pStyle w:val="Paragraphedeliste"/>
        <w:numPr>
          <w:ilvl w:val="0"/>
          <w:numId w:val="25"/>
        </w:numPr>
        <w:spacing w:after="160" w:line="259" w:lineRule="auto"/>
        <w:rPr>
          <w:rFonts w:asciiTheme="majorHAnsi" w:eastAsia="Segoe UI" w:hAnsiTheme="majorHAnsi" w:cstheme="majorHAnsi"/>
          <w:sz w:val="20"/>
          <w:szCs w:val="20"/>
        </w:rPr>
      </w:pPr>
      <w:r w:rsidRPr="0092275B">
        <w:rPr>
          <w:rFonts w:asciiTheme="majorHAnsi" w:eastAsia="Segoe UI" w:hAnsiTheme="majorHAnsi" w:cstheme="majorHAnsi"/>
          <w:sz w:val="20"/>
          <w:szCs w:val="20"/>
        </w:rPr>
        <w:t xml:space="preserve">Théâtre 71 de Malakoff, Scène nationale, sise à Malakoff, une subvention de 657 500€ pour un budget prévisionnel de 2 865 101€. </w:t>
      </w:r>
    </w:p>
    <w:p w14:paraId="1DB89645" w14:textId="77777777" w:rsidR="007D7A73" w:rsidRPr="0092275B" w:rsidRDefault="007D7A73" w:rsidP="007D7A73">
      <w:pPr>
        <w:pStyle w:val="Paragraphedeliste"/>
        <w:numPr>
          <w:ilvl w:val="0"/>
          <w:numId w:val="25"/>
        </w:numPr>
        <w:spacing w:after="160" w:line="259" w:lineRule="auto"/>
        <w:rPr>
          <w:rFonts w:asciiTheme="majorHAnsi" w:eastAsia="Segoe UI" w:hAnsiTheme="majorHAnsi" w:cstheme="majorHAnsi"/>
          <w:sz w:val="20"/>
          <w:szCs w:val="20"/>
        </w:rPr>
      </w:pPr>
      <w:r w:rsidRPr="0092275B">
        <w:rPr>
          <w:rFonts w:asciiTheme="majorHAnsi" w:eastAsia="Segoe UI" w:hAnsiTheme="majorHAnsi" w:cstheme="majorHAnsi"/>
          <w:sz w:val="20"/>
          <w:szCs w:val="20"/>
        </w:rPr>
        <w:t>Le Studio, sis à Asnières, une subvention de 80 000€ pour un budget prévisionnel de 1 366 034 €.</w:t>
      </w:r>
    </w:p>
    <w:p w14:paraId="4D699B46" w14:textId="77777777" w:rsidR="007D7A73" w:rsidRPr="0092275B" w:rsidRDefault="007D7A73" w:rsidP="007D7A73">
      <w:pPr>
        <w:pStyle w:val="Paragraphedeliste"/>
        <w:numPr>
          <w:ilvl w:val="0"/>
          <w:numId w:val="25"/>
        </w:numPr>
        <w:spacing w:after="160" w:line="259" w:lineRule="auto"/>
        <w:rPr>
          <w:rFonts w:asciiTheme="majorHAnsi" w:eastAsia="Segoe UI" w:hAnsiTheme="majorHAnsi" w:cstheme="majorHAnsi"/>
          <w:sz w:val="20"/>
          <w:szCs w:val="20"/>
        </w:rPr>
      </w:pPr>
      <w:r w:rsidRPr="0092275B">
        <w:rPr>
          <w:rFonts w:asciiTheme="majorHAnsi" w:eastAsia="Segoe UI" w:hAnsiTheme="majorHAnsi" w:cstheme="majorHAnsi"/>
          <w:sz w:val="20"/>
          <w:szCs w:val="20"/>
        </w:rPr>
        <w:t>Théâtre de Châtillon sis à Châtillon, une subvention de 79 000€ pour un budget prévisionnel de 1 351 950 €.</w:t>
      </w:r>
    </w:p>
    <w:p w14:paraId="6776ADD6" w14:textId="77777777" w:rsidR="007D7A73" w:rsidRPr="0092275B" w:rsidRDefault="007D7A73" w:rsidP="007D7A73">
      <w:pPr>
        <w:pStyle w:val="Paragraphedeliste"/>
        <w:numPr>
          <w:ilvl w:val="0"/>
          <w:numId w:val="25"/>
        </w:numPr>
        <w:spacing w:after="160" w:line="259" w:lineRule="auto"/>
        <w:rPr>
          <w:rFonts w:asciiTheme="majorHAnsi" w:eastAsia="Segoe UI" w:hAnsiTheme="majorHAnsi" w:cstheme="majorHAnsi"/>
          <w:sz w:val="20"/>
          <w:szCs w:val="20"/>
        </w:rPr>
      </w:pPr>
      <w:r w:rsidRPr="0092275B">
        <w:rPr>
          <w:rFonts w:asciiTheme="majorHAnsi" w:eastAsia="Segoe UI" w:hAnsiTheme="majorHAnsi" w:cstheme="majorHAnsi"/>
          <w:sz w:val="20"/>
          <w:szCs w:val="20"/>
        </w:rPr>
        <w:t xml:space="preserve">L’Avant-Seine, sise à Colombes, une subvention de 55 000 € pour un budget prévisionnel de 2 225 800 €. </w:t>
      </w:r>
    </w:p>
    <w:p w14:paraId="49917B96" w14:textId="5E93EB80" w:rsidR="007D7A73" w:rsidRPr="0092275B" w:rsidRDefault="007D7A73" w:rsidP="007D7A73">
      <w:pPr>
        <w:rPr>
          <w:rFonts w:asciiTheme="majorHAnsi" w:eastAsia="Segoe UI" w:hAnsiTheme="majorHAnsi" w:cstheme="majorHAnsi"/>
          <w:sz w:val="20"/>
          <w:szCs w:val="20"/>
        </w:rPr>
      </w:pPr>
      <w:r w:rsidRPr="0092275B">
        <w:rPr>
          <w:rFonts w:asciiTheme="majorHAnsi" w:eastAsia="Segoe UI" w:hAnsiTheme="majorHAnsi" w:cstheme="majorHAnsi"/>
          <w:sz w:val="20"/>
          <w:szCs w:val="20"/>
        </w:rPr>
        <w:t xml:space="preserve">FESTIVALS </w:t>
      </w:r>
    </w:p>
    <w:p w14:paraId="1300D102" w14:textId="77777777" w:rsidR="007D7A73" w:rsidRPr="0092275B" w:rsidRDefault="007D7A73" w:rsidP="007D7A73">
      <w:pPr>
        <w:pStyle w:val="Paragraphedeliste"/>
        <w:numPr>
          <w:ilvl w:val="0"/>
          <w:numId w:val="27"/>
        </w:numPr>
        <w:spacing w:after="160" w:line="259" w:lineRule="auto"/>
        <w:rPr>
          <w:rFonts w:asciiTheme="majorHAnsi" w:eastAsiaTheme="minorEastAsia" w:hAnsiTheme="majorHAnsi" w:cstheme="majorHAnsi"/>
          <w:sz w:val="20"/>
          <w:szCs w:val="20"/>
        </w:rPr>
      </w:pPr>
      <w:r w:rsidRPr="0092275B">
        <w:rPr>
          <w:rFonts w:asciiTheme="majorHAnsi" w:hAnsiTheme="majorHAnsi" w:cstheme="majorHAnsi"/>
          <w:sz w:val="20"/>
          <w:szCs w:val="20"/>
        </w:rPr>
        <w:t>Association deuxième groupe d’intervention, sise à Malakoff pour le projet Territoire 92, une subvention de 25 000€ pour un budget prévisionnel de 325 153€.</w:t>
      </w:r>
    </w:p>
    <w:p w14:paraId="215F076E" w14:textId="77777777" w:rsidR="007D7A73" w:rsidRPr="0092275B" w:rsidRDefault="007D7A73" w:rsidP="007D7A73">
      <w:pPr>
        <w:pStyle w:val="Paragraphedeliste"/>
        <w:numPr>
          <w:ilvl w:val="0"/>
          <w:numId w:val="27"/>
        </w:numPr>
        <w:spacing w:after="160" w:line="259" w:lineRule="auto"/>
        <w:rPr>
          <w:rFonts w:asciiTheme="majorHAnsi" w:hAnsiTheme="majorHAnsi" w:cstheme="majorHAnsi"/>
          <w:sz w:val="20"/>
          <w:szCs w:val="20"/>
        </w:rPr>
      </w:pPr>
      <w:r w:rsidRPr="0092275B">
        <w:rPr>
          <w:rFonts w:asciiTheme="majorHAnsi" w:hAnsiTheme="majorHAnsi" w:cstheme="majorHAnsi"/>
          <w:sz w:val="20"/>
          <w:szCs w:val="20"/>
        </w:rPr>
        <w:t xml:space="preserve">Association Le Temps de Vivre, sise à Colombes, pour Rumeurs Urbaines, une subvention de 15 000€, pour un budget prévisionnel de 454 393€. </w:t>
      </w:r>
    </w:p>
    <w:p w14:paraId="55ACC84C" w14:textId="391B03F1" w:rsidR="007D7A73" w:rsidRPr="0092275B" w:rsidRDefault="007D7A73" w:rsidP="007D7A73">
      <w:pPr>
        <w:rPr>
          <w:rFonts w:asciiTheme="majorHAnsi" w:eastAsia="Segoe UI" w:hAnsiTheme="majorHAnsi" w:cstheme="majorHAnsi"/>
          <w:sz w:val="20"/>
          <w:szCs w:val="20"/>
        </w:rPr>
      </w:pPr>
      <w:r w:rsidRPr="0092275B">
        <w:rPr>
          <w:rFonts w:asciiTheme="majorHAnsi" w:eastAsia="Segoe UI" w:hAnsiTheme="majorHAnsi" w:cstheme="majorHAnsi"/>
          <w:sz w:val="20"/>
          <w:szCs w:val="20"/>
        </w:rPr>
        <w:t xml:space="preserve">MUSIQUES ACTUELLES </w:t>
      </w:r>
    </w:p>
    <w:p w14:paraId="608CF46F" w14:textId="4DB360D0" w:rsidR="007D7A73" w:rsidRPr="0092275B" w:rsidRDefault="007D7A73" w:rsidP="007D7A73">
      <w:pPr>
        <w:rPr>
          <w:rFonts w:asciiTheme="majorHAnsi" w:eastAsia="Segoe UI" w:hAnsiTheme="majorHAnsi" w:cstheme="majorHAnsi"/>
          <w:sz w:val="20"/>
          <w:szCs w:val="20"/>
        </w:rPr>
      </w:pPr>
      <w:r w:rsidRPr="0092275B">
        <w:rPr>
          <w:rFonts w:asciiTheme="majorHAnsi" w:eastAsia="Segoe UI" w:hAnsiTheme="majorHAnsi" w:cstheme="majorHAnsi"/>
          <w:sz w:val="20"/>
          <w:szCs w:val="20"/>
        </w:rPr>
        <w:t xml:space="preserve">ARTS VISUELS </w:t>
      </w:r>
    </w:p>
    <w:p w14:paraId="1A8A2496" w14:textId="77777777" w:rsidR="007D7A73" w:rsidRPr="0092275B" w:rsidRDefault="007D7A73" w:rsidP="007D7A73">
      <w:pPr>
        <w:pStyle w:val="Paragraphedeliste"/>
        <w:numPr>
          <w:ilvl w:val="0"/>
          <w:numId w:val="26"/>
        </w:numPr>
        <w:spacing w:after="160" w:line="259" w:lineRule="auto"/>
        <w:rPr>
          <w:rFonts w:asciiTheme="majorHAnsi" w:eastAsiaTheme="minorEastAsia" w:hAnsiTheme="majorHAnsi" w:cstheme="majorHAnsi"/>
          <w:sz w:val="20"/>
          <w:szCs w:val="20"/>
        </w:rPr>
      </w:pPr>
      <w:r w:rsidRPr="0092275B">
        <w:rPr>
          <w:rFonts w:asciiTheme="majorHAnsi" w:hAnsiTheme="majorHAnsi" w:cstheme="majorHAnsi"/>
          <w:sz w:val="20"/>
          <w:szCs w:val="20"/>
        </w:rPr>
        <w:t>La commune de Montrouge, pour l’organisation du Salon de Montrouge, une subvention de 25 000€ pour un budget prévisionnel de 570 000€.</w:t>
      </w:r>
    </w:p>
    <w:p w14:paraId="40AA554D" w14:textId="77777777" w:rsidR="007D7A73" w:rsidRPr="0092275B" w:rsidRDefault="007D7A73" w:rsidP="007D7A73">
      <w:pPr>
        <w:pStyle w:val="Paragraphedeliste"/>
        <w:numPr>
          <w:ilvl w:val="0"/>
          <w:numId w:val="26"/>
        </w:numPr>
        <w:spacing w:after="160" w:line="259" w:lineRule="auto"/>
        <w:rPr>
          <w:rFonts w:asciiTheme="majorHAnsi" w:eastAsiaTheme="minorEastAsia" w:hAnsiTheme="majorHAnsi" w:cstheme="majorHAnsi"/>
          <w:sz w:val="20"/>
          <w:szCs w:val="20"/>
        </w:rPr>
      </w:pPr>
      <w:r w:rsidRPr="0092275B">
        <w:rPr>
          <w:rFonts w:asciiTheme="majorHAnsi" w:hAnsiTheme="majorHAnsi" w:cstheme="majorHAnsi"/>
          <w:sz w:val="20"/>
          <w:szCs w:val="20"/>
        </w:rPr>
        <w:t>La commune de Malakoff, pour la Maison des Arts, une subvention de 10 000€ pour un budget prévisionnel de 304 750€.</w:t>
      </w:r>
    </w:p>
    <w:p w14:paraId="385D90AA" w14:textId="77777777" w:rsidR="00AE47BF" w:rsidRPr="007D7A73" w:rsidRDefault="00AE47BF" w:rsidP="003F3AE8">
      <w:pPr>
        <w:jc w:val="both"/>
        <w:rPr>
          <w:rFonts w:asciiTheme="majorHAnsi" w:hAnsiTheme="majorHAnsi" w:cstheme="majorHAnsi"/>
        </w:rPr>
      </w:pPr>
    </w:p>
    <w:p w14:paraId="1926FE95" w14:textId="77777777" w:rsidR="007D7A73" w:rsidRDefault="007D7A73" w:rsidP="003F3AE8">
      <w:pPr>
        <w:jc w:val="both"/>
        <w:rPr>
          <w:rFonts w:asciiTheme="majorHAnsi" w:hAnsiTheme="majorHAnsi" w:cstheme="majorHAnsi"/>
        </w:rPr>
      </w:pPr>
    </w:p>
    <w:tbl>
      <w:tblPr>
        <w:tblStyle w:val="Grilledutableau"/>
        <w:tblW w:w="0" w:type="auto"/>
        <w:tblLook w:val="04A0" w:firstRow="1" w:lastRow="0" w:firstColumn="1" w:lastColumn="0" w:noHBand="0" w:noVBand="1"/>
      </w:tblPr>
      <w:tblGrid>
        <w:gridCol w:w="697"/>
        <w:gridCol w:w="1237"/>
        <w:gridCol w:w="4724"/>
        <w:gridCol w:w="2352"/>
      </w:tblGrid>
      <w:tr w:rsidR="007D7A73" w14:paraId="04A01CC5" w14:textId="77777777" w:rsidTr="00AE47BF">
        <w:tc>
          <w:tcPr>
            <w:tcW w:w="697" w:type="dxa"/>
            <w:shd w:val="clear" w:color="auto" w:fill="EDEDED" w:themeFill="accent3" w:themeFillTint="33"/>
          </w:tcPr>
          <w:p w14:paraId="3D34CB0A"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w:t>
            </w:r>
          </w:p>
        </w:tc>
        <w:tc>
          <w:tcPr>
            <w:tcW w:w="1237" w:type="dxa"/>
            <w:shd w:val="clear" w:color="auto" w:fill="EDEDED" w:themeFill="accent3" w:themeFillTint="33"/>
          </w:tcPr>
          <w:p w14:paraId="2D5E1DF1"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4724" w:type="dxa"/>
            <w:shd w:val="clear" w:color="auto" w:fill="EDEDED" w:themeFill="accent3" w:themeFillTint="33"/>
          </w:tcPr>
          <w:p w14:paraId="0EAF8231" w14:textId="2783BA2A" w:rsidR="007D7A73" w:rsidRPr="00AE47BF" w:rsidRDefault="007D7A73" w:rsidP="0074179C">
            <w:pPr>
              <w:rPr>
                <w:rFonts w:asciiTheme="majorHAnsi" w:hAnsiTheme="majorHAnsi" w:cstheme="majorHAnsi"/>
              </w:rPr>
            </w:pPr>
            <w:r w:rsidRPr="00AE47BF">
              <w:rPr>
                <w:rFonts w:asciiTheme="majorHAnsi" w:hAnsiTheme="majorHAnsi" w:cstheme="majorHAnsi"/>
              </w:rPr>
              <w:t xml:space="preserve">Remise fichiers numériques – </w:t>
            </w:r>
            <w:r w:rsidR="00AE47BF">
              <w:rPr>
                <w:rFonts w:asciiTheme="majorHAnsi" w:hAnsiTheme="majorHAnsi" w:cstheme="majorHAnsi"/>
              </w:rPr>
              <w:t>M</w:t>
            </w:r>
            <w:r w:rsidRPr="00AE47BF">
              <w:rPr>
                <w:rFonts w:asciiTheme="majorHAnsi" w:hAnsiTheme="majorHAnsi" w:cstheme="majorHAnsi"/>
              </w:rPr>
              <w:t xml:space="preserve">usée Albert Kahn </w:t>
            </w:r>
          </w:p>
        </w:tc>
        <w:tc>
          <w:tcPr>
            <w:tcW w:w="2352" w:type="dxa"/>
            <w:shd w:val="clear" w:color="auto" w:fill="EDEDED" w:themeFill="accent3" w:themeFillTint="33"/>
          </w:tcPr>
          <w:p w14:paraId="7E224AE5" w14:textId="7FF54D1B" w:rsidR="007D7A73" w:rsidRPr="00AE47BF" w:rsidRDefault="00AE47BF" w:rsidP="0074179C">
            <w:pPr>
              <w:rPr>
                <w:rFonts w:asciiTheme="majorHAnsi" w:hAnsiTheme="majorHAnsi" w:cstheme="majorHAnsi"/>
              </w:rPr>
            </w:pPr>
            <w:r w:rsidRPr="00AE47BF">
              <w:rPr>
                <w:rFonts w:asciiTheme="majorHAnsi" w:hAnsiTheme="majorHAnsi" w:cstheme="majorHAnsi"/>
              </w:rPr>
              <w:t>Vote à l’unanimité</w:t>
            </w:r>
          </w:p>
        </w:tc>
      </w:tr>
      <w:tr w:rsidR="007D7A73" w14:paraId="247A25FF" w14:textId="77777777" w:rsidTr="00AE47BF">
        <w:tc>
          <w:tcPr>
            <w:tcW w:w="9010" w:type="dxa"/>
            <w:gridSpan w:val="4"/>
          </w:tcPr>
          <w:p w14:paraId="0D7C627F" w14:textId="77777777" w:rsidR="007D7A73" w:rsidRDefault="007D7A73" w:rsidP="0074179C">
            <w:pPr>
              <w:rPr>
                <w:sz w:val="18"/>
                <w:szCs w:val="18"/>
              </w:rPr>
            </w:pPr>
          </w:p>
          <w:p w14:paraId="77DB6D10" w14:textId="77777777" w:rsidR="007D7A73" w:rsidRPr="0092275B" w:rsidRDefault="007D7A73" w:rsidP="0074179C">
            <w:pPr>
              <w:rPr>
                <w:rFonts w:asciiTheme="majorHAnsi" w:hAnsiTheme="majorHAnsi" w:cstheme="majorHAnsi"/>
                <w:sz w:val="20"/>
                <w:szCs w:val="20"/>
              </w:rPr>
            </w:pPr>
            <w:r w:rsidRPr="0092275B">
              <w:rPr>
                <w:rFonts w:asciiTheme="majorHAnsi" w:hAnsiTheme="majorHAnsi" w:cstheme="majorHAnsi"/>
                <w:sz w:val="20"/>
                <w:szCs w:val="20"/>
              </w:rPr>
              <w:t>A l’orchestre national de Bretagne.</w:t>
            </w:r>
          </w:p>
          <w:p w14:paraId="37F3F13B" w14:textId="77777777" w:rsidR="007D7A73" w:rsidRDefault="007D7A73" w:rsidP="0074179C">
            <w:pPr>
              <w:rPr>
                <w:sz w:val="18"/>
                <w:szCs w:val="18"/>
              </w:rPr>
            </w:pPr>
          </w:p>
        </w:tc>
      </w:tr>
    </w:tbl>
    <w:p w14:paraId="7D107F00" w14:textId="77777777" w:rsidR="007D7A73" w:rsidRDefault="007D7A73" w:rsidP="007D7A73"/>
    <w:tbl>
      <w:tblPr>
        <w:tblStyle w:val="Grilledutableau"/>
        <w:tblW w:w="0" w:type="auto"/>
        <w:tblLook w:val="04A0" w:firstRow="1" w:lastRow="0" w:firstColumn="1" w:lastColumn="0" w:noHBand="0" w:noVBand="1"/>
      </w:tblPr>
      <w:tblGrid>
        <w:gridCol w:w="762"/>
        <w:gridCol w:w="1231"/>
        <w:gridCol w:w="4666"/>
        <w:gridCol w:w="2351"/>
      </w:tblGrid>
      <w:tr w:rsidR="007D7A73" w14:paraId="5C0C6500" w14:textId="77777777" w:rsidTr="00AE47BF">
        <w:tc>
          <w:tcPr>
            <w:tcW w:w="756" w:type="dxa"/>
            <w:shd w:val="clear" w:color="auto" w:fill="EDEDED" w:themeFill="accent3" w:themeFillTint="33"/>
          </w:tcPr>
          <w:p w14:paraId="7CE51B42"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22.11</w:t>
            </w:r>
          </w:p>
        </w:tc>
        <w:tc>
          <w:tcPr>
            <w:tcW w:w="1232" w:type="dxa"/>
            <w:shd w:val="clear" w:color="auto" w:fill="EDEDED" w:themeFill="accent3" w:themeFillTint="33"/>
          </w:tcPr>
          <w:p w14:paraId="7C53A158"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4670" w:type="dxa"/>
            <w:shd w:val="clear" w:color="auto" w:fill="EDEDED" w:themeFill="accent3" w:themeFillTint="33"/>
          </w:tcPr>
          <w:p w14:paraId="2F619C3D"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Inauguration Musée Albert Kahn - Parrainages</w:t>
            </w:r>
          </w:p>
        </w:tc>
        <w:tc>
          <w:tcPr>
            <w:tcW w:w="2352" w:type="dxa"/>
            <w:shd w:val="clear" w:color="auto" w:fill="EDEDED" w:themeFill="accent3" w:themeFillTint="33"/>
          </w:tcPr>
          <w:p w14:paraId="4EB39FF5" w14:textId="3F776F42" w:rsidR="007D7A73" w:rsidRDefault="00AE47BF" w:rsidP="0074179C">
            <w:r w:rsidRPr="00631877">
              <w:rPr>
                <w:rFonts w:asciiTheme="majorHAnsi" w:hAnsiTheme="majorHAnsi" w:cstheme="majorHAnsi"/>
              </w:rPr>
              <w:t>Vote à l’unanimité</w:t>
            </w:r>
          </w:p>
        </w:tc>
      </w:tr>
      <w:tr w:rsidR="007D7A73" w14:paraId="00BCBEBB" w14:textId="77777777" w:rsidTr="00AE47BF">
        <w:tc>
          <w:tcPr>
            <w:tcW w:w="9010" w:type="dxa"/>
            <w:gridSpan w:val="4"/>
          </w:tcPr>
          <w:p w14:paraId="628B9986" w14:textId="77777777" w:rsidR="007D7A73" w:rsidRDefault="007D7A73" w:rsidP="0074179C"/>
          <w:p w14:paraId="208D926F" w14:textId="77777777" w:rsidR="007D7A73" w:rsidRPr="0092275B" w:rsidRDefault="007D7A73" w:rsidP="0074179C">
            <w:pPr>
              <w:rPr>
                <w:rFonts w:asciiTheme="majorHAnsi" w:hAnsiTheme="majorHAnsi" w:cstheme="majorHAnsi"/>
                <w:sz w:val="20"/>
                <w:szCs w:val="20"/>
              </w:rPr>
            </w:pPr>
            <w:r w:rsidRPr="0092275B">
              <w:rPr>
                <w:rFonts w:asciiTheme="majorHAnsi" w:hAnsiTheme="majorHAnsi" w:cstheme="majorHAnsi"/>
                <w:sz w:val="20"/>
                <w:szCs w:val="20"/>
              </w:rPr>
              <w:t>Les conventions de parrainage ci-jointes, précisent les engagements de chacune des parties :</w:t>
            </w:r>
          </w:p>
          <w:p w14:paraId="72375D40" w14:textId="77777777" w:rsidR="007D7A73" w:rsidRPr="0092275B" w:rsidRDefault="007D7A73" w:rsidP="0074179C">
            <w:pPr>
              <w:rPr>
                <w:rFonts w:asciiTheme="majorHAnsi" w:hAnsiTheme="majorHAnsi" w:cstheme="majorHAnsi"/>
                <w:sz w:val="20"/>
                <w:szCs w:val="20"/>
              </w:rPr>
            </w:pPr>
          </w:p>
          <w:p w14:paraId="5101518A" w14:textId="77777777" w:rsidR="007D7A73" w:rsidRPr="0092275B" w:rsidRDefault="007D7A73" w:rsidP="007D7A73">
            <w:pPr>
              <w:pStyle w:val="Paragraphedeliste"/>
              <w:numPr>
                <w:ilvl w:val="0"/>
                <w:numId w:val="29"/>
              </w:numPr>
              <w:rPr>
                <w:rFonts w:asciiTheme="majorHAnsi" w:hAnsiTheme="majorHAnsi" w:cstheme="majorHAnsi"/>
                <w:sz w:val="20"/>
                <w:szCs w:val="20"/>
              </w:rPr>
            </w:pPr>
            <w:proofErr w:type="gramStart"/>
            <w:r w:rsidRPr="0092275B">
              <w:rPr>
                <w:rFonts w:asciiTheme="majorHAnsi" w:hAnsiTheme="majorHAnsi" w:cstheme="majorHAnsi"/>
                <w:sz w:val="20"/>
                <w:szCs w:val="20"/>
              </w:rPr>
              <w:t>la</w:t>
            </w:r>
            <w:proofErr w:type="gramEnd"/>
            <w:r w:rsidRPr="0092275B">
              <w:rPr>
                <w:rFonts w:asciiTheme="majorHAnsi" w:hAnsiTheme="majorHAnsi" w:cstheme="majorHAnsi"/>
                <w:sz w:val="20"/>
                <w:szCs w:val="20"/>
              </w:rPr>
              <w:t xml:space="preserve"> </w:t>
            </w:r>
            <w:r w:rsidRPr="0092275B">
              <w:rPr>
                <w:rFonts w:asciiTheme="majorHAnsi" w:hAnsiTheme="majorHAnsi" w:cstheme="majorHAnsi"/>
                <w:b/>
                <w:bCs/>
                <w:sz w:val="20"/>
                <w:szCs w:val="20"/>
              </w:rPr>
              <w:t>Société Prisma Média</w:t>
            </w:r>
            <w:r w:rsidRPr="0092275B">
              <w:rPr>
                <w:rFonts w:asciiTheme="majorHAnsi" w:hAnsiTheme="majorHAnsi" w:cstheme="majorHAnsi"/>
                <w:sz w:val="20"/>
                <w:szCs w:val="20"/>
              </w:rPr>
              <w:t xml:space="preserve"> s’engage à promouvoir l’évènement, au moyen de la publication d’articles dans le magazine GEO, et des plateformes digitales (site internet et réseaux sociaux) ;</w:t>
            </w:r>
          </w:p>
          <w:p w14:paraId="3AA20D8D" w14:textId="77777777" w:rsidR="007D7A73" w:rsidRPr="0092275B" w:rsidRDefault="007D7A73" w:rsidP="007D7A73">
            <w:pPr>
              <w:pStyle w:val="Paragraphedeliste"/>
              <w:numPr>
                <w:ilvl w:val="0"/>
                <w:numId w:val="29"/>
              </w:numPr>
              <w:rPr>
                <w:rFonts w:asciiTheme="majorHAnsi" w:hAnsiTheme="majorHAnsi" w:cstheme="majorHAnsi"/>
                <w:sz w:val="20"/>
                <w:szCs w:val="20"/>
              </w:rPr>
            </w:pPr>
            <w:proofErr w:type="gramStart"/>
            <w:r w:rsidRPr="0092275B">
              <w:rPr>
                <w:rFonts w:asciiTheme="majorHAnsi" w:hAnsiTheme="majorHAnsi" w:cstheme="majorHAnsi"/>
                <w:sz w:val="20"/>
                <w:szCs w:val="20"/>
              </w:rPr>
              <w:t>la</w:t>
            </w:r>
            <w:proofErr w:type="gramEnd"/>
            <w:r w:rsidRPr="0092275B">
              <w:rPr>
                <w:rFonts w:asciiTheme="majorHAnsi" w:hAnsiTheme="majorHAnsi" w:cstheme="majorHAnsi"/>
                <w:sz w:val="20"/>
                <w:szCs w:val="20"/>
              </w:rPr>
              <w:t xml:space="preserve"> </w:t>
            </w:r>
            <w:r w:rsidRPr="0092275B">
              <w:rPr>
                <w:rFonts w:asciiTheme="majorHAnsi" w:hAnsiTheme="majorHAnsi" w:cstheme="majorHAnsi"/>
                <w:b/>
                <w:bCs/>
                <w:sz w:val="20"/>
                <w:szCs w:val="20"/>
              </w:rPr>
              <w:t>Société Histoire</w:t>
            </w:r>
            <w:r w:rsidRPr="0092275B">
              <w:rPr>
                <w:rFonts w:asciiTheme="majorHAnsi" w:hAnsiTheme="majorHAnsi" w:cstheme="majorHAnsi"/>
                <w:sz w:val="20"/>
                <w:szCs w:val="20"/>
              </w:rPr>
              <w:t xml:space="preserve"> s’engage à promouvoir l’évènement, par la réalisation et la diffusion d’une bande-annonce et d’un </w:t>
            </w:r>
            <w:proofErr w:type="spellStart"/>
            <w:r w:rsidRPr="0092275B">
              <w:rPr>
                <w:rFonts w:asciiTheme="majorHAnsi" w:hAnsiTheme="majorHAnsi" w:cstheme="majorHAnsi"/>
                <w:sz w:val="20"/>
                <w:szCs w:val="20"/>
              </w:rPr>
              <w:t>billboard</w:t>
            </w:r>
            <w:proofErr w:type="spellEnd"/>
            <w:r w:rsidRPr="0092275B">
              <w:rPr>
                <w:rFonts w:asciiTheme="majorHAnsi" w:hAnsiTheme="majorHAnsi" w:cstheme="majorHAnsi"/>
                <w:sz w:val="20"/>
                <w:szCs w:val="20"/>
              </w:rPr>
              <w:t xml:space="preserve">, sur les chaînes Histoire TV, et </w:t>
            </w:r>
            <w:proofErr w:type="spellStart"/>
            <w:r w:rsidRPr="0092275B">
              <w:rPr>
                <w:rFonts w:asciiTheme="majorHAnsi" w:hAnsiTheme="majorHAnsi" w:cstheme="majorHAnsi"/>
                <w:sz w:val="20"/>
                <w:szCs w:val="20"/>
              </w:rPr>
              <w:t>Ushuaïa</w:t>
            </w:r>
            <w:proofErr w:type="spellEnd"/>
            <w:r w:rsidRPr="0092275B">
              <w:rPr>
                <w:rFonts w:asciiTheme="majorHAnsi" w:hAnsiTheme="majorHAnsi" w:cstheme="majorHAnsi"/>
                <w:sz w:val="20"/>
                <w:szCs w:val="20"/>
              </w:rPr>
              <w:t xml:space="preserve"> TV, lors de programmes dédiés, et sur leurs plateformes digitales (site internet et réseaux sociaux); l’organisation d’un jeu-concours sur le site internet www.tf1-et-vous.tf1.fr, relayé sur Twitter est également prévu ;</w:t>
            </w:r>
          </w:p>
          <w:p w14:paraId="75EE9BB5" w14:textId="77777777" w:rsidR="007D7A73" w:rsidRPr="0092275B" w:rsidRDefault="007D7A73" w:rsidP="007D7A73">
            <w:pPr>
              <w:pStyle w:val="Paragraphedeliste"/>
              <w:numPr>
                <w:ilvl w:val="0"/>
                <w:numId w:val="29"/>
              </w:numPr>
              <w:rPr>
                <w:rFonts w:asciiTheme="majorHAnsi" w:hAnsiTheme="majorHAnsi" w:cstheme="majorHAnsi"/>
                <w:sz w:val="20"/>
                <w:szCs w:val="20"/>
              </w:rPr>
            </w:pPr>
            <w:proofErr w:type="gramStart"/>
            <w:r w:rsidRPr="0092275B">
              <w:rPr>
                <w:rFonts w:asciiTheme="majorHAnsi" w:hAnsiTheme="majorHAnsi" w:cstheme="majorHAnsi"/>
                <w:sz w:val="20"/>
                <w:szCs w:val="20"/>
              </w:rPr>
              <w:t>la</w:t>
            </w:r>
            <w:proofErr w:type="gramEnd"/>
            <w:r w:rsidRPr="0092275B">
              <w:rPr>
                <w:rFonts w:asciiTheme="majorHAnsi" w:hAnsiTheme="majorHAnsi" w:cstheme="majorHAnsi"/>
                <w:sz w:val="20"/>
                <w:szCs w:val="20"/>
              </w:rPr>
              <w:t xml:space="preserve"> </w:t>
            </w:r>
            <w:r w:rsidRPr="0092275B">
              <w:rPr>
                <w:rFonts w:asciiTheme="majorHAnsi" w:hAnsiTheme="majorHAnsi" w:cstheme="majorHAnsi"/>
                <w:b/>
                <w:bCs/>
                <w:sz w:val="20"/>
                <w:szCs w:val="20"/>
              </w:rPr>
              <w:t>Société Le Bonbon</w:t>
            </w:r>
            <w:r w:rsidRPr="0092275B">
              <w:rPr>
                <w:rFonts w:asciiTheme="majorHAnsi" w:hAnsiTheme="majorHAnsi" w:cstheme="majorHAnsi"/>
                <w:sz w:val="20"/>
                <w:szCs w:val="20"/>
              </w:rPr>
              <w:t xml:space="preserve"> s’engage à promouvoir l’évènement, par la diffusion d’articles et de newsletters sur les plateformes digitales (site internet et réseaux sociaux) ;</w:t>
            </w:r>
          </w:p>
          <w:p w14:paraId="5DD86584" w14:textId="77777777" w:rsidR="007D7A73" w:rsidRPr="0092275B" w:rsidRDefault="007D7A73" w:rsidP="007D7A73">
            <w:pPr>
              <w:pStyle w:val="Paragraphedeliste"/>
              <w:numPr>
                <w:ilvl w:val="0"/>
                <w:numId w:val="29"/>
              </w:numPr>
              <w:rPr>
                <w:rFonts w:asciiTheme="majorHAnsi" w:hAnsiTheme="majorHAnsi" w:cstheme="majorHAnsi"/>
                <w:sz w:val="20"/>
                <w:szCs w:val="20"/>
              </w:rPr>
            </w:pPr>
            <w:proofErr w:type="gramStart"/>
            <w:r w:rsidRPr="0092275B">
              <w:rPr>
                <w:rFonts w:asciiTheme="majorHAnsi" w:hAnsiTheme="majorHAnsi" w:cstheme="majorHAnsi"/>
                <w:sz w:val="20"/>
                <w:szCs w:val="20"/>
              </w:rPr>
              <w:t>la</w:t>
            </w:r>
            <w:proofErr w:type="gramEnd"/>
            <w:r w:rsidRPr="0092275B">
              <w:rPr>
                <w:rFonts w:asciiTheme="majorHAnsi" w:hAnsiTheme="majorHAnsi" w:cstheme="majorHAnsi"/>
                <w:sz w:val="20"/>
                <w:szCs w:val="20"/>
              </w:rPr>
              <w:t xml:space="preserve"> </w:t>
            </w:r>
            <w:r w:rsidRPr="0092275B">
              <w:rPr>
                <w:rFonts w:asciiTheme="majorHAnsi" w:hAnsiTheme="majorHAnsi" w:cstheme="majorHAnsi"/>
                <w:b/>
                <w:bCs/>
                <w:sz w:val="20"/>
                <w:szCs w:val="20"/>
              </w:rPr>
              <w:t>Société MK2+</w:t>
            </w:r>
            <w:r w:rsidRPr="0092275B">
              <w:rPr>
                <w:rFonts w:asciiTheme="majorHAnsi" w:hAnsiTheme="majorHAnsi" w:cstheme="majorHAnsi"/>
                <w:sz w:val="20"/>
                <w:szCs w:val="20"/>
              </w:rPr>
              <w:t xml:space="preserve"> s’engage à promouvoir l’évènement, par la diffusion d’articles, d’une newsletter, de communiqués sur les réseaux sociaux, d’un jeu-concours dans le magazine « trois couleurs », et sur son site internet ;</w:t>
            </w:r>
          </w:p>
          <w:p w14:paraId="51BB4F0C" w14:textId="77777777" w:rsidR="007D7A73" w:rsidRPr="0092275B" w:rsidRDefault="007D7A73" w:rsidP="007D7A73">
            <w:pPr>
              <w:pStyle w:val="Paragraphedeliste"/>
              <w:numPr>
                <w:ilvl w:val="0"/>
                <w:numId w:val="29"/>
              </w:numPr>
              <w:rPr>
                <w:rFonts w:asciiTheme="majorHAnsi" w:hAnsiTheme="majorHAnsi" w:cstheme="majorHAnsi"/>
                <w:sz w:val="20"/>
                <w:szCs w:val="20"/>
              </w:rPr>
            </w:pPr>
            <w:proofErr w:type="gramStart"/>
            <w:r w:rsidRPr="0092275B">
              <w:rPr>
                <w:rFonts w:asciiTheme="majorHAnsi" w:hAnsiTheme="majorHAnsi" w:cstheme="majorHAnsi"/>
                <w:sz w:val="20"/>
                <w:szCs w:val="20"/>
              </w:rPr>
              <w:t>la</w:t>
            </w:r>
            <w:proofErr w:type="gramEnd"/>
            <w:r w:rsidRPr="0092275B">
              <w:rPr>
                <w:rFonts w:asciiTheme="majorHAnsi" w:hAnsiTheme="majorHAnsi" w:cstheme="majorHAnsi"/>
                <w:sz w:val="20"/>
                <w:szCs w:val="20"/>
              </w:rPr>
              <w:t xml:space="preserve"> </w:t>
            </w:r>
            <w:r w:rsidRPr="0092275B">
              <w:rPr>
                <w:rFonts w:asciiTheme="majorHAnsi" w:hAnsiTheme="majorHAnsi" w:cstheme="majorHAnsi"/>
                <w:b/>
                <w:bCs/>
                <w:sz w:val="20"/>
                <w:szCs w:val="20"/>
              </w:rPr>
              <w:t>Société Média Figaro</w:t>
            </w:r>
            <w:r w:rsidRPr="0092275B">
              <w:rPr>
                <w:rFonts w:asciiTheme="majorHAnsi" w:hAnsiTheme="majorHAnsi" w:cstheme="majorHAnsi"/>
                <w:sz w:val="20"/>
                <w:szCs w:val="20"/>
              </w:rPr>
              <w:t xml:space="preserve"> s’engage à promouvoir l’événement par la publication de deux demi-pages dans le journal Le Figaro.</w:t>
            </w:r>
          </w:p>
          <w:p w14:paraId="19D44DE3" w14:textId="77777777" w:rsidR="007D7A73" w:rsidRDefault="007D7A73" w:rsidP="0074179C">
            <w:pPr>
              <w:rPr>
                <w:sz w:val="18"/>
                <w:szCs w:val="18"/>
              </w:rPr>
            </w:pPr>
          </w:p>
        </w:tc>
      </w:tr>
    </w:tbl>
    <w:p w14:paraId="35C2FCB4" w14:textId="77777777" w:rsidR="007D7A73" w:rsidRDefault="007D7A73" w:rsidP="003F3AE8">
      <w:pPr>
        <w:jc w:val="both"/>
        <w:rPr>
          <w:rFonts w:asciiTheme="majorHAnsi" w:hAnsiTheme="majorHAnsi" w:cstheme="majorHAnsi"/>
        </w:rPr>
      </w:pPr>
    </w:p>
    <w:p w14:paraId="10A9E49C" w14:textId="77777777" w:rsidR="007D7A73" w:rsidRDefault="007D7A73" w:rsidP="003F3AE8">
      <w:pPr>
        <w:jc w:val="both"/>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35"/>
        <w:gridCol w:w="4803"/>
        <w:gridCol w:w="2210"/>
      </w:tblGrid>
      <w:tr w:rsidR="007D7A73" w14:paraId="1EC7D388" w14:textId="77777777" w:rsidTr="00AE47BF">
        <w:tc>
          <w:tcPr>
            <w:tcW w:w="756" w:type="dxa"/>
            <w:shd w:val="clear" w:color="auto" w:fill="EDEDED" w:themeFill="accent3" w:themeFillTint="33"/>
          </w:tcPr>
          <w:p w14:paraId="32E19F6F"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22.15</w:t>
            </w:r>
          </w:p>
        </w:tc>
        <w:tc>
          <w:tcPr>
            <w:tcW w:w="1235" w:type="dxa"/>
            <w:shd w:val="clear" w:color="auto" w:fill="EDEDED" w:themeFill="accent3" w:themeFillTint="33"/>
          </w:tcPr>
          <w:p w14:paraId="14AE31E7"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4808" w:type="dxa"/>
            <w:shd w:val="clear" w:color="auto" w:fill="EDEDED" w:themeFill="accent3" w:themeFillTint="33"/>
          </w:tcPr>
          <w:p w14:paraId="79BD36D1"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Musée Sceaux – dépôt d’œuvres</w:t>
            </w:r>
          </w:p>
        </w:tc>
        <w:tc>
          <w:tcPr>
            <w:tcW w:w="2211" w:type="dxa"/>
            <w:shd w:val="clear" w:color="auto" w:fill="EDEDED" w:themeFill="accent3" w:themeFillTint="33"/>
          </w:tcPr>
          <w:p w14:paraId="6AECF033" w14:textId="63CB5399" w:rsidR="007D7A73" w:rsidRDefault="00AE47BF" w:rsidP="0074179C">
            <w:r w:rsidRPr="00631877">
              <w:rPr>
                <w:rFonts w:asciiTheme="majorHAnsi" w:hAnsiTheme="majorHAnsi" w:cstheme="majorHAnsi"/>
              </w:rPr>
              <w:t>Vote à l’unanimité</w:t>
            </w:r>
          </w:p>
        </w:tc>
      </w:tr>
      <w:tr w:rsidR="007D7A73" w14:paraId="3E34D269" w14:textId="77777777" w:rsidTr="00AE47BF">
        <w:tc>
          <w:tcPr>
            <w:tcW w:w="9010" w:type="dxa"/>
            <w:gridSpan w:val="4"/>
          </w:tcPr>
          <w:p w14:paraId="730ADDBF" w14:textId="77777777" w:rsidR="007D7A73" w:rsidRDefault="007D7A73" w:rsidP="0074179C">
            <w:pPr>
              <w:rPr>
                <w:sz w:val="18"/>
                <w:szCs w:val="18"/>
              </w:rPr>
            </w:pPr>
          </w:p>
          <w:p w14:paraId="02E9E452" w14:textId="77777777" w:rsidR="007D7A73" w:rsidRPr="0092275B" w:rsidRDefault="007D7A73" w:rsidP="0074179C">
            <w:pPr>
              <w:rPr>
                <w:rFonts w:asciiTheme="majorHAnsi" w:hAnsiTheme="majorHAnsi" w:cstheme="majorHAnsi"/>
                <w:sz w:val="20"/>
                <w:szCs w:val="20"/>
              </w:rPr>
            </w:pPr>
            <w:r w:rsidRPr="0092275B">
              <w:rPr>
                <w:rFonts w:asciiTheme="majorHAnsi" w:hAnsiTheme="majorHAnsi" w:cstheme="majorHAnsi"/>
                <w:sz w:val="20"/>
                <w:szCs w:val="20"/>
              </w:rPr>
              <w:t>Quatre bustes monumentaux sont exposés dans l’Orangerie et la Galerie de sculptures du Domaine de Sceaux. Ces œuvres constituent un enrichissement significatif pour le Musée du Domaine Départemental de Sceaux.</w:t>
            </w:r>
          </w:p>
          <w:p w14:paraId="61E8E20C" w14:textId="77777777" w:rsidR="007D7A73" w:rsidRDefault="007D7A73" w:rsidP="0074179C"/>
        </w:tc>
      </w:tr>
    </w:tbl>
    <w:p w14:paraId="0B78CDC8" w14:textId="77777777" w:rsidR="007D7A73" w:rsidRDefault="007D7A73" w:rsidP="007D7A73"/>
    <w:tbl>
      <w:tblPr>
        <w:tblStyle w:val="Grilledutableau"/>
        <w:tblW w:w="0" w:type="auto"/>
        <w:tblLook w:val="04A0" w:firstRow="1" w:lastRow="0" w:firstColumn="1" w:lastColumn="0" w:noHBand="0" w:noVBand="1"/>
      </w:tblPr>
      <w:tblGrid>
        <w:gridCol w:w="762"/>
        <w:gridCol w:w="1234"/>
        <w:gridCol w:w="4803"/>
        <w:gridCol w:w="2211"/>
      </w:tblGrid>
      <w:tr w:rsidR="007D7A73" w14:paraId="40F9BEE8" w14:textId="77777777" w:rsidTr="00AE47BF">
        <w:tc>
          <w:tcPr>
            <w:tcW w:w="762" w:type="dxa"/>
            <w:shd w:val="clear" w:color="auto" w:fill="EDEDED" w:themeFill="accent3" w:themeFillTint="33"/>
          </w:tcPr>
          <w:p w14:paraId="347B17A5"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22.16</w:t>
            </w:r>
          </w:p>
        </w:tc>
        <w:tc>
          <w:tcPr>
            <w:tcW w:w="1234" w:type="dxa"/>
            <w:shd w:val="clear" w:color="auto" w:fill="EDEDED" w:themeFill="accent3" w:themeFillTint="33"/>
          </w:tcPr>
          <w:p w14:paraId="7146F24D"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4803" w:type="dxa"/>
            <w:shd w:val="clear" w:color="auto" w:fill="EDEDED" w:themeFill="accent3" w:themeFillTint="33"/>
          </w:tcPr>
          <w:p w14:paraId="49CA5A40"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Musée Sceaux – Prêt d’œuvre</w:t>
            </w:r>
          </w:p>
        </w:tc>
        <w:tc>
          <w:tcPr>
            <w:tcW w:w="2211" w:type="dxa"/>
            <w:shd w:val="clear" w:color="auto" w:fill="EDEDED" w:themeFill="accent3" w:themeFillTint="33"/>
          </w:tcPr>
          <w:p w14:paraId="72F520D7" w14:textId="39973575"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04B87E1C" w14:textId="77777777" w:rsidTr="00AE47BF">
        <w:tc>
          <w:tcPr>
            <w:tcW w:w="9010" w:type="dxa"/>
            <w:gridSpan w:val="4"/>
          </w:tcPr>
          <w:p w14:paraId="481DAC36" w14:textId="77777777" w:rsidR="007D7A73" w:rsidRDefault="007D7A73" w:rsidP="0074179C">
            <w:pPr>
              <w:rPr>
                <w:sz w:val="18"/>
                <w:szCs w:val="18"/>
              </w:rPr>
            </w:pPr>
          </w:p>
          <w:p w14:paraId="35647CF8"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 xml:space="preserve">Contrat de prêt d’une œuvre, provenant des collections du Musée du domaine départemental de Sceaux, au profit du Bucerius Kunst Forum à Hambourg en Allemagne, dans le cadre de son exposition intitulée </w:t>
            </w:r>
            <w:r w:rsidRPr="0092275B">
              <w:rPr>
                <w:rFonts w:asciiTheme="majorHAnsi" w:hAnsiTheme="majorHAnsi" w:cstheme="majorHAnsi"/>
                <w:i/>
                <w:iCs/>
                <w:sz w:val="20"/>
                <w:szCs w:val="20"/>
              </w:rPr>
              <w:t>« L’imagerie industrielle d’Adolph Menzel à Andreas Gursky »</w:t>
            </w:r>
            <w:r w:rsidRPr="0092275B">
              <w:rPr>
                <w:rFonts w:asciiTheme="majorHAnsi" w:hAnsiTheme="majorHAnsi" w:cstheme="majorHAnsi"/>
                <w:sz w:val="20"/>
                <w:szCs w:val="20"/>
              </w:rPr>
              <w:t>, présentée du 29 juin au 26 septembre 2021.</w:t>
            </w:r>
          </w:p>
          <w:p w14:paraId="6B1AF867" w14:textId="77777777" w:rsidR="007D7A73" w:rsidRDefault="007D7A73" w:rsidP="0074179C">
            <w:pPr>
              <w:rPr>
                <w:sz w:val="18"/>
                <w:szCs w:val="18"/>
              </w:rPr>
            </w:pPr>
          </w:p>
        </w:tc>
      </w:tr>
    </w:tbl>
    <w:p w14:paraId="34CAA0DC" w14:textId="77777777" w:rsidR="007D7A73" w:rsidRDefault="007D7A73" w:rsidP="007D7A73"/>
    <w:tbl>
      <w:tblPr>
        <w:tblStyle w:val="Grilledutableau"/>
        <w:tblW w:w="0" w:type="auto"/>
        <w:tblLook w:val="04A0" w:firstRow="1" w:lastRow="0" w:firstColumn="1" w:lastColumn="0" w:noHBand="0" w:noVBand="1"/>
      </w:tblPr>
      <w:tblGrid>
        <w:gridCol w:w="699"/>
        <w:gridCol w:w="1248"/>
        <w:gridCol w:w="4994"/>
        <w:gridCol w:w="2069"/>
      </w:tblGrid>
      <w:tr w:rsidR="007D7A73" w14:paraId="2A592329" w14:textId="77777777" w:rsidTr="00AE47BF">
        <w:tc>
          <w:tcPr>
            <w:tcW w:w="699" w:type="dxa"/>
            <w:shd w:val="clear" w:color="auto" w:fill="EDEDED" w:themeFill="accent3" w:themeFillTint="33"/>
          </w:tcPr>
          <w:p w14:paraId="5C89E399"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22.8</w:t>
            </w:r>
          </w:p>
        </w:tc>
        <w:tc>
          <w:tcPr>
            <w:tcW w:w="1248" w:type="dxa"/>
            <w:shd w:val="clear" w:color="auto" w:fill="EDEDED" w:themeFill="accent3" w:themeFillTint="33"/>
          </w:tcPr>
          <w:p w14:paraId="30ED4FF5"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4994" w:type="dxa"/>
            <w:shd w:val="clear" w:color="auto" w:fill="EDEDED" w:themeFill="accent3" w:themeFillTint="33"/>
          </w:tcPr>
          <w:p w14:paraId="1B2128A6"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Archives départementales – Centre pénitentiaire HDS</w:t>
            </w:r>
          </w:p>
        </w:tc>
        <w:tc>
          <w:tcPr>
            <w:tcW w:w="2069" w:type="dxa"/>
            <w:shd w:val="clear" w:color="auto" w:fill="EDEDED" w:themeFill="accent3" w:themeFillTint="33"/>
          </w:tcPr>
          <w:p w14:paraId="62211616" w14:textId="31205FD6"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4192D6A8" w14:textId="77777777" w:rsidTr="00AE47BF">
        <w:tc>
          <w:tcPr>
            <w:tcW w:w="9010" w:type="dxa"/>
            <w:gridSpan w:val="4"/>
          </w:tcPr>
          <w:p w14:paraId="38A69537" w14:textId="77777777" w:rsidR="007D7A73" w:rsidRDefault="007D7A73" w:rsidP="0074179C">
            <w:pPr>
              <w:jc w:val="both"/>
              <w:rPr>
                <w:sz w:val="18"/>
                <w:szCs w:val="18"/>
              </w:rPr>
            </w:pPr>
          </w:p>
          <w:p w14:paraId="31FDB046" w14:textId="77777777" w:rsidR="007D7A73" w:rsidRDefault="007D7A73" w:rsidP="0074179C">
            <w:pPr>
              <w:jc w:val="both"/>
              <w:rPr>
                <w:sz w:val="18"/>
                <w:szCs w:val="18"/>
              </w:rPr>
            </w:pPr>
            <w:r w:rsidRPr="0092275B">
              <w:rPr>
                <w:rFonts w:asciiTheme="majorHAnsi" w:hAnsiTheme="majorHAnsi" w:cstheme="majorHAnsi"/>
                <w:sz w:val="20"/>
                <w:szCs w:val="20"/>
              </w:rPr>
              <w:t>Le ministère de la Justice désire poursuivre ce partenariat, interrompu en 2021 en raison de la crise sanitaire, en concluant une convention locale de partenariat avec le centre pénitentiaire des Hauts-de-Seine (CPHS) et le service pénitentiaire d’insertion et de probation (SPIP). Cette convention a pour objet de déterminer les conditions et modalités des interventions des Archives départementales, au sein de la bibliothèque ou dans des salles d’activités en détention</w:t>
            </w:r>
            <w:r w:rsidRPr="5B49A282">
              <w:rPr>
                <w:sz w:val="18"/>
                <w:szCs w:val="18"/>
              </w:rPr>
              <w:t>.</w:t>
            </w:r>
          </w:p>
          <w:p w14:paraId="6C603309" w14:textId="77777777" w:rsidR="007D7A73" w:rsidRDefault="007D7A73" w:rsidP="0074179C">
            <w:pPr>
              <w:jc w:val="both"/>
              <w:rPr>
                <w:sz w:val="18"/>
                <w:szCs w:val="18"/>
              </w:rPr>
            </w:pPr>
          </w:p>
        </w:tc>
      </w:tr>
    </w:tbl>
    <w:p w14:paraId="06E5CCA4" w14:textId="55ADDB19" w:rsidR="001B4F8B" w:rsidRDefault="001B4F8B">
      <w:pPr>
        <w:rPr>
          <w:rFonts w:asciiTheme="majorHAnsi" w:hAnsiTheme="majorHAnsi" w:cstheme="majorHAnsi"/>
        </w:rPr>
      </w:pPr>
    </w:p>
    <w:tbl>
      <w:tblPr>
        <w:tblStyle w:val="Grilledutableau"/>
        <w:tblW w:w="0" w:type="auto"/>
        <w:tblLook w:val="04A0" w:firstRow="1" w:lastRow="0" w:firstColumn="1" w:lastColumn="0" w:noHBand="0" w:noVBand="1"/>
      </w:tblPr>
      <w:tblGrid>
        <w:gridCol w:w="762"/>
        <w:gridCol w:w="1231"/>
        <w:gridCol w:w="4948"/>
        <w:gridCol w:w="2069"/>
      </w:tblGrid>
      <w:tr w:rsidR="007D7A73" w14:paraId="420C19FE" w14:textId="77777777" w:rsidTr="00AE47BF">
        <w:tc>
          <w:tcPr>
            <w:tcW w:w="762" w:type="dxa"/>
            <w:shd w:val="clear" w:color="auto" w:fill="EDEDED" w:themeFill="accent3" w:themeFillTint="33"/>
          </w:tcPr>
          <w:p w14:paraId="6E10E238"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22.10</w:t>
            </w:r>
          </w:p>
        </w:tc>
        <w:tc>
          <w:tcPr>
            <w:tcW w:w="1231" w:type="dxa"/>
            <w:shd w:val="clear" w:color="auto" w:fill="EDEDED" w:themeFill="accent3" w:themeFillTint="33"/>
          </w:tcPr>
          <w:p w14:paraId="18C37ABA"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4948" w:type="dxa"/>
            <w:shd w:val="clear" w:color="auto" w:fill="EDEDED" w:themeFill="accent3" w:themeFillTint="33"/>
          </w:tcPr>
          <w:p w14:paraId="1E47F921"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Subventions conservation antiquités et art – LE PLESSIS ROBINSON</w:t>
            </w:r>
          </w:p>
        </w:tc>
        <w:tc>
          <w:tcPr>
            <w:tcW w:w="2069" w:type="dxa"/>
            <w:shd w:val="clear" w:color="auto" w:fill="EDEDED" w:themeFill="accent3" w:themeFillTint="33"/>
          </w:tcPr>
          <w:p w14:paraId="4A2D2C5F" w14:textId="6FBCB176"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73E74FF5" w14:textId="77777777" w:rsidTr="00AE47BF">
        <w:tc>
          <w:tcPr>
            <w:tcW w:w="9010" w:type="dxa"/>
            <w:gridSpan w:val="4"/>
          </w:tcPr>
          <w:p w14:paraId="654E0B2D" w14:textId="77777777" w:rsidR="007D7A73" w:rsidRDefault="007D7A73" w:rsidP="0074179C">
            <w:pPr>
              <w:jc w:val="both"/>
              <w:rPr>
                <w:sz w:val="18"/>
                <w:szCs w:val="18"/>
              </w:rPr>
            </w:pPr>
          </w:p>
          <w:p w14:paraId="7E0F9862"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lastRenderedPageBreak/>
              <w:t>Dispositif de conservation des antiquités et objets d’arts (CAOA) concernant des travaux à réaliser sur un bien présentant des altérations. Travaux de restauration du triptyque d’Edouard Odier (1800-1887) intitulé L’Adoration des mages, situé dans la sacristie de l’église Saint-Jean-Baptiste. La restauration du triptyque s’inscrit dans la continuité de la restauration de 4 tableaux de l’église, pour laquelle le Conseil départemental des Hauts-de-Seine avait attribué, en 2010, une subvention départementale d’investissement de 10 563,00 € HT au titre de la CAOA.</w:t>
            </w:r>
          </w:p>
          <w:p w14:paraId="3755DC0A" w14:textId="77777777" w:rsidR="007D7A73" w:rsidRDefault="007D7A73" w:rsidP="0074179C">
            <w:pPr>
              <w:jc w:val="both"/>
              <w:rPr>
                <w:sz w:val="18"/>
                <w:szCs w:val="18"/>
              </w:rPr>
            </w:pPr>
          </w:p>
        </w:tc>
      </w:tr>
    </w:tbl>
    <w:p w14:paraId="0BF37287" w14:textId="77777777" w:rsidR="007D7A73" w:rsidRDefault="007D7A73" w:rsidP="007D7A73"/>
    <w:tbl>
      <w:tblPr>
        <w:tblStyle w:val="Grilledutableau"/>
        <w:tblW w:w="0" w:type="auto"/>
        <w:tblLook w:val="04A0" w:firstRow="1" w:lastRow="0" w:firstColumn="1" w:lastColumn="0" w:noHBand="0" w:noVBand="1"/>
      </w:tblPr>
      <w:tblGrid>
        <w:gridCol w:w="697"/>
        <w:gridCol w:w="1238"/>
        <w:gridCol w:w="5006"/>
        <w:gridCol w:w="2069"/>
      </w:tblGrid>
      <w:tr w:rsidR="007D7A73" w14:paraId="4652E56D" w14:textId="77777777" w:rsidTr="00AE47BF">
        <w:tc>
          <w:tcPr>
            <w:tcW w:w="697" w:type="dxa"/>
            <w:shd w:val="clear" w:color="auto" w:fill="EDEDED" w:themeFill="accent3" w:themeFillTint="33"/>
          </w:tcPr>
          <w:p w14:paraId="157D56B9"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22.9</w:t>
            </w:r>
          </w:p>
        </w:tc>
        <w:tc>
          <w:tcPr>
            <w:tcW w:w="1238" w:type="dxa"/>
            <w:shd w:val="clear" w:color="auto" w:fill="EDEDED" w:themeFill="accent3" w:themeFillTint="33"/>
          </w:tcPr>
          <w:p w14:paraId="0474BB19"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5006" w:type="dxa"/>
            <w:shd w:val="clear" w:color="auto" w:fill="EDEDED" w:themeFill="accent3" w:themeFillTint="33"/>
          </w:tcPr>
          <w:p w14:paraId="0D3A50ED"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 xml:space="preserve">Compte-rendu tarifs et droits </w:t>
            </w:r>
          </w:p>
        </w:tc>
        <w:tc>
          <w:tcPr>
            <w:tcW w:w="2069" w:type="dxa"/>
            <w:shd w:val="clear" w:color="auto" w:fill="EDEDED" w:themeFill="accent3" w:themeFillTint="33"/>
          </w:tcPr>
          <w:p w14:paraId="113F5956" w14:textId="79EDB011"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4D19FCCB" w14:textId="77777777" w:rsidTr="00AE47BF">
        <w:tc>
          <w:tcPr>
            <w:tcW w:w="9010" w:type="dxa"/>
            <w:gridSpan w:val="4"/>
          </w:tcPr>
          <w:p w14:paraId="75384E60" w14:textId="77777777" w:rsidR="007D7A73" w:rsidRDefault="007D7A73" w:rsidP="0074179C">
            <w:pPr>
              <w:jc w:val="both"/>
              <w:rPr>
                <w:sz w:val="18"/>
                <w:szCs w:val="18"/>
              </w:rPr>
            </w:pPr>
          </w:p>
          <w:p w14:paraId="0C23B988" w14:textId="77777777" w:rsidR="007D7A73" w:rsidRDefault="007D7A73" w:rsidP="0074179C">
            <w:pPr>
              <w:jc w:val="both"/>
              <w:rPr>
                <w:sz w:val="18"/>
                <w:szCs w:val="18"/>
              </w:rPr>
            </w:pPr>
            <w:r w:rsidRPr="0092275B">
              <w:rPr>
                <w:rFonts w:asciiTheme="majorHAnsi" w:hAnsiTheme="majorHAnsi" w:cstheme="majorHAnsi"/>
                <w:sz w:val="20"/>
                <w:szCs w:val="20"/>
              </w:rPr>
              <w:t>Tableau recensant les arrêtés fixant, dans la limite de 15 000 euros, les tarifs des droits prévus au profit du Département qui n’ont pas un caractère fiscal – prix des produits culturels mis en vente dans les boutiques des trois musées départementaux et aux Archives départementales et droits d’entrée divers à La Seine Musicale</w:t>
            </w:r>
            <w:r w:rsidRPr="5B49A282">
              <w:rPr>
                <w:sz w:val="18"/>
                <w:szCs w:val="18"/>
              </w:rPr>
              <w:t>.</w:t>
            </w:r>
          </w:p>
          <w:p w14:paraId="5191453C" w14:textId="77777777" w:rsidR="007D7A73" w:rsidRDefault="007D7A73" w:rsidP="0074179C">
            <w:pPr>
              <w:jc w:val="both"/>
            </w:pPr>
          </w:p>
        </w:tc>
      </w:tr>
    </w:tbl>
    <w:p w14:paraId="7903C418" w14:textId="77777777" w:rsidR="007D7A73" w:rsidRDefault="007D7A73" w:rsidP="007D7A73"/>
    <w:tbl>
      <w:tblPr>
        <w:tblStyle w:val="Grilledutableau"/>
        <w:tblW w:w="0" w:type="auto"/>
        <w:tblLook w:val="04A0" w:firstRow="1" w:lastRow="0" w:firstColumn="1" w:lastColumn="0" w:noHBand="0" w:noVBand="1"/>
      </w:tblPr>
      <w:tblGrid>
        <w:gridCol w:w="762"/>
        <w:gridCol w:w="1276"/>
        <w:gridCol w:w="4903"/>
        <w:gridCol w:w="2069"/>
      </w:tblGrid>
      <w:tr w:rsidR="007D7A73" w14:paraId="5C7A79DC" w14:textId="77777777" w:rsidTr="00AE47BF">
        <w:tc>
          <w:tcPr>
            <w:tcW w:w="762" w:type="dxa"/>
            <w:shd w:val="clear" w:color="auto" w:fill="EDEDED" w:themeFill="accent3" w:themeFillTint="33"/>
          </w:tcPr>
          <w:p w14:paraId="2086D072"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22.31</w:t>
            </w:r>
          </w:p>
        </w:tc>
        <w:tc>
          <w:tcPr>
            <w:tcW w:w="1276" w:type="dxa"/>
            <w:shd w:val="clear" w:color="auto" w:fill="EDEDED" w:themeFill="accent3" w:themeFillTint="33"/>
          </w:tcPr>
          <w:p w14:paraId="6EF7657A"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Culture</w:t>
            </w:r>
          </w:p>
        </w:tc>
        <w:tc>
          <w:tcPr>
            <w:tcW w:w="4903" w:type="dxa"/>
            <w:shd w:val="clear" w:color="auto" w:fill="EDEDED" w:themeFill="accent3" w:themeFillTint="33"/>
          </w:tcPr>
          <w:p w14:paraId="23FCDEC6"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Contrat partenariat – La Seine Musicale – Rapport 2020</w:t>
            </w:r>
          </w:p>
        </w:tc>
        <w:tc>
          <w:tcPr>
            <w:tcW w:w="2069" w:type="dxa"/>
            <w:shd w:val="clear" w:color="auto" w:fill="EDEDED" w:themeFill="accent3" w:themeFillTint="33"/>
          </w:tcPr>
          <w:p w14:paraId="36FB29AC" w14:textId="3AB885B6"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11919662" w14:textId="77777777" w:rsidTr="00AE47BF">
        <w:tc>
          <w:tcPr>
            <w:tcW w:w="9010" w:type="dxa"/>
            <w:gridSpan w:val="4"/>
          </w:tcPr>
          <w:p w14:paraId="61A1C69C" w14:textId="77777777" w:rsidR="007D7A73" w:rsidRDefault="007D7A73" w:rsidP="0074179C">
            <w:pPr>
              <w:rPr>
                <w:rFonts w:ascii="Calibri" w:eastAsia="Calibri" w:hAnsi="Calibri" w:cs="Calibri"/>
                <w:sz w:val="18"/>
                <w:szCs w:val="18"/>
              </w:rPr>
            </w:pPr>
          </w:p>
          <w:p w14:paraId="164D38C6" w14:textId="77777777" w:rsidR="007D7A73" w:rsidRPr="0092275B" w:rsidRDefault="007D7A73" w:rsidP="0092275B">
            <w:pPr>
              <w:jc w:val="both"/>
              <w:rPr>
                <w:rFonts w:asciiTheme="majorHAnsi" w:eastAsia="Calibri" w:hAnsiTheme="majorHAnsi" w:cstheme="majorHAnsi"/>
                <w:sz w:val="20"/>
                <w:szCs w:val="20"/>
              </w:rPr>
            </w:pPr>
            <w:r w:rsidRPr="0092275B">
              <w:rPr>
                <w:rFonts w:asciiTheme="majorHAnsi" w:eastAsia="Calibri" w:hAnsiTheme="majorHAnsi" w:cstheme="majorHAnsi"/>
                <w:sz w:val="20"/>
                <w:szCs w:val="20"/>
              </w:rPr>
              <w:t>L’exploitation artistique et commerciale (en dehors des dates de mission de service public) est confiée par Tempo-Ile Seguin à STS évènements (actionnaires : TF1 (55 %) et Sodexo (45 %). En 2019 et 2020, elle était élaborée par un collège de programmateurs spécialisés pour STS, la mission de service public étant pilotée par les services départementaux de la direction de la culture.</w:t>
            </w:r>
          </w:p>
          <w:p w14:paraId="2B87BF33" w14:textId="77777777" w:rsidR="007D7A73" w:rsidRPr="0092275B" w:rsidRDefault="007D7A73" w:rsidP="0092275B">
            <w:pPr>
              <w:jc w:val="both"/>
              <w:rPr>
                <w:rFonts w:asciiTheme="majorHAnsi" w:eastAsia="Calibri" w:hAnsiTheme="majorHAnsi" w:cstheme="majorHAnsi"/>
                <w:sz w:val="20"/>
                <w:szCs w:val="20"/>
              </w:rPr>
            </w:pPr>
          </w:p>
          <w:p w14:paraId="11BED502" w14:textId="77777777" w:rsidR="007D7A73" w:rsidRDefault="007D7A73" w:rsidP="0074179C">
            <w:pPr>
              <w:jc w:val="center"/>
              <w:rPr>
                <w:sz w:val="18"/>
                <w:szCs w:val="18"/>
              </w:rPr>
            </w:pPr>
            <w:r>
              <w:rPr>
                <w:noProof/>
              </w:rPr>
              <w:drawing>
                <wp:inline distT="0" distB="0" distL="0" distR="0" wp14:anchorId="342F200B" wp14:editId="0EED20E3">
                  <wp:extent cx="4572000" cy="1400175"/>
                  <wp:effectExtent l="0" t="0" r="0" b="0"/>
                  <wp:docPr id="249560824" name="Picture 69504763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560824" name="Picture 695047638" descr="Une image contenant texte&#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4572000" cy="1400175"/>
                          </a:xfrm>
                          <a:prstGeom prst="rect">
                            <a:avLst/>
                          </a:prstGeom>
                        </pic:spPr>
                      </pic:pic>
                    </a:graphicData>
                  </a:graphic>
                </wp:inline>
              </w:drawing>
            </w:r>
          </w:p>
          <w:p w14:paraId="60FE5A28"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L’exploitation bâtimentaire de l’équipement est confiée par Tempo-Ile Seguin à Sodexo. Les équipes de maintenance et d’entretien comprennent 36 salariés permanents. Sodexo a, par ailleurs, fait appel à plusieurs sous-traitants (39 ETP) concernant les prestations de ménage, d’accueil, de sécurité et de régie scénique contre 78 en 2019.</w:t>
            </w:r>
          </w:p>
          <w:p w14:paraId="18D5A5B9" w14:textId="77777777" w:rsidR="007D7A73" w:rsidRPr="0092275B" w:rsidRDefault="007D7A73" w:rsidP="0074179C">
            <w:pPr>
              <w:rPr>
                <w:rFonts w:asciiTheme="majorHAnsi" w:eastAsia="Calibri" w:hAnsiTheme="majorHAnsi" w:cstheme="majorHAnsi"/>
                <w:sz w:val="20"/>
                <w:szCs w:val="20"/>
              </w:rPr>
            </w:pPr>
          </w:p>
          <w:p w14:paraId="574360FB" w14:textId="77777777" w:rsidR="007D7A73" w:rsidRPr="0092275B" w:rsidRDefault="007D7A73" w:rsidP="007D7A73">
            <w:pPr>
              <w:pStyle w:val="Paragraphedeliste"/>
              <w:numPr>
                <w:ilvl w:val="0"/>
                <w:numId w:val="30"/>
              </w:numPr>
              <w:rPr>
                <w:rFonts w:asciiTheme="majorHAnsi" w:eastAsiaTheme="minorEastAsia" w:hAnsiTheme="majorHAnsi" w:cstheme="majorHAnsi"/>
                <w:sz w:val="20"/>
                <w:szCs w:val="20"/>
              </w:rPr>
            </w:pPr>
            <w:r w:rsidRPr="0092275B">
              <w:rPr>
                <w:rFonts w:asciiTheme="majorHAnsi" w:eastAsia="Calibri" w:hAnsiTheme="majorHAnsi" w:cstheme="majorHAnsi"/>
                <w:sz w:val="20"/>
                <w:szCs w:val="20"/>
              </w:rPr>
              <w:t>Compte de résultat de Tempo Ile Seguin en 2020 est de 1356 K€ (1,2M€ en 2019).</w:t>
            </w:r>
          </w:p>
          <w:p w14:paraId="4EEC4E8E" w14:textId="77777777" w:rsidR="007D7A73" w:rsidRPr="0092275B" w:rsidRDefault="007D7A73" w:rsidP="007D7A73">
            <w:pPr>
              <w:pStyle w:val="Paragraphedeliste"/>
              <w:numPr>
                <w:ilvl w:val="0"/>
                <w:numId w:val="30"/>
              </w:numPr>
              <w:rPr>
                <w:rFonts w:asciiTheme="majorHAnsi" w:eastAsiaTheme="minorEastAsia" w:hAnsiTheme="majorHAnsi" w:cstheme="majorHAnsi"/>
                <w:sz w:val="20"/>
                <w:szCs w:val="20"/>
              </w:rPr>
            </w:pPr>
            <w:r w:rsidRPr="0092275B">
              <w:rPr>
                <w:rFonts w:asciiTheme="majorHAnsi" w:hAnsiTheme="majorHAnsi" w:cstheme="majorHAnsi"/>
                <w:sz w:val="20"/>
                <w:szCs w:val="20"/>
              </w:rPr>
              <w:t>Le montant net des redevances versées par la personne publique au partenaire : 16087 M€</w:t>
            </w:r>
          </w:p>
          <w:p w14:paraId="5A8E8177" w14:textId="77777777" w:rsidR="007D7A73" w:rsidRPr="0092275B" w:rsidRDefault="007D7A73" w:rsidP="007D7A73">
            <w:pPr>
              <w:pStyle w:val="Paragraphedeliste"/>
              <w:numPr>
                <w:ilvl w:val="0"/>
                <w:numId w:val="30"/>
              </w:numPr>
              <w:rPr>
                <w:rFonts w:asciiTheme="majorHAnsi" w:eastAsiaTheme="minorEastAsia" w:hAnsiTheme="majorHAnsi" w:cstheme="majorHAnsi"/>
                <w:sz w:val="20"/>
                <w:szCs w:val="20"/>
              </w:rPr>
            </w:pPr>
            <w:r w:rsidRPr="0092275B">
              <w:rPr>
                <w:rFonts w:asciiTheme="majorHAnsi" w:hAnsiTheme="majorHAnsi" w:cstheme="majorHAnsi"/>
                <w:sz w:val="20"/>
                <w:szCs w:val="20"/>
              </w:rPr>
              <w:t>Une part des recettes d’exploitation de l’équipement échappe actuellement au calcul des recettes additionnelles : celles générées par les activités sous-concédées par STS à des partenaires (l’activité d’enregistrement et de répétition, les privatisations ou encore la vente de produits dérivés.)</w:t>
            </w:r>
          </w:p>
          <w:p w14:paraId="280990F1" w14:textId="77777777" w:rsidR="007D7A73" w:rsidRPr="0092275B" w:rsidRDefault="007D7A73" w:rsidP="007D7A73">
            <w:pPr>
              <w:pStyle w:val="Paragraphedeliste"/>
              <w:numPr>
                <w:ilvl w:val="0"/>
                <w:numId w:val="30"/>
              </w:numPr>
              <w:rPr>
                <w:rFonts w:asciiTheme="majorHAnsi" w:hAnsiTheme="majorHAnsi" w:cstheme="majorHAnsi"/>
                <w:color w:val="000000" w:themeColor="text1"/>
                <w:sz w:val="20"/>
                <w:szCs w:val="20"/>
              </w:rPr>
            </w:pPr>
            <w:r w:rsidRPr="0092275B">
              <w:rPr>
                <w:rFonts w:asciiTheme="majorHAnsi" w:eastAsia="Segoe UI" w:hAnsiTheme="majorHAnsi" w:cstheme="majorHAnsi"/>
                <w:sz w:val="20"/>
                <w:szCs w:val="20"/>
              </w:rPr>
              <w:t>Les services départementaux ont noté un certain nombre d’irrégularités sur le rapport annuel, qui ont été signalées à Tempo-Ile Seguin par courrier recommandé en date du16 juillet 2021.</w:t>
            </w:r>
          </w:p>
          <w:p w14:paraId="120A37CF" w14:textId="77777777" w:rsidR="007D7A73" w:rsidRPr="0092275B" w:rsidRDefault="007D7A73" w:rsidP="0074179C">
            <w:pPr>
              <w:rPr>
                <w:rFonts w:asciiTheme="majorHAnsi" w:eastAsia="Segoe UI" w:hAnsiTheme="majorHAnsi" w:cstheme="majorHAnsi"/>
                <w:sz w:val="20"/>
                <w:szCs w:val="20"/>
              </w:rPr>
            </w:pPr>
            <w:r w:rsidRPr="0092275B">
              <w:rPr>
                <w:rFonts w:asciiTheme="majorHAnsi" w:eastAsia="Segoe UI" w:hAnsiTheme="majorHAnsi" w:cstheme="majorHAnsi"/>
                <w:sz w:val="20"/>
                <w:szCs w:val="20"/>
              </w:rPr>
              <w:t>-l’absence de transmission d’éléments prévus contractuellement</w:t>
            </w:r>
          </w:p>
          <w:p w14:paraId="2D0BB3E7" w14:textId="77777777" w:rsidR="007D7A73" w:rsidRPr="0092275B" w:rsidRDefault="007D7A73" w:rsidP="0074179C">
            <w:pPr>
              <w:rPr>
                <w:rFonts w:asciiTheme="majorHAnsi" w:eastAsia="Segoe UI" w:hAnsiTheme="majorHAnsi" w:cstheme="majorHAnsi"/>
                <w:sz w:val="20"/>
                <w:szCs w:val="20"/>
              </w:rPr>
            </w:pPr>
            <w:r w:rsidRPr="0092275B">
              <w:rPr>
                <w:rFonts w:asciiTheme="majorHAnsi" w:eastAsia="Segoe UI" w:hAnsiTheme="majorHAnsi" w:cstheme="majorHAnsi"/>
                <w:sz w:val="20"/>
                <w:szCs w:val="20"/>
              </w:rPr>
              <w:t>-une information insuffisante sur certains éléments transmis</w:t>
            </w:r>
          </w:p>
          <w:p w14:paraId="35016522" w14:textId="77777777" w:rsidR="007D7A73" w:rsidRDefault="007D7A73" w:rsidP="0074179C">
            <w:pPr>
              <w:rPr>
                <w:rFonts w:ascii="Segoe UI" w:eastAsia="Segoe UI" w:hAnsi="Segoe UI" w:cs="Segoe UI"/>
                <w:sz w:val="18"/>
                <w:szCs w:val="18"/>
              </w:rPr>
            </w:pPr>
          </w:p>
        </w:tc>
      </w:tr>
    </w:tbl>
    <w:p w14:paraId="1942D697" w14:textId="77777777" w:rsidR="007D7A73" w:rsidRDefault="007D7A73" w:rsidP="007D7A73"/>
    <w:p w14:paraId="2416D715" w14:textId="7ECEE8E5" w:rsidR="007D7A73" w:rsidRDefault="007D7A73" w:rsidP="007D7A73">
      <w:pPr>
        <w:pStyle w:val="Contenudetableau"/>
        <w:jc w:val="center"/>
        <w:rPr>
          <w:rFonts w:eastAsia="Arial" w:cs="Arial"/>
          <w:color w:val="000000" w:themeColor="text1"/>
        </w:rPr>
      </w:pPr>
    </w:p>
    <w:tbl>
      <w:tblPr>
        <w:tblStyle w:val="Grilledutableau"/>
        <w:tblW w:w="0" w:type="auto"/>
        <w:tblLook w:val="04A0" w:firstRow="1" w:lastRow="0" w:firstColumn="1" w:lastColumn="0" w:noHBand="0" w:noVBand="1"/>
      </w:tblPr>
      <w:tblGrid>
        <w:gridCol w:w="762"/>
        <w:gridCol w:w="1532"/>
        <w:gridCol w:w="4647"/>
        <w:gridCol w:w="2069"/>
      </w:tblGrid>
      <w:tr w:rsidR="007D7A73" w14:paraId="544FBF84" w14:textId="77777777" w:rsidTr="00AE47BF">
        <w:tc>
          <w:tcPr>
            <w:tcW w:w="762" w:type="dxa"/>
            <w:shd w:val="clear" w:color="auto" w:fill="EDEDED" w:themeFill="accent3" w:themeFillTint="33"/>
          </w:tcPr>
          <w:p w14:paraId="1B46003F"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22.13</w:t>
            </w:r>
          </w:p>
        </w:tc>
        <w:tc>
          <w:tcPr>
            <w:tcW w:w="1532" w:type="dxa"/>
            <w:shd w:val="clear" w:color="auto" w:fill="EDEDED" w:themeFill="accent3" w:themeFillTint="33"/>
          </w:tcPr>
          <w:p w14:paraId="67842C87"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International</w:t>
            </w:r>
          </w:p>
        </w:tc>
        <w:tc>
          <w:tcPr>
            <w:tcW w:w="4647" w:type="dxa"/>
            <w:shd w:val="clear" w:color="auto" w:fill="EDEDED" w:themeFill="accent3" w:themeFillTint="33"/>
          </w:tcPr>
          <w:p w14:paraId="54AD275C"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Développement agropastoral Tavouch</w:t>
            </w:r>
          </w:p>
        </w:tc>
        <w:tc>
          <w:tcPr>
            <w:tcW w:w="2069" w:type="dxa"/>
            <w:shd w:val="clear" w:color="auto" w:fill="EDEDED" w:themeFill="accent3" w:themeFillTint="33"/>
          </w:tcPr>
          <w:p w14:paraId="11CBD8FB" w14:textId="5BF0BCDC"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3EE02E7A" w14:textId="77777777" w:rsidTr="00AE47BF">
        <w:tc>
          <w:tcPr>
            <w:tcW w:w="9010" w:type="dxa"/>
            <w:gridSpan w:val="4"/>
          </w:tcPr>
          <w:p w14:paraId="12731CD9" w14:textId="77777777" w:rsidR="007D7A73" w:rsidRDefault="007D7A73" w:rsidP="0074179C">
            <w:pPr>
              <w:rPr>
                <w:sz w:val="18"/>
                <w:szCs w:val="18"/>
              </w:rPr>
            </w:pPr>
          </w:p>
          <w:p w14:paraId="652667E7"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 xml:space="preserve">Le budget prévisionnel de l’ensemble des actions mises en œuvre par le Fonds Arménien de France s’élève à 905 610 € au titre de 2022. Je vous propose que le Département participe à ces actions à hauteur de </w:t>
            </w:r>
            <w:r w:rsidRPr="0092275B">
              <w:rPr>
                <w:rFonts w:asciiTheme="majorHAnsi" w:hAnsiTheme="majorHAnsi" w:cstheme="majorHAnsi"/>
                <w:b/>
                <w:bCs/>
                <w:sz w:val="20"/>
                <w:szCs w:val="20"/>
              </w:rPr>
              <w:t>500 000 €</w:t>
            </w:r>
            <w:r w:rsidRPr="0092275B">
              <w:rPr>
                <w:rFonts w:asciiTheme="majorHAnsi" w:hAnsiTheme="majorHAnsi" w:cstheme="majorHAnsi"/>
                <w:sz w:val="20"/>
                <w:szCs w:val="20"/>
              </w:rPr>
              <w:t>, dont 154 800 € pour l’investissement, et 345 200 € à destination du fonctionnement.</w:t>
            </w:r>
          </w:p>
          <w:p w14:paraId="0D6CF62B" w14:textId="77777777" w:rsidR="007D7A73" w:rsidRPr="0092275B" w:rsidRDefault="007D7A73" w:rsidP="0074179C">
            <w:pPr>
              <w:rPr>
                <w:rFonts w:asciiTheme="majorHAnsi" w:hAnsiTheme="majorHAnsi" w:cstheme="majorHAnsi"/>
                <w:sz w:val="20"/>
                <w:szCs w:val="20"/>
              </w:rPr>
            </w:pPr>
          </w:p>
          <w:p w14:paraId="282C7CA8" w14:textId="77777777" w:rsidR="007D7A73" w:rsidRPr="0092275B" w:rsidRDefault="007D7A73" w:rsidP="007D7A73">
            <w:pPr>
              <w:pStyle w:val="Paragraphedeliste"/>
              <w:numPr>
                <w:ilvl w:val="0"/>
                <w:numId w:val="31"/>
              </w:numPr>
              <w:jc w:val="both"/>
              <w:rPr>
                <w:rFonts w:asciiTheme="majorHAnsi" w:hAnsiTheme="majorHAnsi" w:cstheme="majorHAnsi"/>
                <w:sz w:val="20"/>
                <w:szCs w:val="20"/>
              </w:rPr>
            </w:pPr>
            <w:r w:rsidRPr="0092275B">
              <w:rPr>
                <w:rFonts w:asciiTheme="majorHAnsi" w:hAnsiTheme="majorHAnsi" w:cstheme="majorHAnsi"/>
                <w:sz w:val="20"/>
                <w:szCs w:val="20"/>
              </w:rPr>
              <w:t xml:space="preserve">Suivi du cheptel bovin amélioré grâce au regroupement du troupeau sur un même site et par l’acquisition d’un logiciel de suivi de l’élevage </w:t>
            </w:r>
          </w:p>
          <w:p w14:paraId="4DB6F2E0" w14:textId="77777777" w:rsidR="007D7A73" w:rsidRPr="0092275B" w:rsidRDefault="007D7A73" w:rsidP="007D7A73">
            <w:pPr>
              <w:pStyle w:val="Paragraphedeliste"/>
              <w:numPr>
                <w:ilvl w:val="0"/>
                <w:numId w:val="31"/>
              </w:numPr>
              <w:jc w:val="both"/>
              <w:rPr>
                <w:rFonts w:asciiTheme="majorHAnsi" w:hAnsiTheme="majorHAnsi" w:cstheme="majorHAnsi"/>
                <w:sz w:val="20"/>
                <w:szCs w:val="20"/>
              </w:rPr>
            </w:pPr>
            <w:r w:rsidRPr="0092275B">
              <w:rPr>
                <w:rFonts w:asciiTheme="majorHAnsi" w:hAnsiTheme="majorHAnsi" w:cstheme="majorHAnsi"/>
                <w:sz w:val="20"/>
                <w:szCs w:val="20"/>
              </w:rPr>
              <w:t>Nouveau bâtiment construit pour accueillir les génisses, jusqu’alors logées sur un autre site. Elles seront désormais installées dans de meilleures conditions, à proximité du reste du cheptel, dans une étable à stabulation libre.</w:t>
            </w:r>
          </w:p>
          <w:p w14:paraId="7E905DE7" w14:textId="77777777" w:rsidR="007D7A73" w:rsidRDefault="007D7A73" w:rsidP="007D7A73">
            <w:pPr>
              <w:pStyle w:val="Paragraphedeliste"/>
              <w:numPr>
                <w:ilvl w:val="0"/>
                <w:numId w:val="31"/>
              </w:numPr>
              <w:jc w:val="both"/>
              <w:rPr>
                <w:sz w:val="18"/>
                <w:szCs w:val="18"/>
              </w:rPr>
            </w:pPr>
            <w:r w:rsidRPr="0092275B">
              <w:rPr>
                <w:rFonts w:asciiTheme="majorHAnsi" w:hAnsiTheme="majorHAnsi" w:cstheme="majorHAnsi"/>
                <w:sz w:val="20"/>
                <w:szCs w:val="20"/>
              </w:rPr>
              <w:t xml:space="preserve">Expert français missionné dans le cadre de 8 missions </w:t>
            </w:r>
            <w:r w:rsidRPr="0092275B">
              <w:rPr>
                <w:rFonts w:asciiTheme="majorHAnsi" w:hAnsiTheme="majorHAnsi" w:cstheme="majorHAnsi"/>
                <w:i/>
                <w:iCs/>
                <w:sz w:val="20"/>
                <w:szCs w:val="20"/>
              </w:rPr>
              <w:t>in situ</w:t>
            </w:r>
            <w:r w:rsidRPr="0092275B">
              <w:rPr>
                <w:rFonts w:asciiTheme="majorHAnsi" w:hAnsiTheme="majorHAnsi" w:cstheme="majorHAnsi"/>
                <w:sz w:val="20"/>
                <w:szCs w:val="20"/>
              </w:rPr>
              <w:t xml:space="preserve"> pour améliorer la gestion de la ferme de </w:t>
            </w:r>
            <w:proofErr w:type="spellStart"/>
            <w:r w:rsidRPr="0092275B">
              <w:rPr>
                <w:rFonts w:asciiTheme="majorHAnsi" w:hAnsiTheme="majorHAnsi" w:cstheme="majorHAnsi"/>
                <w:sz w:val="20"/>
                <w:szCs w:val="20"/>
              </w:rPr>
              <w:t>Lussadzor</w:t>
            </w:r>
            <w:proofErr w:type="spellEnd"/>
            <w:r w:rsidRPr="5B49A282">
              <w:rPr>
                <w:sz w:val="18"/>
                <w:szCs w:val="18"/>
              </w:rPr>
              <w:t>.</w:t>
            </w:r>
          </w:p>
          <w:p w14:paraId="036F61A8" w14:textId="77777777" w:rsidR="007D7A73" w:rsidRPr="0092275B" w:rsidRDefault="007D7A73" w:rsidP="007D7A73">
            <w:pPr>
              <w:pStyle w:val="Paragraphedeliste"/>
              <w:numPr>
                <w:ilvl w:val="0"/>
                <w:numId w:val="31"/>
              </w:numPr>
              <w:jc w:val="both"/>
              <w:rPr>
                <w:rFonts w:asciiTheme="majorHAnsi" w:hAnsiTheme="majorHAnsi" w:cstheme="majorHAnsi"/>
                <w:sz w:val="20"/>
                <w:szCs w:val="20"/>
              </w:rPr>
            </w:pPr>
            <w:r w:rsidRPr="0092275B">
              <w:rPr>
                <w:rFonts w:asciiTheme="majorHAnsi" w:hAnsiTheme="majorHAnsi" w:cstheme="majorHAnsi"/>
                <w:sz w:val="20"/>
                <w:szCs w:val="20"/>
              </w:rPr>
              <w:t>Pour l’année 2022, afin de générer des revenus supplémentaires au bénéfice des paysans en situation de précarité, augmenter nombre de plants d’arbres fruitiers distribués (40 000 plants), et pour la première fois, de faire don de plants de légumes (700 000 plants).</w:t>
            </w:r>
          </w:p>
          <w:p w14:paraId="63020B86" w14:textId="77777777" w:rsidR="007D7A73" w:rsidRPr="0092275B" w:rsidRDefault="007D7A73" w:rsidP="007D7A73">
            <w:pPr>
              <w:pStyle w:val="Paragraphedeliste"/>
              <w:numPr>
                <w:ilvl w:val="0"/>
                <w:numId w:val="31"/>
              </w:numPr>
              <w:jc w:val="both"/>
              <w:rPr>
                <w:rFonts w:asciiTheme="majorHAnsi" w:hAnsiTheme="majorHAnsi" w:cstheme="majorHAnsi"/>
                <w:sz w:val="20"/>
                <w:szCs w:val="20"/>
              </w:rPr>
            </w:pPr>
            <w:r w:rsidRPr="0092275B">
              <w:rPr>
                <w:rFonts w:asciiTheme="majorHAnsi" w:hAnsiTheme="majorHAnsi" w:cstheme="majorHAnsi"/>
                <w:sz w:val="20"/>
                <w:szCs w:val="20"/>
              </w:rPr>
              <w:t>Serre de 1 000 m² sera également créée, sur une parcelle située à proximité de la Ferme</w:t>
            </w:r>
          </w:p>
          <w:p w14:paraId="6080F4EF" w14:textId="77777777" w:rsidR="007D7A73" w:rsidRPr="0092275B" w:rsidRDefault="007D7A73" w:rsidP="007D7A73">
            <w:pPr>
              <w:pStyle w:val="Paragraphedeliste"/>
              <w:numPr>
                <w:ilvl w:val="0"/>
                <w:numId w:val="31"/>
              </w:numPr>
              <w:jc w:val="both"/>
              <w:rPr>
                <w:rFonts w:asciiTheme="majorHAnsi" w:hAnsiTheme="majorHAnsi" w:cstheme="majorHAnsi"/>
                <w:sz w:val="20"/>
                <w:szCs w:val="20"/>
              </w:rPr>
            </w:pPr>
            <w:r w:rsidRPr="0092275B">
              <w:rPr>
                <w:rFonts w:asciiTheme="majorHAnsi" w:hAnsiTheme="majorHAnsi" w:cstheme="majorHAnsi"/>
                <w:sz w:val="20"/>
                <w:szCs w:val="20"/>
              </w:rPr>
              <w:t>Expertise technique en arboriculture et horticulture sera mobilisée pour permettre un suivi et un accompagnement des bénéficiaires.</w:t>
            </w:r>
          </w:p>
          <w:p w14:paraId="4E416C2F" w14:textId="77777777" w:rsidR="007D7A73" w:rsidRDefault="007D7A73" w:rsidP="0074179C">
            <w:pPr>
              <w:rPr>
                <w:sz w:val="18"/>
                <w:szCs w:val="18"/>
              </w:rPr>
            </w:pPr>
          </w:p>
        </w:tc>
      </w:tr>
    </w:tbl>
    <w:p w14:paraId="3963CB46" w14:textId="77777777" w:rsidR="007D7A73" w:rsidRDefault="007D7A73" w:rsidP="007D7A73"/>
    <w:tbl>
      <w:tblPr>
        <w:tblStyle w:val="Grilledutableau"/>
        <w:tblW w:w="0" w:type="auto"/>
        <w:tblLook w:val="04A0" w:firstRow="1" w:lastRow="0" w:firstColumn="1" w:lastColumn="0" w:noHBand="0" w:noVBand="1"/>
      </w:tblPr>
      <w:tblGrid>
        <w:gridCol w:w="762"/>
        <w:gridCol w:w="1545"/>
        <w:gridCol w:w="4634"/>
        <w:gridCol w:w="2069"/>
      </w:tblGrid>
      <w:tr w:rsidR="007D7A73" w14:paraId="01B23B0F" w14:textId="77777777" w:rsidTr="00AE47BF">
        <w:tc>
          <w:tcPr>
            <w:tcW w:w="762" w:type="dxa"/>
            <w:shd w:val="clear" w:color="auto" w:fill="EDEDED" w:themeFill="accent3" w:themeFillTint="33"/>
          </w:tcPr>
          <w:p w14:paraId="447A04CF"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22.14</w:t>
            </w:r>
          </w:p>
        </w:tc>
        <w:tc>
          <w:tcPr>
            <w:tcW w:w="1545" w:type="dxa"/>
            <w:shd w:val="clear" w:color="auto" w:fill="EDEDED" w:themeFill="accent3" w:themeFillTint="33"/>
          </w:tcPr>
          <w:p w14:paraId="181764E0"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International</w:t>
            </w:r>
          </w:p>
        </w:tc>
        <w:tc>
          <w:tcPr>
            <w:tcW w:w="4634" w:type="dxa"/>
            <w:shd w:val="clear" w:color="auto" w:fill="EDEDED" w:themeFill="accent3" w:themeFillTint="33"/>
          </w:tcPr>
          <w:p w14:paraId="54859986"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Programme soutien Haïti 2022</w:t>
            </w:r>
          </w:p>
        </w:tc>
        <w:tc>
          <w:tcPr>
            <w:tcW w:w="2069" w:type="dxa"/>
            <w:shd w:val="clear" w:color="auto" w:fill="EDEDED" w:themeFill="accent3" w:themeFillTint="33"/>
          </w:tcPr>
          <w:p w14:paraId="245F93B5" w14:textId="1E7FCEDD"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3E0B35D9" w14:textId="77777777" w:rsidTr="00AE47BF">
        <w:tc>
          <w:tcPr>
            <w:tcW w:w="9010" w:type="dxa"/>
            <w:gridSpan w:val="4"/>
          </w:tcPr>
          <w:p w14:paraId="2D9059AF" w14:textId="77777777" w:rsidR="007D7A73" w:rsidRDefault="007D7A73" w:rsidP="0074179C">
            <w:pPr>
              <w:rPr>
                <w:sz w:val="18"/>
                <w:szCs w:val="18"/>
              </w:rPr>
            </w:pPr>
          </w:p>
          <w:p w14:paraId="15CD6100" w14:textId="77777777" w:rsidR="007D7A73" w:rsidRPr="0092275B" w:rsidRDefault="007D7A73" w:rsidP="0074179C">
            <w:pPr>
              <w:rPr>
                <w:rFonts w:asciiTheme="majorHAnsi" w:hAnsiTheme="majorHAnsi" w:cstheme="majorHAnsi"/>
                <w:sz w:val="20"/>
                <w:szCs w:val="20"/>
              </w:rPr>
            </w:pPr>
            <w:r w:rsidRPr="0092275B">
              <w:rPr>
                <w:rFonts w:asciiTheme="majorHAnsi" w:hAnsiTheme="majorHAnsi" w:cstheme="majorHAnsi"/>
                <w:sz w:val="20"/>
                <w:szCs w:val="20"/>
              </w:rPr>
              <w:t xml:space="preserve">Le Département soutient depuis 13 ans un programme de développement en faveur de planteurs de cacao en Haïti (association Agronomes et Vétérinaires Sans Frontières (AVSF)). </w:t>
            </w:r>
          </w:p>
          <w:p w14:paraId="030EFFFD" w14:textId="77777777" w:rsidR="007D7A73" w:rsidRPr="0092275B" w:rsidRDefault="007D7A73" w:rsidP="0074179C">
            <w:pPr>
              <w:rPr>
                <w:rFonts w:asciiTheme="majorHAnsi" w:hAnsiTheme="majorHAnsi" w:cstheme="majorHAnsi"/>
                <w:sz w:val="20"/>
                <w:szCs w:val="20"/>
              </w:rPr>
            </w:pPr>
          </w:p>
          <w:p w14:paraId="717F4F38" w14:textId="77777777" w:rsidR="007D7A73" w:rsidRPr="0092275B" w:rsidRDefault="007D7A73" w:rsidP="0074179C">
            <w:pPr>
              <w:rPr>
                <w:rFonts w:asciiTheme="majorHAnsi" w:hAnsiTheme="majorHAnsi" w:cstheme="majorHAnsi"/>
                <w:sz w:val="20"/>
                <w:szCs w:val="20"/>
              </w:rPr>
            </w:pPr>
            <w:r w:rsidRPr="0092275B">
              <w:rPr>
                <w:rFonts w:asciiTheme="majorHAnsi" w:hAnsiTheme="majorHAnsi" w:cstheme="majorHAnsi"/>
                <w:sz w:val="20"/>
                <w:szCs w:val="20"/>
              </w:rPr>
              <w:t>Depuis 2009, ce sont 5,5 M€ qui ont été consacrés à différents projets agricoles vecteurs de développement en Haïti, dont 3,7 M€ pour le soutien à la filière cacao. Le présent rapport a pour objet de proposer de poursuivre les actions en 2022 de ce programme et d’attribuer les financements permettant leur mise en œuvre.</w:t>
            </w:r>
          </w:p>
          <w:p w14:paraId="3C0F0E08" w14:textId="77777777" w:rsidR="007D7A73" w:rsidRDefault="007D7A73" w:rsidP="0074179C"/>
          <w:p w14:paraId="289A2F09" w14:textId="77777777" w:rsidR="007D7A73" w:rsidRDefault="007D7A73" w:rsidP="0074179C">
            <w:pPr>
              <w:jc w:val="center"/>
            </w:pPr>
            <w:r>
              <w:rPr>
                <w:noProof/>
              </w:rPr>
              <w:drawing>
                <wp:inline distT="0" distB="0" distL="0" distR="0" wp14:anchorId="0C778385" wp14:editId="5FFD448E">
                  <wp:extent cx="4947398" cy="2602945"/>
                  <wp:effectExtent l="171450" t="171450" r="196215" b="178435"/>
                  <wp:docPr id="1227563906"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563906" name="Image 1" descr="Une image contenant texte&#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47398" cy="260294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tc>
      </w:tr>
    </w:tbl>
    <w:p w14:paraId="4F1DADE8" w14:textId="77777777" w:rsidR="007D7A73" w:rsidRDefault="007D7A73" w:rsidP="007D7A73"/>
    <w:tbl>
      <w:tblPr>
        <w:tblStyle w:val="Grilledutableau"/>
        <w:tblW w:w="0" w:type="auto"/>
        <w:tblLook w:val="04A0" w:firstRow="1" w:lastRow="0" w:firstColumn="1" w:lastColumn="0" w:noHBand="0" w:noVBand="1"/>
      </w:tblPr>
      <w:tblGrid>
        <w:gridCol w:w="762"/>
        <w:gridCol w:w="1583"/>
        <w:gridCol w:w="4454"/>
        <w:gridCol w:w="2211"/>
      </w:tblGrid>
      <w:tr w:rsidR="007D7A73" w14:paraId="4BD8BF76" w14:textId="77777777" w:rsidTr="00AE47BF">
        <w:tc>
          <w:tcPr>
            <w:tcW w:w="762" w:type="dxa"/>
            <w:shd w:val="clear" w:color="auto" w:fill="EDEDED" w:themeFill="accent3" w:themeFillTint="33"/>
          </w:tcPr>
          <w:p w14:paraId="40A58296"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22.19</w:t>
            </w:r>
          </w:p>
        </w:tc>
        <w:tc>
          <w:tcPr>
            <w:tcW w:w="1583" w:type="dxa"/>
            <w:shd w:val="clear" w:color="auto" w:fill="EDEDED" w:themeFill="accent3" w:themeFillTint="33"/>
          </w:tcPr>
          <w:p w14:paraId="288F7E26"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International</w:t>
            </w:r>
          </w:p>
        </w:tc>
        <w:tc>
          <w:tcPr>
            <w:tcW w:w="4454" w:type="dxa"/>
            <w:shd w:val="clear" w:color="auto" w:fill="EDEDED" w:themeFill="accent3" w:themeFillTint="33"/>
          </w:tcPr>
          <w:p w14:paraId="23E7407D"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Développement agricole Siem Reap</w:t>
            </w:r>
          </w:p>
        </w:tc>
        <w:tc>
          <w:tcPr>
            <w:tcW w:w="2211" w:type="dxa"/>
            <w:shd w:val="clear" w:color="auto" w:fill="EDEDED" w:themeFill="accent3" w:themeFillTint="33"/>
          </w:tcPr>
          <w:p w14:paraId="79A1B63A" w14:textId="598F865F"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05EA1B80" w14:textId="77777777" w:rsidTr="00AE47BF">
        <w:tc>
          <w:tcPr>
            <w:tcW w:w="9010" w:type="dxa"/>
            <w:gridSpan w:val="4"/>
          </w:tcPr>
          <w:p w14:paraId="5535FD63" w14:textId="77777777" w:rsidR="007D7A73" w:rsidRDefault="007D7A73" w:rsidP="0074179C">
            <w:pPr>
              <w:jc w:val="both"/>
              <w:rPr>
                <w:sz w:val="18"/>
                <w:szCs w:val="18"/>
              </w:rPr>
            </w:pPr>
          </w:p>
          <w:p w14:paraId="6CE92DFC"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 xml:space="preserve">Depuis plus de dix ans, près de </w:t>
            </w:r>
            <w:r w:rsidRPr="0092275B">
              <w:rPr>
                <w:rFonts w:asciiTheme="majorHAnsi" w:hAnsiTheme="majorHAnsi" w:cstheme="majorHAnsi"/>
                <w:b/>
                <w:bCs/>
                <w:sz w:val="20"/>
                <w:szCs w:val="20"/>
              </w:rPr>
              <w:t>6,5 M€</w:t>
            </w:r>
            <w:r w:rsidRPr="0092275B">
              <w:rPr>
                <w:rFonts w:asciiTheme="majorHAnsi" w:hAnsiTheme="majorHAnsi" w:cstheme="majorHAnsi"/>
                <w:sz w:val="20"/>
                <w:szCs w:val="20"/>
              </w:rPr>
              <w:t xml:space="preserve"> ont été consacrés à différents projets agricoles vecteurs de développement social et ont permis d’amorcer une transition vers un modèle agroécologique durable. </w:t>
            </w:r>
          </w:p>
          <w:p w14:paraId="48961B8D" w14:textId="77777777" w:rsidR="007D7A73" w:rsidRPr="0092275B" w:rsidRDefault="007D7A73" w:rsidP="0074179C">
            <w:pPr>
              <w:jc w:val="both"/>
              <w:rPr>
                <w:rFonts w:asciiTheme="majorHAnsi" w:hAnsiTheme="majorHAnsi" w:cstheme="majorHAnsi"/>
                <w:sz w:val="20"/>
                <w:szCs w:val="20"/>
              </w:rPr>
            </w:pPr>
          </w:p>
          <w:p w14:paraId="41ABC591"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Les activités du programme de coopération 2022 s’articuleront autour de quatre axes prioritaires :</w:t>
            </w:r>
          </w:p>
          <w:p w14:paraId="75C7213E" w14:textId="77777777" w:rsidR="007D7A73" w:rsidRPr="0092275B" w:rsidRDefault="007D7A73" w:rsidP="0074179C">
            <w:pPr>
              <w:jc w:val="both"/>
              <w:rPr>
                <w:rFonts w:asciiTheme="majorHAnsi" w:hAnsiTheme="majorHAnsi" w:cstheme="majorHAnsi"/>
                <w:sz w:val="20"/>
                <w:szCs w:val="20"/>
              </w:rPr>
            </w:pPr>
          </w:p>
          <w:p w14:paraId="735331FE" w14:textId="77777777" w:rsidR="007D7A73" w:rsidRPr="0092275B" w:rsidRDefault="007D7A73" w:rsidP="007D7A73">
            <w:pPr>
              <w:pStyle w:val="Paragraphedeliste"/>
              <w:numPr>
                <w:ilvl w:val="0"/>
                <w:numId w:val="33"/>
              </w:numPr>
              <w:jc w:val="both"/>
              <w:rPr>
                <w:rFonts w:asciiTheme="majorHAnsi" w:hAnsiTheme="majorHAnsi" w:cstheme="majorHAnsi"/>
                <w:sz w:val="20"/>
                <w:szCs w:val="20"/>
              </w:rPr>
            </w:pPr>
            <w:r w:rsidRPr="0092275B">
              <w:rPr>
                <w:rFonts w:asciiTheme="majorHAnsi" w:hAnsiTheme="majorHAnsi" w:cstheme="majorHAnsi"/>
                <w:sz w:val="20"/>
                <w:szCs w:val="20"/>
              </w:rPr>
              <w:t>La transformation des productions pour diversifier l’offre et réduire les pertes</w:t>
            </w:r>
          </w:p>
          <w:p w14:paraId="59B1E1D2" w14:textId="77777777" w:rsidR="007D7A73" w:rsidRPr="0092275B" w:rsidRDefault="007D7A73" w:rsidP="007D7A73">
            <w:pPr>
              <w:pStyle w:val="Paragraphedeliste"/>
              <w:numPr>
                <w:ilvl w:val="0"/>
                <w:numId w:val="33"/>
              </w:numPr>
              <w:jc w:val="both"/>
              <w:rPr>
                <w:rFonts w:asciiTheme="majorHAnsi" w:hAnsiTheme="majorHAnsi" w:cstheme="majorHAnsi"/>
                <w:sz w:val="20"/>
                <w:szCs w:val="20"/>
              </w:rPr>
            </w:pPr>
            <w:r w:rsidRPr="0092275B">
              <w:rPr>
                <w:rFonts w:asciiTheme="majorHAnsi" w:hAnsiTheme="majorHAnsi" w:cstheme="majorHAnsi"/>
                <w:sz w:val="20"/>
                <w:szCs w:val="20"/>
              </w:rPr>
              <w:t>La valorisation des déchets verts issus des marchés, dans une dynamique d’économie circulaire</w:t>
            </w:r>
          </w:p>
          <w:p w14:paraId="18311B92" w14:textId="77777777" w:rsidR="007D7A73" w:rsidRPr="0092275B" w:rsidRDefault="007D7A73" w:rsidP="007D7A73">
            <w:pPr>
              <w:pStyle w:val="Paragraphedeliste"/>
              <w:numPr>
                <w:ilvl w:val="0"/>
                <w:numId w:val="33"/>
              </w:numPr>
              <w:jc w:val="both"/>
              <w:rPr>
                <w:rFonts w:asciiTheme="majorHAnsi" w:hAnsiTheme="majorHAnsi" w:cstheme="majorHAnsi"/>
                <w:sz w:val="20"/>
                <w:szCs w:val="20"/>
              </w:rPr>
            </w:pPr>
            <w:r w:rsidRPr="0092275B">
              <w:rPr>
                <w:rFonts w:asciiTheme="majorHAnsi" w:hAnsiTheme="majorHAnsi" w:cstheme="majorHAnsi"/>
                <w:sz w:val="20"/>
                <w:szCs w:val="20"/>
              </w:rPr>
              <w:t>La mobilisation des technologies digitales au service de l’agriculture durable</w:t>
            </w:r>
          </w:p>
          <w:p w14:paraId="2EFB6132" w14:textId="77777777" w:rsidR="007D7A73" w:rsidRPr="0092275B" w:rsidRDefault="007D7A73" w:rsidP="007D7A73">
            <w:pPr>
              <w:pStyle w:val="Paragraphedeliste"/>
              <w:numPr>
                <w:ilvl w:val="0"/>
                <w:numId w:val="33"/>
              </w:numPr>
              <w:jc w:val="both"/>
              <w:rPr>
                <w:rFonts w:asciiTheme="majorHAnsi" w:hAnsiTheme="majorHAnsi" w:cstheme="majorHAnsi"/>
                <w:sz w:val="20"/>
                <w:szCs w:val="20"/>
              </w:rPr>
            </w:pPr>
            <w:r w:rsidRPr="0092275B">
              <w:rPr>
                <w:rFonts w:asciiTheme="majorHAnsi" w:hAnsiTheme="majorHAnsi" w:cstheme="majorHAnsi"/>
                <w:sz w:val="20"/>
                <w:szCs w:val="20"/>
              </w:rPr>
              <w:lastRenderedPageBreak/>
              <w:t xml:space="preserve">La coordination des acteurs de l’alimentation de </w:t>
            </w:r>
            <w:proofErr w:type="spellStart"/>
            <w:r w:rsidRPr="0092275B">
              <w:rPr>
                <w:rFonts w:asciiTheme="majorHAnsi" w:hAnsiTheme="majorHAnsi" w:cstheme="majorHAnsi"/>
                <w:sz w:val="20"/>
                <w:szCs w:val="20"/>
              </w:rPr>
              <w:t>Siem</w:t>
            </w:r>
            <w:proofErr w:type="spellEnd"/>
            <w:r w:rsidRPr="0092275B">
              <w:rPr>
                <w:rFonts w:asciiTheme="majorHAnsi" w:hAnsiTheme="majorHAnsi" w:cstheme="majorHAnsi"/>
                <w:sz w:val="20"/>
                <w:szCs w:val="20"/>
              </w:rPr>
              <w:t xml:space="preserve"> </w:t>
            </w:r>
            <w:proofErr w:type="spellStart"/>
            <w:r w:rsidRPr="0092275B">
              <w:rPr>
                <w:rFonts w:asciiTheme="majorHAnsi" w:hAnsiTheme="majorHAnsi" w:cstheme="majorHAnsi"/>
                <w:sz w:val="20"/>
                <w:szCs w:val="20"/>
              </w:rPr>
              <w:t>Reap</w:t>
            </w:r>
            <w:proofErr w:type="spellEnd"/>
            <w:r w:rsidRPr="0092275B">
              <w:rPr>
                <w:rFonts w:asciiTheme="majorHAnsi" w:hAnsiTheme="majorHAnsi" w:cstheme="majorHAnsi"/>
                <w:sz w:val="20"/>
                <w:szCs w:val="20"/>
              </w:rPr>
              <w:t>, en vue de la mise en place d’un plan alimentaire territorial</w:t>
            </w:r>
          </w:p>
          <w:p w14:paraId="7CCC74A1" w14:textId="77777777" w:rsidR="007D7A73" w:rsidRDefault="007D7A73" w:rsidP="0074179C">
            <w:pPr>
              <w:jc w:val="both"/>
              <w:rPr>
                <w:sz w:val="18"/>
                <w:szCs w:val="18"/>
              </w:rPr>
            </w:pPr>
          </w:p>
          <w:p w14:paraId="4AA350E7"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 xml:space="preserve">Pour les actions conduites par Agrisud international, il est proposé que le Département participe à hauteur de </w:t>
            </w:r>
            <w:r w:rsidRPr="0092275B">
              <w:rPr>
                <w:rFonts w:asciiTheme="majorHAnsi" w:hAnsiTheme="majorHAnsi" w:cstheme="majorHAnsi"/>
                <w:b/>
                <w:bCs/>
                <w:sz w:val="20"/>
                <w:szCs w:val="20"/>
              </w:rPr>
              <w:t>200 000 €</w:t>
            </w:r>
            <w:r w:rsidRPr="0092275B">
              <w:rPr>
                <w:rFonts w:asciiTheme="majorHAnsi" w:hAnsiTheme="majorHAnsi" w:cstheme="majorHAnsi"/>
                <w:sz w:val="20"/>
                <w:szCs w:val="20"/>
              </w:rPr>
              <w:t xml:space="preserve"> dont 20 000 € pour l’investissement et 180 000 € en fonctionnement.</w:t>
            </w:r>
          </w:p>
          <w:p w14:paraId="7663970A" w14:textId="77777777" w:rsidR="007D7A73" w:rsidRPr="0092275B" w:rsidRDefault="007D7A73" w:rsidP="0074179C">
            <w:pPr>
              <w:jc w:val="both"/>
              <w:rPr>
                <w:rFonts w:asciiTheme="majorHAnsi" w:hAnsiTheme="majorHAnsi" w:cstheme="majorHAnsi"/>
                <w:sz w:val="20"/>
                <w:szCs w:val="20"/>
              </w:rPr>
            </w:pPr>
          </w:p>
          <w:p w14:paraId="65A654C4"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 xml:space="preserve">Pour les actions menées par le GRET, il est proposé que le Département participe à hauteur de </w:t>
            </w:r>
            <w:r w:rsidRPr="0092275B">
              <w:rPr>
                <w:rFonts w:asciiTheme="majorHAnsi" w:hAnsiTheme="majorHAnsi" w:cstheme="majorHAnsi"/>
                <w:b/>
                <w:bCs/>
                <w:sz w:val="20"/>
                <w:szCs w:val="20"/>
              </w:rPr>
              <w:t>300 000 €</w:t>
            </w:r>
            <w:r w:rsidRPr="0092275B">
              <w:rPr>
                <w:rFonts w:asciiTheme="majorHAnsi" w:hAnsiTheme="majorHAnsi" w:cstheme="majorHAnsi"/>
                <w:sz w:val="20"/>
                <w:szCs w:val="20"/>
              </w:rPr>
              <w:t xml:space="preserve"> dont 50 000 € en investissement et 250 000 € en fonctionnement.</w:t>
            </w:r>
          </w:p>
          <w:p w14:paraId="390EC00A" w14:textId="77777777" w:rsidR="007D7A73" w:rsidRDefault="007D7A73" w:rsidP="0074179C">
            <w:pPr>
              <w:jc w:val="both"/>
              <w:rPr>
                <w:sz w:val="18"/>
                <w:szCs w:val="18"/>
              </w:rPr>
            </w:pPr>
          </w:p>
        </w:tc>
      </w:tr>
    </w:tbl>
    <w:p w14:paraId="012DA524" w14:textId="77777777" w:rsidR="007D7A73" w:rsidRDefault="007D7A73" w:rsidP="007D7A73"/>
    <w:tbl>
      <w:tblPr>
        <w:tblStyle w:val="Grilledutableau"/>
        <w:tblW w:w="0" w:type="auto"/>
        <w:tblLook w:val="04A0" w:firstRow="1" w:lastRow="0" w:firstColumn="1" w:lastColumn="0" w:noHBand="0" w:noVBand="1"/>
      </w:tblPr>
      <w:tblGrid>
        <w:gridCol w:w="762"/>
        <w:gridCol w:w="1277"/>
        <w:gridCol w:w="4902"/>
        <w:gridCol w:w="2069"/>
      </w:tblGrid>
      <w:tr w:rsidR="007D7A73" w14:paraId="14C3C75B" w14:textId="77777777" w:rsidTr="00AE47BF">
        <w:tc>
          <w:tcPr>
            <w:tcW w:w="762" w:type="dxa"/>
            <w:shd w:val="clear" w:color="auto" w:fill="EDEDED" w:themeFill="accent3" w:themeFillTint="33"/>
          </w:tcPr>
          <w:p w14:paraId="4F250CED"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22.34</w:t>
            </w:r>
          </w:p>
        </w:tc>
        <w:tc>
          <w:tcPr>
            <w:tcW w:w="1277" w:type="dxa"/>
            <w:shd w:val="clear" w:color="auto" w:fill="EDEDED" w:themeFill="accent3" w:themeFillTint="33"/>
          </w:tcPr>
          <w:p w14:paraId="5B6DB870"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Patrimoine</w:t>
            </w:r>
          </w:p>
        </w:tc>
        <w:tc>
          <w:tcPr>
            <w:tcW w:w="4902" w:type="dxa"/>
            <w:shd w:val="clear" w:color="auto" w:fill="EDEDED" w:themeFill="accent3" w:themeFillTint="33"/>
          </w:tcPr>
          <w:p w14:paraId="1B498BEA"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Convention maîtrise d’ouvrage – Ecole Européenne</w:t>
            </w:r>
          </w:p>
          <w:p w14:paraId="6F8940B5"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COURBEVOIE</w:t>
            </w:r>
          </w:p>
        </w:tc>
        <w:tc>
          <w:tcPr>
            <w:tcW w:w="2069" w:type="dxa"/>
            <w:shd w:val="clear" w:color="auto" w:fill="EDEDED" w:themeFill="accent3" w:themeFillTint="33"/>
          </w:tcPr>
          <w:p w14:paraId="7F846280" w14:textId="19FF5DDE"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559F6230" w14:textId="77777777" w:rsidTr="00AE47BF">
        <w:tc>
          <w:tcPr>
            <w:tcW w:w="9010" w:type="dxa"/>
            <w:gridSpan w:val="4"/>
          </w:tcPr>
          <w:p w14:paraId="35C3B577" w14:textId="77777777" w:rsidR="007D7A73" w:rsidRDefault="007D7A73" w:rsidP="0074179C">
            <w:pPr>
              <w:rPr>
                <w:rFonts w:ascii="Calibri" w:eastAsia="Calibri" w:hAnsi="Calibri" w:cs="Calibri"/>
                <w:sz w:val="18"/>
                <w:szCs w:val="18"/>
              </w:rPr>
            </w:pPr>
          </w:p>
          <w:p w14:paraId="3015740B"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Le présent rapport a pour objet de soumettre à votre approbation :</w:t>
            </w:r>
          </w:p>
          <w:p w14:paraId="42118D5B"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 xml:space="preserve">- une convention de transfert de maîtrise d’ouvrage et de financement pour la construction de l’Ecole européenne, à conclure entre le Département des Hauts-de-Seine, la Région Ile-de-France et la Commune de Courbevoie, en présence de l’Etat ; </w:t>
            </w:r>
          </w:p>
          <w:p w14:paraId="3668C136"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 la participation financière du Département des Hauts-de-Seine à hauteur de 57,15% du projet hors foncier, soit un investissement de 37,5M€.</w:t>
            </w:r>
          </w:p>
          <w:p w14:paraId="6BC916B2" w14:textId="77777777" w:rsidR="007D7A73" w:rsidRPr="0092275B" w:rsidRDefault="007D7A73" w:rsidP="0074179C">
            <w:pPr>
              <w:rPr>
                <w:rFonts w:asciiTheme="majorHAnsi" w:eastAsia="Calibri" w:hAnsiTheme="majorHAnsi" w:cstheme="majorHAnsi"/>
                <w:sz w:val="20"/>
                <w:szCs w:val="20"/>
              </w:rPr>
            </w:pPr>
          </w:p>
          <w:p w14:paraId="1C78A1F4"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Les trois collectivités s’accordent, pour la construction des futurs locaux, sur l’organisation d’une maîtrise d’ouvrage unique, menée par le Département. Ce dernier assurera également la maîtrise d’ouvrage de la reconstruction du collège actuel sur site. La Commune de Courbevoie, quant à elle, gèrera la maîtrise d’ouvrage de la reconstruction du groupe scolaire et de l’équipement sportif communal, dont l’utilisation sera mutualisée entre les établissements scolaires du secteur et les associations sportives de la ville.</w:t>
            </w:r>
          </w:p>
          <w:p w14:paraId="5AE9C7B5" w14:textId="77777777" w:rsidR="007D7A73" w:rsidRDefault="007D7A73" w:rsidP="0074179C">
            <w:pPr>
              <w:rPr>
                <w:rFonts w:ascii="Calibri" w:eastAsia="Calibri" w:hAnsi="Calibri" w:cs="Calibri"/>
                <w:sz w:val="18"/>
                <w:szCs w:val="18"/>
              </w:rPr>
            </w:pPr>
          </w:p>
        </w:tc>
      </w:tr>
    </w:tbl>
    <w:p w14:paraId="5E86B9CE" w14:textId="77777777" w:rsidR="007D7A73" w:rsidRDefault="007D7A73" w:rsidP="007D7A73"/>
    <w:tbl>
      <w:tblPr>
        <w:tblStyle w:val="Grilledutableau"/>
        <w:tblW w:w="0" w:type="auto"/>
        <w:tblLook w:val="04A0" w:firstRow="1" w:lastRow="0" w:firstColumn="1" w:lastColumn="0" w:noHBand="0" w:noVBand="1"/>
      </w:tblPr>
      <w:tblGrid>
        <w:gridCol w:w="762"/>
        <w:gridCol w:w="1680"/>
        <w:gridCol w:w="4216"/>
        <w:gridCol w:w="2352"/>
      </w:tblGrid>
      <w:tr w:rsidR="007D7A73" w14:paraId="0A5F2225" w14:textId="77777777" w:rsidTr="00AE47BF">
        <w:tc>
          <w:tcPr>
            <w:tcW w:w="762" w:type="dxa"/>
            <w:shd w:val="clear" w:color="auto" w:fill="EDEDED" w:themeFill="accent3" w:themeFillTint="33"/>
          </w:tcPr>
          <w:p w14:paraId="71930307"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22.20</w:t>
            </w:r>
          </w:p>
        </w:tc>
        <w:tc>
          <w:tcPr>
            <w:tcW w:w="1680" w:type="dxa"/>
            <w:shd w:val="clear" w:color="auto" w:fill="EDEDED" w:themeFill="accent3" w:themeFillTint="33"/>
          </w:tcPr>
          <w:p w14:paraId="2FE812AA"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Enseignement</w:t>
            </w:r>
          </w:p>
        </w:tc>
        <w:tc>
          <w:tcPr>
            <w:tcW w:w="4216" w:type="dxa"/>
            <w:shd w:val="clear" w:color="auto" w:fill="EDEDED" w:themeFill="accent3" w:themeFillTint="33"/>
          </w:tcPr>
          <w:p w14:paraId="7520C59E"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Financement aide sociale demi-pension collèges publics</w:t>
            </w:r>
          </w:p>
        </w:tc>
        <w:tc>
          <w:tcPr>
            <w:tcW w:w="2352" w:type="dxa"/>
            <w:shd w:val="clear" w:color="auto" w:fill="EDEDED" w:themeFill="accent3" w:themeFillTint="33"/>
          </w:tcPr>
          <w:p w14:paraId="054A31A4" w14:textId="20426F09"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0FE6595F" w14:textId="77777777" w:rsidTr="00AE47BF">
        <w:tc>
          <w:tcPr>
            <w:tcW w:w="9010" w:type="dxa"/>
            <w:gridSpan w:val="4"/>
          </w:tcPr>
          <w:p w14:paraId="7EAD9671" w14:textId="77777777" w:rsidR="007D7A73" w:rsidRDefault="007D7A73" w:rsidP="0074179C">
            <w:pPr>
              <w:rPr>
                <w:sz w:val="18"/>
                <w:szCs w:val="18"/>
              </w:rPr>
            </w:pPr>
          </w:p>
          <w:p w14:paraId="6471654F"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 xml:space="preserve">Je vous demande d’approuver les subventions initiales, à destination des collèges signataires de ces conventions, soit, aux collèges publics en cité scolaire à gestion régionale listés en annexe 1, pour un montant total de </w:t>
            </w:r>
            <w:r w:rsidRPr="0092275B">
              <w:rPr>
                <w:rFonts w:asciiTheme="majorHAnsi" w:hAnsiTheme="majorHAnsi" w:cstheme="majorHAnsi"/>
                <w:b/>
                <w:bCs/>
                <w:sz w:val="20"/>
                <w:szCs w:val="20"/>
              </w:rPr>
              <w:t>55 736 €</w:t>
            </w:r>
            <w:r w:rsidRPr="0092275B">
              <w:rPr>
                <w:rFonts w:asciiTheme="majorHAnsi" w:hAnsiTheme="majorHAnsi" w:cstheme="majorHAnsi"/>
                <w:sz w:val="20"/>
                <w:szCs w:val="20"/>
              </w:rPr>
              <w:t>.</w:t>
            </w:r>
          </w:p>
          <w:p w14:paraId="6D487611" w14:textId="77777777" w:rsidR="007D7A73" w:rsidRDefault="007D7A73" w:rsidP="0074179C">
            <w:pPr>
              <w:jc w:val="center"/>
            </w:pPr>
            <w:r>
              <w:rPr>
                <w:noProof/>
              </w:rPr>
              <w:drawing>
                <wp:inline distT="0" distB="0" distL="0" distR="0" wp14:anchorId="123BE11E" wp14:editId="1E37F419">
                  <wp:extent cx="4507574" cy="1434454"/>
                  <wp:effectExtent l="114300" t="114300" r="121920" b="147320"/>
                  <wp:docPr id="1182069946" name="Image 2"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069946" name="Image 2" descr="Une image contenant table&#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07574" cy="143445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14:paraId="12FF5A45" w14:textId="77777777" w:rsidR="007D7A73" w:rsidRDefault="007D7A73" w:rsidP="007D7A73"/>
    <w:tbl>
      <w:tblPr>
        <w:tblStyle w:val="Grilledutableau"/>
        <w:tblW w:w="9062" w:type="dxa"/>
        <w:tblLook w:val="04A0" w:firstRow="1" w:lastRow="0" w:firstColumn="1" w:lastColumn="0" w:noHBand="0" w:noVBand="1"/>
      </w:tblPr>
      <w:tblGrid>
        <w:gridCol w:w="700"/>
        <w:gridCol w:w="1635"/>
        <w:gridCol w:w="4748"/>
        <w:gridCol w:w="1979"/>
      </w:tblGrid>
      <w:tr w:rsidR="007D7A73" w14:paraId="5CC0D8A8" w14:textId="77777777" w:rsidTr="00AE47BF">
        <w:tc>
          <w:tcPr>
            <w:tcW w:w="700" w:type="dxa"/>
            <w:shd w:val="clear" w:color="auto" w:fill="EDEDED" w:themeFill="accent3" w:themeFillTint="33"/>
          </w:tcPr>
          <w:p w14:paraId="6936CADA"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22.6</w:t>
            </w:r>
          </w:p>
        </w:tc>
        <w:tc>
          <w:tcPr>
            <w:tcW w:w="1635" w:type="dxa"/>
            <w:shd w:val="clear" w:color="auto" w:fill="EDEDED" w:themeFill="accent3" w:themeFillTint="33"/>
          </w:tcPr>
          <w:p w14:paraId="7610F977"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Enseignement</w:t>
            </w:r>
          </w:p>
        </w:tc>
        <w:tc>
          <w:tcPr>
            <w:tcW w:w="4748" w:type="dxa"/>
            <w:shd w:val="clear" w:color="auto" w:fill="EDEDED" w:themeFill="accent3" w:themeFillTint="33"/>
          </w:tcPr>
          <w:p w14:paraId="043F3622"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Règlement actions éducatives et citoyennes – 2022-2023</w:t>
            </w:r>
          </w:p>
        </w:tc>
        <w:tc>
          <w:tcPr>
            <w:tcW w:w="1979" w:type="dxa"/>
            <w:shd w:val="clear" w:color="auto" w:fill="EDEDED" w:themeFill="accent3" w:themeFillTint="33"/>
          </w:tcPr>
          <w:p w14:paraId="080C590C" w14:textId="305763F2" w:rsidR="007D7A73" w:rsidRPr="00AE47BF" w:rsidRDefault="00AE47BF" w:rsidP="0074179C">
            <w:pPr>
              <w:rPr>
                <w:rFonts w:asciiTheme="majorHAnsi" w:hAnsiTheme="majorHAnsi" w:cstheme="majorHAnsi"/>
              </w:rPr>
            </w:pPr>
            <w:r w:rsidRPr="00631877">
              <w:rPr>
                <w:rFonts w:asciiTheme="majorHAnsi" w:hAnsiTheme="majorHAnsi" w:cstheme="majorHAnsi"/>
              </w:rPr>
              <w:t>Vote à l’unanimité</w:t>
            </w:r>
          </w:p>
        </w:tc>
      </w:tr>
      <w:tr w:rsidR="007D7A73" w14:paraId="30A66BE5" w14:textId="77777777" w:rsidTr="0074179C">
        <w:tc>
          <w:tcPr>
            <w:tcW w:w="9062" w:type="dxa"/>
            <w:gridSpan w:val="4"/>
          </w:tcPr>
          <w:p w14:paraId="780EBF51" w14:textId="47F38FCA" w:rsidR="007D7A73" w:rsidRDefault="007D7A73" w:rsidP="0074179C">
            <w:pPr>
              <w:rPr>
                <w:rFonts w:ascii="Calibri" w:eastAsia="Calibri" w:hAnsi="Calibri" w:cs="Calibri"/>
                <w:sz w:val="18"/>
                <w:szCs w:val="18"/>
              </w:rPr>
            </w:pPr>
          </w:p>
          <w:p w14:paraId="68CE8E1E" w14:textId="77777777" w:rsidR="007D7A73" w:rsidRDefault="007D7A73" w:rsidP="0074179C">
            <w:pPr>
              <w:rPr>
                <w:rFonts w:ascii="Calibri" w:eastAsia="Calibri" w:hAnsi="Calibri" w:cs="Calibri"/>
                <w:sz w:val="18"/>
                <w:szCs w:val="18"/>
              </w:rPr>
            </w:pPr>
          </w:p>
          <w:p w14:paraId="572F134D"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À la suite des entretiens préparatoires (rencontre annuelle avec le service des actions éducatives et citoyennes du Département, porteur de l’offre), les établissements font part de leur souhait de bénéficier de l’offre départementale en matière d’accompagnement en complétant l’appel à projets. Celui-ci est envoyé par mail ou soumis via Oze, l’environnement numérique des collèges (</w:t>
            </w:r>
            <w:hyperlink r:id="rId11">
              <w:r w:rsidRPr="0092275B">
                <w:rPr>
                  <w:rStyle w:val="Lienhypertexte"/>
                  <w:rFonts w:asciiTheme="majorHAnsi" w:eastAsia="Calibri" w:hAnsiTheme="majorHAnsi" w:cstheme="majorHAnsi"/>
                  <w:sz w:val="20"/>
                  <w:szCs w:val="20"/>
                </w:rPr>
                <w:t>https://enc.hauts-de-seine.fr</w:t>
              </w:r>
            </w:hyperlink>
            <w:r w:rsidRPr="0092275B">
              <w:rPr>
                <w:rFonts w:asciiTheme="majorHAnsi" w:eastAsia="Calibri" w:hAnsiTheme="majorHAnsi" w:cstheme="majorHAnsi"/>
                <w:sz w:val="20"/>
                <w:szCs w:val="20"/>
              </w:rPr>
              <w:t>).</w:t>
            </w:r>
          </w:p>
          <w:p w14:paraId="44045B39" w14:textId="77777777" w:rsidR="007D7A73" w:rsidRDefault="007D7A73" w:rsidP="0074179C">
            <w:pPr>
              <w:rPr>
                <w:rFonts w:ascii="Calibri" w:eastAsia="Calibri" w:hAnsi="Calibri" w:cs="Calibri"/>
                <w:sz w:val="18"/>
                <w:szCs w:val="18"/>
              </w:rPr>
            </w:pPr>
          </w:p>
          <w:p w14:paraId="762C62E9" w14:textId="77777777" w:rsidR="007D7A73" w:rsidRDefault="007D7A73" w:rsidP="0074179C">
            <w:pPr>
              <w:jc w:val="center"/>
              <w:rPr>
                <w:sz w:val="18"/>
                <w:szCs w:val="18"/>
              </w:rPr>
            </w:pPr>
            <w:r>
              <w:rPr>
                <w:noProof/>
              </w:rPr>
              <w:lastRenderedPageBreak/>
              <w:drawing>
                <wp:inline distT="0" distB="0" distL="0" distR="0" wp14:anchorId="639C1F66" wp14:editId="776D6E5C">
                  <wp:extent cx="4572000" cy="942975"/>
                  <wp:effectExtent l="0" t="0" r="0" b="0"/>
                  <wp:docPr id="1851570890" name="Image 185157089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570890" name="Image 1851570890" descr="Une image contenant texte&#10;&#10;Description générée automatiquement"/>
                          <pic:cNvPicPr/>
                        </pic:nvPicPr>
                        <pic:blipFill>
                          <a:blip r:embed="rId12">
                            <a:extLst>
                              <a:ext uri="{28A0092B-C50C-407E-A947-70E740481C1C}">
                                <a14:useLocalDpi xmlns:a14="http://schemas.microsoft.com/office/drawing/2010/main" val="0"/>
                              </a:ext>
                            </a:extLst>
                          </a:blip>
                          <a:stretch>
                            <a:fillRect/>
                          </a:stretch>
                        </pic:blipFill>
                        <pic:spPr>
                          <a:xfrm>
                            <a:off x="0" y="0"/>
                            <a:ext cx="4572000" cy="942975"/>
                          </a:xfrm>
                          <a:prstGeom prst="rect">
                            <a:avLst/>
                          </a:prstGeom>
                        </pic:spPr>
                      </pic:pic>
                    </a:graphicData>
                  </a:graphic>
                </wp:inline>
              </w:drawing>
            </w:r>
          </w:p>
          <w:p w14:paraId="1FDB703E" w14:textId="77777777" w:rsidR="007D7A73" w:rsidRDefault="007D7A73" w:rsidP="0074179C">
            <w:pPr>
              <w:rPr>
                <w:rFonts w:ascii="Calibri" w:eastAsia="Calibri" w:hAnsi="Calibri" w:cs="Calibri"/>
                <w:sz w:val="18"/>
                <w:szCs w:val="18"/>
              </w:rPr>
            </w:pPr>
          </w:p>
          <w:p w14:paraId="406DCE12" w14:textId="75CC9610" w:rsidR="007D7A73" w:rsidRDefault="007D7A73" w:rsidP="0074179C">
            <w:pPr>
              <w:rPr>
                <w:rFonts w:ascii="Calibri" w:eastAsia="Calibri" w:hAnsi="Calibri" w:cs="Calibri"/>
                <w:sz w:val="18"/>
                <w:szCs w:val="18"/>
              </w:rPr>
            </w:pPr>
            <w:r w:rsidRPr="273F49C2">
              <w:rPr>
                <w:rFonts w:ascii="Calibri" w:eastAsia="Calibri" w:hAnsi="Calibri" w:cs="Calibri"/>
                <w:sz w:val="18"/>
                <w:szCs w:val="18"/>
              </w:rPr>
              <w:t>Dotation de base pour les projets s’inscrivant dans l’une des trois thématiques :</w:t>
            </w:r>
          </w:p>
          <w:p w14:paraId="4F875052" w14:textId="77777777" w:rsidR="007D7A73" w:rsidRDefault="007D7A73" w:rsidP="007D7A73">
            <w:pPr>
              <w:pStyle w:val="Paragraphedeliste"/>
              <w:numPr>
                <w:ilvl w:val="0"/>
                <w:numId w:val="32"/>
              </w:numPr>
              <w:rPr>
                <w:rFonts w:eastAsiaTheme="minorEastAsia"/>
                <w:sz w:val="18"/>
                <w:szCs w:val="18"/>
              </w:rPr>
            </w:pPr>
            <w:r w:rsidRPr="273F49C2">
              <w:rPr>
                <w:rFonts w:ascii="Calibri" w:eastAsia="Calibri" w:hAnsi="Calibri" w:cs="Calibri"/>
                <w:sz w:val="18"/>
                <w:szCs w:val="18"/>
              </w:rPr>
              <w:t>Bien-être et climat scolaire</w:t>
            </w:r>
          </w:p>
          <w:p w14:paraId="15213415" w14:textId="77777777" w:rsidR="007D7A73" w:rsidRDefault="007D7A73" w:rsidP="007D7A73">
            <w:pPr>
              <w:pStyle w:val="Paragraphedeliste"/>
              <w:numPr>
                <w:ilvl w:val="0"/>
                <w:numId w:val="32"/>
              </w:numPr>
              <w:rPr>
                <w:rFonts w:eastAsiaTheme="minorEastAsia"/>
                <w:sz w:val="18"/>
                <w:szCs w:val="18"/>
              </w:rPr>
            </w:pPr>
            <w:r w:rsidRPr="273F49C2">
              <w:rPr>
                <w:rFonts w:ascii="Calibri" w:eastAsia="Calibri" w:hAnsi="Calibri" w:cs="Calibri"/>
                <w:sz w:val="18"/>
                <w:szCs w:val="18"/>
              </w:rPr>
              <w:t>Persévérance scolaire.</w:t>
            </w:r>
          </w:p>
          <w:p w14:paraId="35D7B863" w14:textId="77777777" w:rsidR="007D7A73" w:rsidRDefault="007D7A73" w:rsidP="007D7A73">
            <w:pPr>
              <w:pStyle w:val="Paragraphedeliste"/>
              <w:numPr>
                <w:ilvl w:val="0"/>
                <w:numId w:val="32"/>
              </w:numPr>
              <w:rPr>
                <w:sz w:val="18"/>
                <w:szCs w:val="18"/>
              </w:rPr>
            </w:pPr>
            <w:r w:rsidRPr="273F49C2">
              <w:rPr>
                <w:rFonts w:ascii="Calibri" w:eastAsia="Calibri" w:hAnsi="Calibri" w:cs="Calibri"/>
                <w:sz w:val="18"/>
                <w:szCs w:val="18"/>
              </w:rPr>
              <w:t>Citoyenneté.</w:t>
            </w:r>
          </w:p>
          <w:p w14:paraId="2FC96EA1" w14:textId="77777777" w:rsidR="007D7A73" w:rsidRDefault="007D7A73" w:rsidP="0074179C">
            <w:pPr>
              <w:rPr>
                <w:rFonts w:ascii="Calibri" w:eastAsia="Calibri" w:hAnsi="Calibri" w:cs="Calibri"/>
                <w:sz w:val="18"/>
                <w:szCs w:val="18"/>
              </w:rPr>
            </w:pPr>
          </w:p>
          <w:p w14:paraId="5DA5E6F6" w14:textId="77777777" w:rsidR="007D7A73" w:rsidRDefault="007D7A73" w:rsidP="0074179C">
            <w:pPr>
              <w:rPr>
                <w:rFonts w:ascii="Calibri" w:eastAsia="Calibri" w:hAnsi="Calibri" w:cs="Calibri"/>
                <w:sz w:val="18"/>
                <w:szCs w:val="18"/>
              </w:rPr>
            </w:pPr>
            <w:r w:rsidRPr="5B49A282">
              <w:rPr>
                <w:rFonts w:ascii="Calibri" w:eastAsia="Calibri" w:hAnsi="Calibri" w:cs="Calibri"/>
                <w:b/>
                <w:bCs/>
                <w:sz w:val="18"/>
                <w:szCs w:val="18"/>
              </w:rPr>
              <w:t>Dotations complémentaires pour les ZEP/SEGPA/ULYS</w:t>
            </w:r>
            <w:r w:rsidRPr="5B49A282">
              <w:rPr>
                <w:rFonts w:ascii="Calibri" w:eastAsia="Calibri" w:hAnsi="Calibri" w:cs="Calibri"/>
                <w:sz w:val="18"/>
                <w:szCs w:val="18"/>
              </w:rPr>
              <w:t xml:space="preserve"> s'ils respectent les critères de maillage territorial, innovation et initiative des jeunes.</w:t>
            </w:r>
          </w:p>
          <w:p w14:paraId="409A485A" w14:textId="77777777" w:rsidR="007D7A73" w:rsidRDefault="007D7A73" w:rsidP="0074179C">
            <w:pPr>
              <w:rPr>
                <w:rFonts w:ascii="Calibri" w:eastAsia="Calibri" w:hAnsi="Calibri" w:cs="Calibri"/>
                <w:sz w:val="18"/>
                <w:szCs w:val="18"/>
              </w:rPr>
            </w:pPr>
          </w:p>
          <w:p w14:paraId="79D68E7E" w14:textId="77777777" w:rsidR="007D7A73" w:rsidRDefault="007D7A73" w:rsidP="0074179C">
            <w:pPr>
              <w:rPr>
                <w:rFonts w:ascii="Calibri" w:eastAsia="Calibri" w:hAnsi="Calibri" w:cs="Calibri"/>
                <w:sz w:val="18"/>
                <w:szCs w:val="18"/>
              </w:rPr>
            </w:pPr>
            <w:r w:rsidRPr="273F49C2">
              <w:rPr>
                <w:rFonts w:ascii="Calibri" w:eastAsia="Calibri" w:hAnsi="Calibri" w:cs="Calibri"/>
                <w:sz w:val="18"/>
                <w:szCs w:val="18"/>
              </w:rPr>
              <w:t xml:space="preserve">Pour être recevable, chaque projet doit impérativement comprendre : </w:t>
            </w:r>
          </w:p>
          <w:p w14:paraId="372563E5" w14:textId="77777777" w:rsidR="007D7A73" w:rsidRDefault="007D7A73" w:rsidP="007D7A73">
            <w:pPr>
              <w:pStyle w:val="Paragraphedeliste"/>
              <w:numPr>
                <w:ilvl w:val="0"/>
                <w:numId w:val="31"/>
              </w:numPr>
              <w:rPr>
                <w:rFonts w:eastAsiaTheme="minorEastAsia"/>
                <w:sz w:val="18"/>
                <w:szCs w:val="18"/>
              </w:rPr>
            </w:pPr>
            <w:r w:rsidRPr="5B49A282">
              <w:rPr>
                <w:rFonts w:ascii="Calibri" w:eastAsia="Calibri" w:hAnsi="Calibri" w:cs="Calibri"/>
                <w:sz w:val="18"/>
                <w:szCs w:val="18"/>
              </w:rPr>
              <w:t>Le formulaire complété et validé par le chef d’établissement intégrant une présentation détaillée du projet ;</w:t>
            </w:r>
          </w:p>
          <w:p w14:paraId="3076263A" w14:textId="77777777" w:rsidR="007D7A73" w:rsidRDefault="007D7A73" w:rsidP="007D7A73">
            <w:pPr>
              <w:pStyle w:val="Paragraphedeliste"/>
              <w:numPr>
                <w:ilvl w:val="0"/>
                <w:numId w:val="31"/>
              </w:numPr>
              <w:rPr>
                <w:sz w:val="18"/>
                <w:szCs w:val="18"/>
              </w:rPr>
            </w:pPr>
            <w:r w:rsidRPr="273F49C2">
              <w:rPr>
                <w:rFonts w:ascii="Calibri" w:eastAsia="Calibri" w:hAnsi="Calibri" w:cs="Calibri"/>
                <w:sz w:val="18"/>
                <w:szCs w:val="18"/>
              </w:rPr>
              <w:t>Des objectifs évaluables accompagnés d’indicateurs réalistes et mobilisables, ainsi qu’une présentation des résultats attendus.</w:t>
            </w:r>
          </w:p>
          <w:p w14:paraId="3FA55756" w14:textId="77777777" w:rsidR="007D7A73" w:rsidRDefault="007D7A73" w:rsidP="0074179C">
            <w:pPr>
              <w:rPr>
                <w:rFonts w:ascii="Calibri" w:eastAsia="Calibri" w:hAnsi="Calibri" w:cs="Calibri"/>
                <w:sz w:val="18"/>
                <w:szCs w:val="18"/>
              </w:rPr>
            </w:pPr>
          </w:p>
          <w:p w14:paraId="45145708" w14:textId="77777777" w:rsidR="007D7A73" w:rsidRDefault="007D7A73" w:rsidP="0074179C">
            <w:pPr>
              <w:jc w:val="both"/>
              <w:rPr>
                <w:rFonts w:ascii="Calibri" w:eastAsia="Calibri" w:hAnsi="Calibri" w:cs="Calibri"/>
                <w:sz w:val="18"/>
                <w:szCs w:val="18"/>
              </w:rPr>
            </w:pPr>
            <w:r w:rsidRPr="00EA0CA2">
              <w:rPr>
                <w:rFonts w:ascii="Calibri" w:eastAsia="Calibri" w:hAnsi="Calibri" w:cs="Calibri"/>
                <w:b/>
                <w:bCs/>
                <w:sz w:val="18"/>
                <w:szCs w:val="18"/>
              </w:rPr>
              <w:t>Dispositif Ô LAB CITOYEN :</w:t>
            </w:r>
            <w:r w:rsidRPr="273F49C2">
              <w:rPr>
                <w:rFonts w:ascii="Calibri" w:eastAsia="Calibri" w:hAnsi="Calibri" w:cs="Calibri"/>
                <w:sz w:val="18"/>
                <w:szCs w:val="18"/>
              </w:rPr>
              <w:t xml:space="preserve"> réaliser des œuvres artistiques déclinées sur un support au choix et suivant un thème renouvelé chaque année, en lien avec les programmes scolaires.</w:t>
            </w:r>
            <w:r>
              <w:rPr>
                <w:rFonts w:ascii="Calibri" w:eastAsia="Calibri" w:hAnsi="Calibri" w:cs="Calibri"/>
                <w:sz w:val="18"/>
                <w:szCs w:val="18"/>
              </w:rPr>
              <w:t xml:space="preserve"> </w:t>
            </w:r>
            <w:r w:rsidRPr="273F49C2">
              <w:rPr>
                <w:rFonts w:ascii="Calibri" w:eastAsia="Calibri" w:hAnsi="Calibri" w:cs="Calibri"/>
                <w:sz w:val="18"/>
                <w:szCs w:val="18"/>
              </w:rPr>
              <w:t>Les chefs d’établissement inscrivent le ou les classes intéressées via le formulaire envoyé à la rentrée 2022 par mail ou via Oze, l’environnement numérique des collèges (</w:t>
            </w:r>
            <w:hyperlink r:id="rId13">
              <w:r w:rsidRPr="273F49C2">
                <w:rPr>
                  <w:rStyle w:val="Lienhypertexte"/>
                  <w:rFonts w:ascii="Calibri" w:eastAsia="Calibri" w:hAnsi="Calibri" w:cs="Calibri"/>
                  <w:sz w:val="18"/>
                  <w:szCs w:val="18"/>
                </w:rPr>
                <w:t>https://enc.hauts-de-seine.fr</w:t>
              </w:r>
            </w:hyperlink>
            <w:r w:rsidRPr="273F49C2">
              <w:rPr>
                <w:rFonts w:ascii="Calibri" w:eastAsia="Calibri" w:hAnsi="Calibri" w:cs="Calibri"/>
                <w:sz w:val="18"/>
                <w:szCs w:val="18"/>
              </w:rPr>
              <w:t>).</w:t>
            </w:r>
          </w:p>
          <w:p w14:paraId="385BB11D" w14:textId="77777777" w:rsidR="007D7A73" w:rsidRDefault="007D7A73" w:rsidP="0074179C">
            <w:pPr>
              <w:jc w:val="center"/>
            </w:pPr>
            <w:r>
              <w:rPr>
                <w:noProof/>
              </w:rPr>
              <w:drawing>
                <wp:inline distT="0" distB="0" distL="0" distR="0" wp14:anchorId="3C2FA540" wp14:editId="0AE35C66">
                  <wp:extent cx="4572000" cy="1276350"/>
                  <wp:effectExtent l="0" t="0" r="0" b="0"/>
                  <wp:docPr id="599638741" name="Image 59963874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38741" name="Image 599638741" descr="Une image contenant texte&#10;&#10;Description générée automatiquement"/>
                          <pic:cNvPicPr/>
                        </pic:nvPicPr>
                        <pic:blipFill>
                          <a:blip r:embed="rId14">
                            <a:extLst>
                              <a:ext uri="{28A0092B-C50C-407E-A947-70E740481C1C}">
                                <a14:useLocalDpi xmlns:a14="http://schemas.microsoft.com/office/drawing/2010/main" val="0"/>
                              </a:ext>
                            </a:extLst>
                          </a:blip>
                          <a:stretch>
                            <a:fillRect/>
                          </a:stretch>
                        </pic:blipFill>
                        <pic:spPr>
                          <a:xfrm>
                            <a:off x="0" y="0"/>
                            <a:ext cx="4572000" cy="1276350"/>
                          </a:xfrm>
                          <a:prstGeom prst="rect">
                            <a:avLst/>
                          </a:prstGeom>
                        </pic:spPr>
                      </pic:pic>
                    </a:graphicData>
                  </a:graphic>
                </wp:inline>
              </w:drawing>
            </w:r>
          </w:p>
        </w:tc>
      </w:tr>
    </w:tbl>
    <w:p w14:paraId="7B85F92B" w14:textId="77777777" w:rsidR="007D7A73" w:rsidRDefault="007D7A73" w:rsidP="007D7A73"/>
    <w:tbl>
      <w:tblPr>
        <w:tblStyle w:val="Grilledutableau"/>
        <w:tblW w:w="9062" w:type="dxa"/>
        <w:tblLook w:val="04A0" w:firstRow="1" w:lastRow="0" w:firstColumn="1" w:lastColumn="0" w:noHBand="0" w:noVBand="1"/>
      </w:tblPr>
      <w:tblGrid>
        <w:gridCol w:w="696"/>
        <w:gridCol w:w="1618"/>
        <w:gridCol w:w="4627"/>
        <w:gridCol w:w="2121"/>
      </w:tblGrid>
      <w:tr w:rsidR="007D7A73" w14:paraId="62ACA0AA" w14:textId="77777777" w:rsidTr="00BD2AE6">
        <w:tc>
          <w:tcPr>
            <w:tcW w:w="696" w:type="dxa"/>
            <w:shd w:val="clear" w:color="auto" w:fill="EDEDED" w:themeFill="accent3" w:themeFillTint="33"/>
          </w:tcPr>
          <w:p w14:paraId="5DB4E3AD"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22.7</w:t>
            </w:r>
          </w:p>
        </w:tc>
        <w:tc>
          <w:tcPr>
            <w:tcW w:w="1618" w:type="dxa"/>
            <w:shd w:val="clear" w:color="auto" w:fill="EDEDED" w:themeFill="accent3" w:themeFillTint="33"/>
          </w:tcPr>
          <w:p w14:paraId="7F8F43D4" w14:textId="77777777" w:rsidR="007D7A73" w:rsidRPr="00AE47BF" w:rsidRDefault="007D7A73" w:rsidP="0074179C">
            <w:pPr>
              <w:rPr>
                <w:rFonts w:asciiTheme="majorHAnsi" w:hAnsiTheme="majorHAnsi" w:cstheme="majorHAnsi"/>
              </w:rPr>
            </w:pPr>
            <w:r w:rsidRPr="00AE47BF">
              <w:rPr>
                <w:rFonts w:asciiTheme="majorHAnsi" w:hAnsiTheme="majorHAnsi" w:cstheme="majorHAnsi"/>
              </w:rPr>
              <w:t>Enseignement</w:t>
            </w:r>
          </w:p>
        </w:tc>
        <w:tc>
          <w:tcPr>
            <w:tcW w:w="4627" w:type="dxa"/>
            <w:shd w:val="clear" w:color="auto" w:fill="EDEDED" w:themeFill="accent3" w:themeFillTint="33"/>
          </w:tcPr>
          <w:p w14:paraId="362A1001" w14:textId="11575261" w:rsidR="007D7A73" w:rsidRPr="00AE47BF" w:rsidRDefault="007D7A73" w:rsidP="0074179C">
            <w:pPr>
              <w:rPr>
                <w:rFonts w:asciiTheme="majorHAnsi" w:hAnsiTheme="majorHAnsi" w:cstheme="majorHAnsi"/>
              </w:rPr>
            </w:pPr>
            <w:r w:rsidRPr="00AE47BF">
              <w:rPr>
                <w:rFonts w:asciiTheme="majorHAnsi" w:hAnsiTheme="majorHAnsi" w:cstheme="majorHAnsi"/>
              </w:rPr>
              <w:t xml:space="preserve">Ateliers pédagogiques – Collège Maurice Genevoix </w:t>
            </w:r>
          </w:p>
        </w:tc>
        <w:tc>
          <w:tcPr>
            <w:tcW w:w="2121" w:type="dxa"/>
            <w:shd w:val="clear" w:color="auto" w:fill="EDEDED" w:themeFill="accent3" w:themeFillTint="33"/>
          </w:tcPr>
          <w:p w14:paraId="06B4D719" w14:textId="4F8B0B6E" w:rsidR="007D7A73" w:rsidRPr="00AE47BF" w:rsidRDefault="00BD2AE6" w:rsidP="0074179C">
            <w:pPr>
              <w:rPr>
                <w:rFonts w:asciiTheme="majorHAnsi" w:hAnsiTheme="majorHAnsi" w:cstheme="majorHAnsi"/>
              </w:rPr>
            </w:pPr>
            <w:r w:rsidRPr="00631877">
              <w:rPr>
                <w:rFonts w:asciiTheme="majorHAnsi" w:hAnsiTheme="majorHAnsi" w:cstheme="majorHAnsi"/>
              </w:rPr>
              <w:t>Vote à l’unanimité</w:t>
            </w:r>
          </w:p>
        </w:tc>
      </w:tr>
      <w:tr w:rsidR="007D7A73" w14:paraId="17BEF09E" w14:textId="77777777" w:rsidTr="0074179C">
        <w:tc>
          <w:tcPr>
            <w:tcW w:w="9062" w:type="dxa"/>
            <w:gridSpan w:val="4"/>
          </w:tcPr>
          <w:p w14:paraId="139C77A5" w14:textId="77777777" w:rsidR="007D7A73" w:rsidRDefault="007D7A73" w:rsidP="0074179C">
            <w:pPr>
              <w:jc w:val="both"/>
              <w:rPr>
                <w:sz w:val="18"/>
                <w:szCs w:val="18"/>
              </w:rPr>
            </w:pPr>
          </w:p>
          <w:p w14:paraId="74A6BF44" w14:textId="77777777" w:rsidR="007D7A73" w:rsidRPr="0092275B" w:rsidRDefault="007D7A73" w:rsidP="0074179C">
            <w:pPr>
              <w:jc w:val="both"/>
              <w:rPr>
                <w:rFonts w:asciiTheme="majorHAnsi" w:hAnsiTheme="majorHAnsi" w:cstheme="majorHAnsi"/>
                <w:sz w:val="20"/>
                <w:szCs w:val="20"/>
              </w:rPr>
            </w:pPr>
            <w:r w:rsidRPr="0092275B">
              <w:rPr>
                <w:rFonts w:asciiTheme="majorHAnsi" w:hAnsiTheme="majorHAnsi" w:cstheme="majorHAnsi"/>
                <w:sz w:val="20"/>
                <w:szCs w:val="20"/>
              </w:rPr>
              <w:t>En raison d’un contexte difficile lié à la crise sanitaire, le Département accorde, dans le cadre de ces ateliers pédagogiques, des heures de vacation à l’établissement Maurice Genevoix de Montrouge, qui n’a pas pu participer à l’appel à projet initial. Ainsi, dans le cadre du présent rapport, je vous propose d’approuver, pour l’année scolaire2022-2023, l’octroi des soixante heures de vacation accordées au collège Maurice Genevoix de la ville de Montrouge, dans le cadre du dispositif « ateliers pédagogiques ».</w:t>
            </w:r>
          </w:p>
          <w:p w14:paraId="3C049B19" w14:textId="77777777" w:rsidR="007D7A73" w:rsidRDefault="007D7A73" w:rsidP="0074179C">
            <w:pPr>
              <w:rPr>
                <w:sz w:val="18"/>
                <w:szCs w:val="18"/>
              </w:rPr>
            </w:pPr>
          </w:p>
        </w:tc>
      </w:tr>
    </w:tbl>
    <w:p w14:paraId="13218B68" w14:textId="77777777" w:rsidR="007D7A73" w:rsidRDefault="007D7A73" w:rsidP="007D7A73">
      <w:r>
        <w:t xml:space="preserve"> </w:t>
      </w:r>
    </w:p>
    <w:tbl>
      <w:tblPr>
        <w:tblStyle w:val="Grilledutableau"/>
        <w:tblW w:w="0" w:type="auto"/>
        <w:tblLook w:val="04A0" w:firstRow="1" w:lastRow="0" w:firstColumn="1" w:lastColumn="0" w:noHBand="0" w:noVBand="1"/>
      </w:tblPr>
      <w:tblGrid>
        <w:gridCol w:w="762"/>
        <w:gridCol w:w="1277"/>
        <w:gridCol w:w="4902"/>
        <w:gridCol w:w="2069"/>
      </w:tblGrid>
      <w:tr w:rsidR="007D7A73" w14:paraId="6CEA8035" w14:textId="77777777" w:rsidTr="00BD2AE6">
        <w:tc>
          <w:tcPr>
            <w:tcW w:w="762" w:type="dxa"/>
            <w:shd w:val="clear" w:color="auto" w:fill="EDEDED" w:themeFill="accent3" w:themeFillTint="33"/>
          </w:tcPr>
          <w:p w14:paraId="08EDDC7E" w14:textId="77777777" w:rsidR="007D7A73" w:rsidRPr="00BD2AE6" w:rsidRDefault="007D7A73" w:rsidP="0074179C">
            <w:pPr>
              <w:rPr>
                <w:rFonts w:asciiTheme="majorHAnsi" w:hAnsiTheme="majorHAnsi" w:cstheme="majorHAnsi"/>
              </w:rPr>
            </w:pPr>
            <w:r w:rsidRPr="00BD2AE6">
              <w:rPr>
                <w:rFonts w:asciiTheme="majorHAnsi" w:hAnsiTheme="majorHAnsi" w:cstheme="majorHAnsi"/>
              </w:rPr>
              <w:t>22.36</w:t>
            </w:r>
          </w:p>
        </w:tc>
        <w:tc>
          <w:tcPr>
            <w:tcW w:w="1277" w:type="dxa"/>
            <w:shd w:val="clear" w:color="auto" w:fill="EDEDED" w:themeFill="accent3" w:themeFillTint="33"/>
          </w:tcPr>
          <w:p w14:paraId="28307ABB" w14:textId="77777777" w:rsidR="007D7A73" w:rsidRPr="00BD2AE6" w:rsidRDefault="007D7A73" w:rsidP="0074179C">
            <w:pPr>
              <w:rPr>
                <w:rFonts w:asciiTheme="majorHAnsi" w:hAnsiTheme="majorHAnsi" w:cstheme="majorHAnsi"/>
              </w:rPr>
            </w:pPr>
            <w:r w:rsidRPr="00BD2AE6">
              <w:rPr>
                <w:rFonts w:asciiTheme="majorHAnsi" w:hAnsiTheme="majorHAnsi" w:cstheme="majorHAnsi"/>
              </w:rPr>
              <w:t>Patrimoine</w:t>
            </w:r>
          </w:p>
        </w:tc>
        <w:tc>
          <w:tcPr>
            <w:tcW w:w="4902" w:type="dxa"/>
            <w:shd w:val="clear" w:color="auto" w:fill="EDEDED" w:themeFill="accent3" w:themeFillTint="33"/>
          </w:tcPr>
          <w:p w14:paraId="66E1312C" w14:textId="77777777" w:rsidR="007D7A73" w:rsidRPr="00BD2AE6" w:rsidRDefault="007D7A73" w:rsidP="0074179C">
            <w:pPr>
              <w:rPr>
                <w:rFonts w:asciiTheme="majorHAnsi" w:hAnsiTheme="majorHAnsi" w:cstheme="majorHAnsi"/>
              </w:rPr>
            </w:pPr>
            <w:r w:rsidRPr="00BD2AE6">
              <w:rPr>
                <w:rFonts w:asciiTheme="majorHAnsi" w:hAnsiTheme="majorHAnsi" w:cstheme="majorHAnsi"/>
              </w:rPr>
              <w:t>Désaffectation de l’usage d’enseignement secondaire – collège Jean Moulin CHAVILLE</w:t>
            </w:r>
          </w:p>
        </w:tc>
        <w:tc>
          <w:tcPr>
            <w:tcW w:w="2069" w:type="dxa"/>
            <w:shd w:val="clear" w:color="auto" w:fill="EDEDED" w:themeFill="accent3" w:themeFillTint="33"/>
          </w:tcPr>
          <w:p w14:paraId="68284BA2" w14:textId="2B2AE0D6" w:rsidR="007D7A73" w:rsidRPr="00BD2AE6" w:rsidRDefault="00BD2AE6" w:rsidP="0074179C">
            <w:pPr>
              <w:rPr>
                <w:rFonts w:asciiTheme="majorHAnsi" w:hAnsiTheme="majorHAnsi" w:cstheme="majorHAnsi"/>
              </w:rPr>
            </w:pPr>
            <w:r w:rsidRPr="00631877">
              <w:rPr>
                <w:rFonts w:asciiTheme="majorHAnsi" w:hAnsiTheme="majorHAnsi" w:cstheme="majorHAnsi"/>
              </w:rPr>
              <w:t>Vote à l’unanimité</w:t>
            </w:r>
          </w:p>
        </w:tc>
      </w:tr>
      <w:tr w:rsidR="007D7A73" w14:paraId="23BB4699" w14:textId="77777777" w:rsidTr="00BD2AE6">
        <w:tc>
          <w:tcPr>
            <w:tcW w:w="9010" w:type="dxa"/>
            <w:gridSpan w:val="4"/>
          </w:tcPr>
          <w:p w14:paraId="778E5F27" w14:textId="77777777" w:rsidR="007D7A73" w:rsidRDefault="007D7A73" w:rsidP="0074179C">
            <w:pPr>
              <w:rPr>
                <w:rFonts w:ascii="Calibri" w:eastAsia="Calibri" w:hAnsi="Calibri" w:cs="Calibri"/>
                <w:sz w:val="18"/>
                <w:szCs w:val="18"/>
              </w:rPr>
            </w:pPr>
          </w:p>
          <w:p w14:paraId="2BE543D8"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La commune de Chaville souhaite accompagner la réalisation d’une opération immobilière sur des terrains acquis par un investisseur, mitoyens au collège Jean Moulin. Cette opération immobilière a été conçue en intégrant une emprise de 321 m², dont la ville est propriétaire, et qui est, à ce jour, affectée à l’usage d’enseignement secondaire.</w:t>
            </w:r>
          </w:p>
          <w:p w14:paraId="156885DF" w14:textId="77777777" w:rsidR="007D7A73" w:rsidRPr="0092275B" w:rsidRDefault="007D7A73" w:rsidP="0074179C">
            <w:pPr>
              <w:rPr>
                <w:rFonts w:asciiTheme="majorHAnsi" w:eastAsia="Calibri" w:hAnsiTheme="majorHAnsi" w:cstheme="majorHAnsi"/>
                <w:sz w:val="20"/>
                <w:szCs w:val="20"/>
              </w:rPr>
            </w:pPr>
          </w:p>
          <w:p w14:paraId="65E46BAA" w14:textId="77777777" w:rsidR="007D7A73" w:rsidRPr="0092275B" w:rsidRDefault="007D7A73" w:rsidP="0074179C">
            <w:pPr>
              <w:rPr>
                <w:rFonts w:asciiTheme="majorHAnsi" w:eastAsia="Calibri" w:hAnsiTheme="majorHAnsi" w:cstheme="majorHAnsi"/>
                <w:sz w:val="20"/>
                <w:szCs w:val="20"/>
              </w:rPr>
            </w:pPr>
            <w:r w:rsidRPr="0092275B">
              <w:rPr>
                <w:rFonts w:asciiTheme="majorHAnsi" w:eastAsia="Calibri" w:hAnsiTheme="majorHAnsi" w:cstheme="majorHAnsi"/>
                <w:sz w:val="20"/>
                <w:szCs w:val="20"/>
              </w:rPr>
              <w:t xml:space="preserve">Pour un projet de « co-living » destiné aux personnes âgées et à l’inter-générationnel. </w:t>
            </w:r>
          </w:p>
          <w:p w14:paraId="070346AE" w14:textId="77777777" w:rsidR="007D7A73" w:rsidRDefault="007D7A73" w:rsidP="0074179C">
            <w:pPr>
              <w:rPr>
                <w:rFonts w:ascii="Calibri" w:eastAsia="Calibri" w:hAnsi="Calibri" w:cs="Calibri"/>
                <w:sz w:val="18"/>
                <w:szCs w:val="18"/>
              </w:rPr>
            </w:pPr>
          </w:p>
        </w:tc>
      </w:tr>
    </w:tbl>
    <w:p w14:paraId="629016B3" w14:textId="77777777" w:rsidR="007D7A73" w:rsidRDefault="007D7A73" w:rsidP="007D7A73"/>
    <w:p w14:paraId="09BB35F0" w14:textId="77777777" w:rsidR="007D7A73" w:rsidRPr="007D7A73" w:rsidRDefault="007D7A73">
      <w:pPr>
        <w:rPr>
          <w:rFonts w:asciiTheme="majorHAnsi" w:hAnsiTheme="majorHAnsi" w:cstheme="majorHAnsi"/>
        </w:rPr>
      </w:pPr>
    </w:p>
    <w:p w14:paraId="48940615" w14:textId="71A34E46" w:rsidR="001B4F8B" w:rsidRPr="00095491" w:rsidRDefault="001B4F8B" w:rsidP="00095491">
      <w:pPr>
        <w:rPr>
          <w:rFonts w:asciiTheme="majorHAnsi" w:hAnsiTheme="majorHAnsi" w:cstheme="majorHAnsi"/>
        </w:rPr>
      </w:pPr>
    </w:p>
    <w:p w14:paraId="4512607A" w14:textId="7A6EB5D6" w:rsidR="492A69FA" w:rsidRPr="00790986" w:rsidRDefault="492A69FA" w:rsidP="492A69FA">
      <w:pPr>
        <w:rPr>
          <w:rFonts w:asciiTheme="majorHAnsi" w:hAnsiTheme="majorHAnsi" w:cstheme="majorHAnsi"/>
        </w:rPr>
      </w:pPr>
    </w:p>
    <w:p w14:paraId="27A9B398" w14:textId="46D9E522" w:rsidR="492A69FA" w:rsidRPr="00790986" w:rsidRDefault="771EB83C" w:rsidP="771EB83C">
      <w:pPr>
        <w:spacing w:line="259" w:lineRule="auto"/>
        <w:ind w:left="1134" w:right="1134"/>
        <w:jc w:val="center"/>
        <w:rPr>
          <w:rFonts w:asciiTheme="majorHAnsi" w:hAnsiTheme="majorHAnsi" w:cstheme="majorHAnsi"/>
          <w:b/>
          <w:bCs/>
          <w:i/>
          <w:iCs/>
        </w:rPr>
      </w:pPr>
      <w:r w:rsidRPr="00790986">
        <w:rPr>
          <w:rFonts w:asciiTheme="majorHAnsi" w:hAnsiTheme="majorHAnsi" w:cstheme="majorHAnsi"/>
          <w:b/>
          <w:bCs/>
          <w:i/>
          <w:iCs/>
        </w:rPr>
        <w:t>QUESTION ORALE</w:t>
      </w:r>
    </w:p>
    <w:p w14:paraId="4E4018D1" w14:textId="46C863F1" w:rsidR="492A69FA" w:rsidRPr="00790986" w:rsidRDefault="771EB83C" w:rsidP="771EB83C">
      <w:pPr>
        <w:ind w:left="1134" w:right="1134"/>
        <w:jc w:val="center"/>
        <w:rPr>
          <w:rFonts w:asciiTheme="majorHAnsi" w:hAnsiTheme="majorHAnsi" w:cstheme="majorHAnsi"/>
          <w:i/>
          <w:iCs/>
        </w:rPr>
      </w:pPr>
      <w:r w:rsidRPr="00790986">
        <w:rPr>
          <w:rFonts w:asciiTheme="majorHAnsi" w:hAnsiTheme="majorHAnsi" w:cstheme="majorHAnsi"/>
          <w:i/>
          <w:iCs/>
        </w:rPr>
        <w:t>Présentée par Joaquim TIMOTEO</w:t>
      </w:r>
    </w:p>
    <w:p w14:paraId="5BFFFF9D" w14:textId="6A2FF8B4" w:rsidR="492A69FA" w:rsidRPr="00790986" w:rsidRDefault="771EB83C" w:rsidP="771EB83C">
      <w:pPr>
        <w:ind w:left="1134" w:right="1134"/>
        <w:rPr>
          <w:rFonts w:asciiTheme="majorHAnsi" w:hAnsiTheme="majorHAnsi" w:cstheme="majorHAnsi"/>
          <w:i/>
          <w:iCs/>
        </w:rPr>
      </w:pPr>
      <w:r w:rsidRPr="00790986">
        <w:rPr>
          <w:rFonts w:asciiTheme="majorHAnsi" w:hAnsiTheme="majorHAnsi" w:cstheme="majorHAnsi"/>
          <w:i/>
          <w:iCs/>
        </w:rPr>
        <w:t xml:space="preserve"> </w:t>
      </w:r>
    </w:p>
    <w:p w14:paraId="3BF0391B" w14:textId="6C4466A5" w:rsidR="492A69FA" w:rsidRPr="00790986" w:rsidRDefault="771EB83C" w:rsidP="771EB83C">
      <w:pPr>
        <w:ind w:left="1134" w:right="1134"/>
        <w:rPr>
          <w:rFonts w:asciiTheme="majorHAnsi" w:hAnsiTheme="majorHAnsi" w:cstheme="majorHAnsi"/>
          <w:i/>
          <w:iCs/>
        </w:rPr>
      </w:pPr>
      <w:r w:rsidRPr="00790986">
        <w:rPr>
          <w:rFonts w:asciiTheme="majorHAnsi" w:hAnsiTheme="majorHAnsi" w:cstheme="majorHAnsi"/>
          <w:i/>
          <w:iCs/>
        </w:rPr>
        <w:t xml:space="preserve"> </w:t>
      </w:r>
    </w:p>
    <w:p w14:paraId="1247DB18" w14:textId="7F982ADF" w:rsidR="492A69FA" w:rsidRPr="00790986" w:rsidRDefault="771EB83C" w:rsidP="771EB83C">
      <w:pPr>
        <w:ind w:left="1134" w:right="1134"/>
        <w:rPr>
          <w:rFonts w:asciiTheme="majorHAnsi" w:hAnsiTheme="majorHAnsi" w:cstheme="majorHAnsi"/>
          <w:i/>
          <w:iCs/>
        </w:rPr>
      </w:pPr>
      <w:r w:rsidRPr="00790986">
        <w:rPr>
          <w:rFonts w:asciiTheme="majorHAnsi" w:hAnsiTheme="majorHAnsi" w:cstheme="majorHAnsi"/>
          <w:i/>
          <w:iCs/>
        </w:rPr>
        <w:t xml:space="preserve">La publication récente d’une enquête journalistique a ré-inscrit dans le débat public la question de l’existence de graves défaillances et maltraitances au sein des établissements d’hébergement pour personnes âgées dépendantes (EHPAD) gérés par des grands groupes privés, mettant également en lumière des pratiques scandaleuses de gestion des deniers publics. </w:t>
      </w:r>
    </w:p>
    <w:p w14:paraId="48174A17" w14:textId="0009C818" w:rsidR="492A69FA" w:rsidRPr="00790986" w:rsidRDefault="771EB83C" w:rsidP="771EB83C">
      <w:pPr>
        <w:ind w:left="1134" w:right="1134"/>
        <w:rPr>
          <w:rFonts w:asciiTheme="majorHAnsi" w:hAnsiTheme="majorHAnsi" w:cstheme="majorHAnsi"/>
          <w:i/>
          <w:iCs/>
        </w:rPr>
      </w:pPr>
      <w:r w:rsidRPr="00790986">
        <w:rPr>
          <w:rFonts w:asciiTheme="majorHAnsi" w:hAnsiTheme="majorHAnsi" w:cstheme="majorHAnsi"/>
          <w:i/>
          <w:iCs/>
        </w:rPr>
        <w:t>La représentation nationale s’est saisie de la question avec le lancement au Sénat d’une commission d'enquête sur les contrôles dans les établissements pour personnes âgées, afin de faire des propositions globales sur l’amélioration des contrôles et de travailler à l’harmonisation des pratiques et des prises en charge.</w:t>
      </w:r>
    </w:p>
    <w:p w14:paraId="5EDB0A90" w14:textId="11435A46" w:rsidR="492A69FA" w:rsidRPr="00790986" w:rsidRDefault="771EB83C" w:rsidP="771EB83C">
      <w:pPr>
        <w:ind w:left="1134" w:right="1134"/>
        <w:rPr>
          <w:rFonts w:asciiTheme="majorHAnsi" w:hAnsiTheme="majorHAnsi" w:cstheme="majorHAnsi"/>
          <w:i/>
          <w:iCs/>
        </w:rPr>
      </w:pPr>
      <w:r w:rsidRPr="00790986">
        <w:rPr>
          <w:rFonts w:asciiTheme="majorHAnsi" w:hAnsiTheme="majorHAnsi" w:cstheme="majorHAnsi"/>
          <w:i/>
          <w:iCs/>
        </w:rPr>
        <w:t xml:space="preserve">Des conseils départementaux ont d’ores et déjà lancé des visites de contrôle en partenariat avec les Agences régionales de santé. </w:t>
      </w:r>
    </w:p>
    <w:p w14:paraId="598161FA" w14:textId="466AD368" w:rsidR="492A69FA" w:rsidRPr="00790986" w:rsidRDefault="771EB83C" w:rsidP="771EB83C">
      <w:pPr>
        <w:ind w:left="1134" w:right="1134"/>
        <w:rPr>
          <w:rFonts w:asciiTheme="majorHAnsi" w:hAnsiTheme="majorHAnsi" w:cstheme="majorHAnsi"/>
          <w:i/>
          <w:iCs/>
        </w:rPr>
      </w:pPr>
      <w:r w:rsidRPr="00790986">
        <w:rPr>
          <w:rFonts w:asciiTheme="majorHAnsi" w:hAnsiTheme="majorHAnsi" w:cstheme="majorHAnsi"/>
          <w:i/>
          <w:iCs/>
        </w:rPr>
        <w:t>Monsieur le Président, qu’envisagez-vous de faire pour les EHPAD publics et privés de notre département ? Quels sont les moyens de contrôle spécifiques déployés ? A quel niveau se situe le taux d’encadrement en personnels des EHPAD publics et privés ?</w:t>
      </w:r>
    </w:p>
    <w:p w14:paraId="36EEE17E" w14:textId="7ED13AB4" w:rsidR="492A69FA" w:rsidRPr="00790986" w:rsidRDefault="492A69FA" w:rsidP="492A69FA">
      <w:pPr>
        <w:rPr>
          <w:rFonts w:asciiTheme="majorHAnsi" w:hAnsiTheme="majorHAnsi" w:cstheme="majorHAnsi"/>
        </w:rPr>
      </w:pPr>
    </w:p>
    <w:p w14:paraId="10F90801" w14:textId="34D2A4D0" w:rsidR="00946582" w:rsidRPr="00DC770E" w:rsidRDefault="00465190" w:rsidP="00DC770E">
      <w:pPr>
        <w:jc w:val="both"/>
        <w:rPr>
          <w:rFonts w:asciiTheme="majorHAnsi" w:hAnsiTheme="majorHAnsi" w:cstheme="majorHAnsi"/>
          <w:sz w:val="20"/>
          <w:szCs w:val="20"/>
        </w:rPr>
      </w:pPr>
      <w:r w:rsidRPr="00DC770E">
        <w:rPr>
          <w:rFonts w:asciiTheme="majorHAnsi" w:hAnsiTheme="majorHAnsi" w:cstheme="majorHAnsi"/>
          <w:sz w:val="20"/>
          <w:szCs w:val="20"/>
        </w:rPr>
        <w:t>Alexandra</w:t>
      </w:r>
      <w:r w:rsidR="771EB83C" w:rsidRPr="00DC770E">
        <w:rPr>
          <w:rFonts w:asciiTheme="majorHAnsi" w:hAnsiTheme="majorHAnsi" w:cstheme="majorHAnsi"/>
          <w:sz w:val="20"/>
          <w:szCs w:val="20"/>
        </w:rPr>
        <w:t xml:space="preserve"> Fourcade</w:t>
      </w:r>
      <w:r w:rsidRPr="00DC770E">
        <w:rPr>
          <w:rFonts w:asciiTheme="majorHAnsi" w:hAnsiTheme="majorHAnsi" w:cstheme="majorHAnsi"/>
          <w:sz w:val="20"/>
          <w:szCs w:val="20"/>
        </w:rPr>
        <w:t xml:space="preserve"> répond que</w:t>
      </w:r>
      <w:r w:rsidR="1F65EC4D" w:rsidRPr="00DC770E">
        <w:rPr>
          <w:rFonts w:asciiTheme="majorHAnsi" w:hAnsiTheme="majorHAnsi" w:cstheme="majorHAnsi"/>
          <w:sz w:val="20"/>
          <w:szCs w:val="20"/>
        </w:rPr>
        <w:t xml:space="preserve"> la compétence du département</w:t>
      </w:r>
      <w:r w:rsidRPr="00DC770E">
        <w:rPr>
          <w:rFonts w:asciiTheme="majorHAnsi" w:hAnsiTheme="majorHAnsi" w:cstheme="majorHAnsi"/>
          <w:sz w:val="20"/>
          <w:szCs w:val="20"/>
        </w:rPr>
        <w:t xml:space="preserve"> </w:t>
      </w:r>
      <w:r w:rsidR="1F65EC4D" w:rsidRPr="00DC770E">
        <w:rPr>
          <w:rFonts w:asciiTheme="majorHAnsi" w:hAnsiTheme="majorHAnsi" w:cstheme="majorHAnsi"/>
          <w:sz w:val="20"/>
          <w:szCs w:val="20"/>
        </w:rPr>
        <w:t>est restreinte exclusivement de la partie dépendance (l’ARS est chargée de la partie soin). Le département a 13 agents qui s’inscrivent dans la démarche du contrôle. 38 établissements ont été contrôlés sur 108 en 2021 : fonctionnement juridique, habilitation à l’aide sociale et obligations légales des structures. Ces compétences ne nous donnent pas la possibilité de détecter les fraudes – il y a en plus un défaut de remontées des incidents graves. Les établissements déclarent les effectifs mais pas de vision globale sur ces effectifs. Pas de normes légales sur le taux d’encadrement mais ils font attention aux rotations de personnels.</w:t>
      </w:r>
    </w:p>
    <w:p w14:paraId="2CA4E178" w14:textId="24605C36" w:rsidR="00946582" w:rsidRPr="00790986" w:rsidRDefault="00946582" w:rsidP="771EB83C">
      <w:pPr>
        <w:rPr>
          <w:rFonts w:asciiTheme="majorHAnsi" w:hAnsiTheme="majorHAnsi" w:cstheme="majorHAnsi"/>
        </w:rPr>
      </w:pPr>
    </w:p>
    <w:p w14:paraId="2AC93451" w14:textId="113E15EB" w:rsidR="00946582" w:rsidRPr="00790986" w:rsidRDefault="00946582" w:rsidP="00322A46">
      <w:pPr>
        <w:pStyle w:val="Paragraphedeliste"/>
        <w:numPr>
          <w:ilvl w:val="0"/>
          <w:numId w:val="18"/>
        </w:numPr>
        <w:rPr>
          <w:rFonts w:asciiTheme="majorHAnsi" w:hAnsiTheme="majorHAnsi" w:cstheme="majorHAnsi"/>
        </w:rPr>
      </w:pPr>
      <w:r w:rsidRPr="00790986">
        <w:rPr>
          <w:rFonts w:asciiTheme="majorHAnsi" w:hAnsiTheme="majorHAnsi" w:cstheme="majorHAnsi"/>
        </w:rPr>
        <w:t>Vœu du groupe</w:t>
      </w:r>
      <w:r w:rsidR="00322A46" w:rsidRPr="00790986">
        <w:rPr>
          <w:rFonts w:asciiTheme="majorHAnsi" w:hAnsiTheme="majorHAnsi" w:cstheme="majorHAnsi"/>
        </w:rPr>
        <w:t xml:space="preserve"> Écologistes &amp; Socialistes</w:t>
      </w:r>
      <w:r w:rsidRPr="00790986">
        <w:rPr>
          <w:rFonts w:asciiTheme="majorHAnsi" w:hAnsiTheme="majorHAnsi" w:cstheme="majorHAnsi"/>
        </w:rPr>
        <w:t>, déposé conjointement avec le groupe</w:t>
      </w:r>
      <w:r w:rsidR="00322A46" w:rsidRPr="00790986">
        <w:rPr>
          <w:rFonts w:asciiTheme="majorHAnsi" w:hAnsiTheme="majorHAnsi" w:cstheme="majorHAnsi"/>
        </w:rPr>
        <w:t xml:space="preserve"> Gauche Communiste, Citoyenne et Républicaine,</w:t>
      </w:r>
      <w:r w:rsidRPr="00790986">
        <w:rPr>
          <w:rFonts w:asciiTheme="majorHAnsi" w:hAnsiTheme="majorHAnsi" w:cstheme="majorHAnsi"/>
        </w:rPr>
        <w:t xml:space="preserve"> présenté par Astrid Brobecker</w:t>
      </w:r>
      <w:r w:rsidR="00322A46" w:rsidRPr="00790986">
        <w:rPr>
          <w:rFonts w:asciiTheme="majorHAnsi" w:hAnsiTheme="majorHAnsi" w:cstheme="majorHAnsi"/>
        </w:rPr>
        <w:t>.</w:t>
      </w:r>
    </w:p>
    <w:p w14:paraId="15DBA4CD" w14:textId="7514CB58" w:rsidR="00322A46" w:rsidRPr="00790986" w:rsidRDefault="00322A46">
      <w:pPr>
        <w:rPr>
          <w:rFonts w:asciiTheme="majorHAnsi" w:hAnsiTheme="majorHAnsi" w:cstheme="majorHAnsi"/>
        </w:rPr>
      </w:pPr>
    </w:p>
    <w:p w14:paraId="12FD5BE7" w14:textId="77777777" w:rsidR="00322A46" w:rsidRPr="00790986" w:rsidRDefault="771EB83C" w:rsidP="771EB83C">
      <w:pPr>
        <w:pBdr>
          <w:top w:val="single" w:sz="4" w:space="1" w:color="auto"/>
          <w:left w:val="single" w:sz="4" w:space="4" w:color="auto"/>
          <w:bottom w:val="single" w:sz="4" w:space="1" w:color="auto"/>
          <w:right w:val="single" w:sz="4" w:space="4" w:color="auto"/>
        </w:pBdr>
        <w:spacing w:after="150"/>
        <w:ind w:left="1134" w:right="1134"/>
        <w:jc w:val="center"/>
        <w:rPr>
          <w:rFonts w:asciiTheme="majorHAnsi" w:eastAsiaTheme="minorEastAsia" w:hAnsiTheme="majorHAnsi" w:cstheme="majorHAnsi"/>
          <w:b/>
          <w:bCs/>
          <w:i/>
          <w:iCs/>
        </w:rPr>
      </w:pPr>
      <w:r w:rsidRPr="00790986">
        <w:rPr>
          <w:rFonts w:asciiTheme="majorHAnsi" w:eastAsiaTheme="minorEastAsia" w:hAnsiTheme="majorHAnsi" w:cstheme="majorHAnsi"/>
          <w:b/>
          <w:bCs/>
          <w:i/>
          <w:iCs/>
        </w:rPr>
        <w:t>GARANTIR LA QUALITE DE L’ENSEIGNEMENT DANS LES COLLEGES DU DEPARTEMENT</w:t>
      </w:r>
    </w:p>
    <w:p w14:paraId="39C9EFB2"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rPr>
          <w:rFonts w:asciiTheme="majorHAnsi" w:eastAsiaTheme="minorEastAsia" w:hAnsiTheme="majorHAnsi" w:cstheme="majorHAnsi"/>
          <w:i/>
          <w:iCs/>
        </w:rPr>
      </w:pPr>
    </w:p>
    <w:p w14:paraId="02D7D25D" w14:textId="77777777" w:rsidR="00322A46" w:rsidRPr="00790986" w:rsidRDefault="771EB83C"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u w:val="single"/>
        </w:rPr>
      </w:pPr>
      <w:r w:rsidRPr="00790986">
        <w:rPr>
          <w:rFonts w:asciiTheme="majorHAnsi" w:eastAsiaTheme="minorEastAsia" w:hAnsiTheme="majorHAnsi" w:cstheme="majorHAnsi"/>
          <w:i/>
          <w:iCs/>
          <w:u w:val="single"/>
        </w:rPr>
        <w:t>Exposé des motifs :</w:t>
      </w:r>
    </w:p>
    <w:p w14:paraId="2CADEFBC"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u w:val="single"/>
        </w:rPr>
      </w:pPr>
    </w:p>
    <w:p w14:paraId="27D2D0C0" w14:textId="77777777" w:rsidR="00322A46" w:rsidRPr="00790986" w:rsidRDefault="771EB83C"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r w:rsidRPr="00790986">
        <w:rPr>
          <w:rFonts w:asciiTheme="majorHAnsi" w:eastAsiaTheme="minorEastAsia" w:hAnsiTheme="majorHAnsi" w:cstheme="majorHAnsi"/>
          <w:i/>
          <w:iCs/>
        </w:rPr>
        <w:t xml:space="preserve">Nul ne peut ignorer aujourd’hui l’impact qu’ont eu la crise sanitaire et les confinements successifs au sein de l’Ecole. Si le maintien de l’ouverture des établissements scolaires a pu en atténuer les effets, les dégâts individuels et collectifs sont nombreux et exigent que l’Etat s’empare véritablement de la question. De la faillite de l’enseignement en ligne, mis en place avec des moyens dérisoires, et qui a mis encore plus à distance de l’institution les élèves les plus fragiles, jusqu’aux protocoles successifs et incompréhensibles “bricolés” à huis-clos rue de Grenelle, tout n’a été qu’improvisation. La charge d’organisation a </w:t>
      </w:r>
      <w:r w:rsidRPr="00790986">
        <w:rPr>
          <w:rFonts w:asciiTheme="majorHAnsi" w:eastAsiaTheme="minorEastAsia" w:hAnsiTheme="majorHAnsi" w:cstheme="majorHAnsi"/>
          <w:i/>
          <w:iCs/>
        </w:rPr>
        <w:lastRenderedPageBreak/>
        <w:t xml:space="preserve">finalement porté sur les équipes pédagogiques et sur les familles, tout comme l’impact matériel et financier des décisions imposées par l’Etat ont impacté les collectivités locales. </w:t>
      </w:r>
    </w:p>
    <w:p w14:paraId="5D9F0ADF"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p>
    <w:p w14:paraId="397104E6"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r w:rsidRPr="00790986">
        <w:rPr>
          <w:rFonts w:asciiTheme="majorHAnsi" w:eastAsiaTheme="minorEastAsia" w:hAnsiTheme="majorHAnsi" w:cstheme="majorHAnsi"/>
          <w:i/>
          <w:iCs/>
        </w:rPr>
        <w:t xml:space="preserve">Dans ce contexte épidémiologique, de nombreux élèves ont souffert du manque de continuité pédagogique, ce qui rend encore plus fondamental la conservation de tous les enseignements mais aussi des </w:t>
      </w:r>
      <w:r w:rsidRPr="00790986">
        <w:rPr>
          <w:rFonts w:asciiTheme="majorHAnsi" w:eastAsiaTheme="minorEastAsia" w:hAnsiTheme="majorHAnsi" w:cstheme="majorHAnsi"/>
          <w:i/>
          <w:iCs/>
          <w:shd w:val="clear" w:color="auto" w:fill="FFFFFF"/>
        </w:rPr>
        <w:t>activités pédagogiques complémentaires</w:t>
      </w:r>
      <w:r w:rsidRPr="00790986">
        <w:rPr>
          <w:rFonts w:asciiTheme="majorHAnsi" w:eastAsiaTheme="minorEastAsia" w:hAnsiTheme="majorHAnsi" w:cstheme="majorHAnsi"/>
          <w:i/>
          <w:iCs/>
          <w:color w:val="4D5156"/>
          <w:shd w:val="clear" w:color="auto" w:fill="FFFFFF"/>
        </w:rPr>
        <w:t> </w:t>
      </w:r>
      <w:r w:rsidRPr="00790986">
        <w:rPr>
          <w:rFonts w:asciiTheme="majorHAnsi" w:eastAsiaTheme="minorEastAsia" w:hAnsiTheme="majorHAnsi" w:cstheme="majorHAnsi"/>
          <w:i/>
          <w:iCs/>
        </w:rPr>
        <w:t>en petits groupes. Il est donc urgent que tous les moyens pédagogiques et humains soient maintenus, voire renforcés, afin de garantir la réussite de tous les élèves.</w:t>
      </w:r>
    </w:p>
    <w:p w14:paraId="3FD5B702"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p>
    <w:p w14:paraId="04DA9E33" w14:textId="77777777" w:rsidR="00322A46" w:rsidRPr="00790986" w:rsidRDefault="771EB83C"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r w:rsidRPr="00790986">
        <w:rPr>
          <w:rFonts w:asciiTheme="majorHAnsi" w:eastAsiaTheme="minorEastAsia" w:hAnsiTheme="majorHAnsi" w:cstheme="majorHAnsi"/>
          <w:i/>
          <w:iCs/>
        </w:rPr>
        <w:t>La baisse démographique du nombre d’élèves ne peut suffire à justifier seule une diminution des moyens et de la Dotation Horaire Globale dans de nombreux collèges du département, notamment ceux situés en REP et REP+. A croire que les mots « éducation prioritaire » ont perdu leur sens.</w:t>
      </w:r>
    </w:p>
    <w:p w14:paraId="51F3AF2B"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p>
    <w:p w14:paraId="0C93D7A5" w14:textId="77777777" w:rsidR="00322A46" w:rsidRPr="00790986" w:rsidRDefault="771EB83C"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r w:rsidRPr="00790986">
        <w:rPr>
          <w:rFonts w:asciiTheme="majorHAnsi" w:eastAsiaTheme="minorEastAsia" w:hAnsiTheme="majorHAnsi" w:cstheme="majorHAnsi"/>
          <w:i/>
          <w:iCs/>
        </w:rPr>
        <w:t>Dans certains collèges, les effectifs par classe sont importants (jusqu’à 30 élèves dans certaines divisions). Le suivi personnalisé des élèves par les enseignants va devenir impossible alors que depuis le début de l’épidémie on observe un accroissement du décrochage scolaire, une dégradation de la santé mentale des adolescents et une hausse spectaculaire des tentatives de suicide des jeunes, en particulier des adolescentes, en 2021.</w:t>
      </w:r>
    </w:p>
    <w:p w14:paraId="1EC4924F"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p>
    <w:p w14:paraId="762DB178" w14:textId="77777777" w:rsidR="00322A46" w:rsidRPr="00790986" w:rsidRDefault="771EB83C"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u w:val="single"/>
        </w:rPr>
      </w:pPr>
      <w:r w:rsidRPr="00790986">
        <w:rPr>
          <w:rFonts w:asciiTheme="majorHAnsi" w:eastAsiaTheme="minorEastAsia" w:hAnsiTheme="majorHAnsi" w:cstheme="majorHAnsi"/>
          <w:i/>
          <w:iCs/>
          <w:u w:val="single"/>
        </w:rPr>
        <w:t>VOEU :</w:t>
      </w:r>
    </w:p>
    <w:p w14:paraId="51FE4174" w14:textId="77777777" w:rsidR="00322A46" w:rsidRPr="00790986" w:rsidRDefault="00322A46"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u w:val="single"/>
        </w:rPr>
      </w:pPr>
    </w:p>
    <w:p w14:paraId="70C9B5CE" w14:textId="35F053AC" w:rsidR="00322A46" w:rsidRPr="00790986" w:rsidRDefault="771EB83C" w:rsidP="771EB83C">
      <w:pPr>
        <w:pBdr>
          <w:top w:val="single" w:sz="4" w:space="1" w:color="auto"/>
          <w:left w:val="single" w:sz="4" w:space="4" w:color="auto"/>
          <w:bottom w:val="single" w:sz="4" w:space="1" w:color="auto"/>
          <w:right w:val="single" w:sz="4" w:space="4" w:color="auto"/>
        </w:pBdr>
        <w:ind w:left="1134" w:right="1134"/>
        <w:jc w:val="both"/>
        <w:rPr>
          <w:rFonts w:asciiTheme="majorHAnsi" w:eastAsiaTheme="minorEastAsia" w:hAnsiTheme="majorHAnsi" w:cstheme="majorHAnsi"/>
          <w:i/>
          <w:iCs/>
        </w:rPr>
      </w:pPr>
      <w:r w:rsidRPr="00790986">
        <w:rPr>
          <w:rFonts w:asciiTheme="majorHAnsi" w:eastAsiaTheme="minorEastAsia" w:hAnsiTheme="majorHAnsi" w:cstheme="majorHAnsi"/>
          <w:i/>
          <w:iCs/>
        </w:rPr>
        <w:t>Attaché à la réussite de tous les collégiens mais aussi à leur bien-être, le Conseil départemental des Hauts-de-Seine, réuni en séance plénière le 18 février 2022 :</w:t>
      </w:r>
    </w:p>
    <w:p w14:paraId="5437BD9A" w14:textId="6CD96F61" w:rsidR="00322A46" w:rsidRPr="00790986" w:rsidRDefault="771EB83C" w:rsidP="771EB83C">
      <w:pPr>
        <w:pBdr>
          <w:top w:val="single" w:sz="4" w:space="1" w:color="auto"/>
          <w:left w:val="single" w:sz="4" w:space="4" w:color="auto"/>
          <w:bottom w:val="single" w:sz="4" w:space="1" w:color="auto"/>
          <w:right w:val="single" w:sz="4" w:space="4" w:color="auto"/>
        </w:pBdr>
        <w:ind w:left="1134" w:right="1134"/>
        <w:rPr>
          <w:rFonts w:asciiTheme="majorHAnsi" w:eastAsiaTheme="minorEastAsia" w:hAnsiTheme="majorHAnsi" w:cstheme="majorHAnsi"/>
          <w:i/>
          <w:iCs/>
        </w:rPr>
      </w:pPr>
      <w:r w:rsidRPr="00790986">
        <w:rPr>
          <w:rFonts w:asciiTheme="majorHAnsi" w:eastAsiaTheme="minorEastAsia" w:hAnsiTheme="majorHAnsi" w:cstheme="majorHAnsi"/>
          <w:i/>
          <w:iCs/>
        </w:rPr>
        <w:t>1. Formule le vœu que les prévisions de DHG des collèges en Réseaux d’Education Prioritaire (REP et REP+) pour la rentrée 2022, soient revues à la hausse ;</w:t>
      </w:r>
    </w:p>
    <w:p w14:paraId="71C742AE" w14:textId="6E095EDB" w:rsidR="00322A46" w:rsidRPr="00790986" w:rsidRDefault="771EB83C" w:rsidP="771EB83C">
      <w:pPr>
        <w:pBdr>
          <w:top w:val="single" w:sz="4" w:space="1" w:color="auto"/>
          <w:left w:val="single" w:sz="4" w:space="4" w:color="auto"/>
          <w:bottom w:val="single" w:sz="4" w:space="1" w:color="auto"/>
          <w:right w:val="single" w:sz="4" w:space="4" w:color="auto"/>
        </w:pBdr>
        <w:spacing w:before="100" w:beforeAutospacing="1" w:after="100" w:afterAutospacing="1"/>
        <w:ind w:left="1134" w:right="1134"/>
        <w:rPr>
          <w:rFonts w:asciiTheme="majorHAnsi" w:eastAsiaTheme="minorEastAsia" w:hAnsiTheme="majorHAnsi" w:cstheme="majorHAnsi"/>
          <w:i/>
          <w:iCs/>
        </w:rPr>
      </w:pPr>
      <w:r w:rsidRPr="00790986">
        <w:rPr>
          <w:rFonts w:asciiTheme="majorHAnsi" w:eastAsiaTheme="minorEastAsia" w:hAnsiTheme="majorHAnsi" w:cstheme="majorHAnsi"/>
          <w:i/>
          <w:iCs/>
        </w:rPr>
        <w:t>2. Soutient la mobilisation des enseignants, collégiens et parents d’élèves en ce sens ;</w:t>
      </w:r>
    </w:p>
    <w:p w14:paraId="195E6468" w14:textId="4C070EE3" w:rsidR="00322A46" w:rsidRPr="00790986" w:rsidRDefault="771EB83C" w:rsidP="771EB83C">
      <w:pPr>
        <w:pBdr>
          <w:top w:val="single" w:sz="4" w:space="1" w:color="auto"/>
          <w:left w:val="single" w:sz="4" w:space="4" w:color="auto"/>
          <w:bottom w:val="single" w:sz="4" w:space="1" w:color="auto"/>
          <w:right w:val="single" w:sz="4" w:space="4" w:color="auto"/>
        </w:pBdr>
        <w:spacing w:before="100" w:beforeAutospacing="1" w:after="100" w:afterAutospacing="1"/>
        <w:ind w:left="1134" w:right="1134"/>
        <w:rPr>
          <w:rFonts w:asciiTheme="majorHAnsi" w:eastAsiaTheme="minorEastAsia" w:hAnsiTheme="majorHAnsi" w:cstheme="majorHAnsi"/>
          <w:i/>
          <w:iCs/>
        </w:rPr>
      </w:pPr>
      <w:r w:rsidRPr="00790986">
        <w:rPr>
          <w:rFonts w:asciiTheme="majorHAnsi" w:eastAsiaTheme="minorEastAsia" w:hAnsiTheme="majorHAnsi" w:cstheme="majorHAnsi"/>
          <w:i/>
          <w:iCs/>
        </w:rPr>
        <w:t>3. Demande de veiller à un effectif raisonnable par classe dans les collèges du département ;</w:t>
      </w:r>
    </w:p>
    <w:p w14:paraId="553E9803" w14:textId="19B0CDC1" w:rsidR="00322A46" w:rsidRPr="00790986" w:rsidRDefault="771EB83C" w:rsidP="771EB83C">
      <w:pPr>
        <w:pBdr>
          <w:top w:val="single" w:sz="4" w:space="1" w:color="auto"/>
          <w:left w:val="single" w:sz="4" w:space="4" w:color="auto"/>
          <w:bottom w:val="single" w:sz="4" w:space="1" w:color="auto"/>
          <w:right w:val="single" w:sz="4" w:space="4" w:color="auto"/>
        </w:pBdr>
        <w:spacing w:before="100" w:beforeAutospacing="1" w:after="100" w:afterAutospacing="1"/>
        <w:ind w:left="1134" w:right="1134"/>
        <w:rPr>
          <w:rFonts w:asciiTheme="majorHAnsi" w:eastAsiaTheme="minorEastAsia" w:hAnsiTheme="majorHAnsi" w:cstheme="majorHAnsi"/>
          <w:i/>
          <w:iCs/>
        </w:rPr>
      </w:pPr>
      <w:r w:rsidRPr="00790986">
        <w:rPr>
          <w:rFonts w:asciiTheme="majorHAnsi" w:eastAsiaTheme="minorEastAsia" w:hAnsiTheme="majorHAnsi" w:cstheme="majorHAnsi"/>
          <w:i/>
          <w:iCs/>
        </w:rPr>
        <w:t>4. Mandate Monsieur le Président du Conseil départemental pour saisir l’ensemble des parties prenantes du dossier. </w:t>
      </w:r>
    </w:p>
    <w:p w14:paraId="3F630157" w14:textId="77777777" w:rsidR="00F26BC8" w:rsidRDefault="00F26BC8" w:rsidP="00F26BC8">
      <w:pPr>
        <w:spacing w:beforeAutospacing="1" w:afterAutospacing="1"/>
        <w:ind w:right="567"/>
        <w:rPr>
          <w:rFonts w:asciiTheme="majorHAnsi" w:eastAsiaTheme="minorEastAsia" w:hAnsiTheme="majorHAnsi" w:cstheme="majorHAnsi"/>
          <w:i/>
          <w:iCs/>
        </w:rPr>
      </w:pPr>
    </w:p>
    <w:p w14:paraId="0DF40956" w14:textId="6C71B6E4" w:rsidR="771EB83C" w:rsidRPr="00DC770E" w:rsidRDefault="771EB83C" w:rsidP="00F26BC8">
      <w:pPr>
        <w:spacing w:beforeAutospacing="1" w:afterAutospacing="1"/>
        <w:ind w:right="567"/>
        <w:rPr>
          <w:rFonts w:asciiTheme="majorHAnsi" w:eastAsiaTheme="minorEastAsia" w:hAnsiTheme="majorHAnsi" w:cstheme="majorHAnsi"/>
          <w:sz w:val="20"/>
          <w:szCs w:val="20"/>
        </w:rPr>
      </w:pPr>
      <w:r w:rsidRPr="00DC770E">
        <w:rPr>
          <w:rFonts w:asciiTheme="majorHAnsi" w:eastAsiaTheme="minorEastAsia" w:hAnsiTheme="majorHAnsi" w:cstheme="majorHAnsi"/>
          <w:sz w:val="20"/>
          <w:szCs w:val="20"/>
        </w:rPr>
        <w:t>Georges Siffredi</w:t>
      </w:r>
      <w:r w:rsidR="00F26BC8" w:rsidRPr="00DC770E">
        <w:rPr>
          <w:rFonts w:asciiTheme="majorHAnsi" w:eastAsiaTheme="minorEastAsia" w:hAnsiTheme="majorHAnsi" w:cstheme="majorHAnsi"/>
          <w:sz w:val="20"/>
          <w:szCs w:val="20"/>
        </w:rPr>
        <w:t xml:space="preserve"> </w:t>
      </w:r>
      <w:r w:rsidR="00B27FA4" w:rsidRPr="00DC770E">
        <w:rPr>
          <w:rFonts w:asciiTheme="majorHAnsi" w:hAnsiTheme="majorHAnsi" w:cstheme="majorHAnsi"/>
          <w:sz w:val="20"/>
          <w:szCs w:val="20"/>
        </w:rPr>
        <w:t>propose "d'en reparler" lorsque l'académie de Versailles et le rectorat auront bien voulu répondre aux sollicitations de deux établissements pour lesquel Siffédi a déjà écrit à l'académie</w:t>
      </w:r>
    </w:p>
    <w:p w14:paraId="4ECB9CBB" w14:textId="113C2AE0" w:rsidR="00B27FA4" w:rsidRPr="00DC770E" w:rsidRDefault="00790986" w:rsidP="00B27FA4">
      <w:pPr>
        <w:jc w:val="both"/>
        <w:rPr>
          <w:rFonts w:asciiTheme="majorHAnsi" w:hAnsiTheme="majorHAnsi" w:cstheme="majorHAnsi"/>
          <w:sz w:val="20"/>
          <w:szCs w:val="20"/>
        </w:rPr>
      </w:pPr>
      <w:r w:rsidRPr="00DC770E">
        <w:rPr>
          <w:rFonts w:asciiTheme="majorHAnsi" w:hAnsiTheme="majorHAnsi" w:cstheme="majorHAnsi"/>
          <w:sz w:val="20"/>
          <w:szCs w:val="20"/>
        </w:rPr>
        <w:lastRenderedPageBreak/>
        <w:t xml:space="preserve">Astrid </w:t>
      </w:r>
      <w:r w:rsidR="00B27FA4" w:rsidRPr="00DC770E">
        <w:rPr>
          <w:rFonts w:asciiTheme="majorHAnsi" w:hAnsiTheme="majorHAnsi" w:cstheme="majorHAnsi"/>
          <w:sz w:val="20"/>
          <w:szCs w:val="20"/>
        </w:rPr>
        <w:t xml:space="preserve">Brobecker </w:t>
      </w:r>
      <w:r w:rsidRPr="00DC770E">
        <w:rPr>
          <w:rFonts w:asciiTheme="majorHAnsi" w:hAnsiTheme="majorHAnsi" w:cstheme="majorHAnsi"/>
          <w:sz w:val="20"/>
          <w:szCs w:val="20"/>
        </w:rPr>
        <w:t>lui mentionne d'autres cas, il répond qu'il "n'a pas été saisi" et que donc il ne peut pas se prononcer.</w:t>
      </w:r>
      <w:r w:rsidR="00B27FA4" w:rsidRPr="00DC770E">
        <w:rPr>
          <w:rFonts w:asciiTheme="majorHAnsi" w:hAnsiTheme="majorHAnsi" w:cstheme="majorHAnsi"/>
          <w:sz w:val="20"/>
          <w:szCs w:val="20"/>
        </w:rPr>
        <w:t xml:space="preserve"> Georges </w:t>
      </w:r>
      <w:r w:rsidRPr="00DC770E">
        <w:rPr>
          <w:rFonts w:asciiTheme="majorHAnsi" w:hAnsiTheme="majorHAnsi" w:cstheme="majorHAnsi"/>
          <w:sz w:val="20"/>
          <w:szCs w:val="20"/>
        </w:rPr>
        <w:t>Siffrédi encourage les deux groupes à retirer leur voeu et ajoute :</w:t>
      </w:r>
      <w:r w:rsidR="00B27FA4" w:rsidRPr="00DC770E">
        <w:rPr>
          <w:rFonts w:asciiTheme="majorHAnsi" w:hAnsiTheme="majorHAnsi" w:cstheme="majorHAnsi"/>
          <w:sz w:val="20"/>
          <w:szCs w:val="20"/>
        </w:rPr>
        <w:t> »</w:t>
      </w:r>
      <w:r w:rsidRPr="00DC770E">
        <w:rPr>
          <w:rFonts w:asciiTheme="majorHAnsi" w:hAnsiTheme="majorHAnsi" w:cstheme="majorHAnsi"/>
          <w:sz w:val="20"/>
          <w:szCs w:val="20"/>
        </w:rPr>
        <w:t xml:space="preserve">'si vous ne le retirez pas, nous agirons en temps et en heure, sans </w:t>
      </w:r>
      <w:r w:rsidR="00B27FA4" w:rsidRPr="00DC770E">
        <w:rPr>
          <w:rFonts w:asciiTheme="majorHAnsi" w:hAnsiTheme="majorHAnsi" w:cstheme="majorHAnsi"/>
          <w:sz w:val="20"/>
          <w:szCs w:val="20"/>
        </w:rPr>
        <w:t>vous associez » ?</w:t>
      </w:r>
    </w:p>
    <w:p w14:paraId="4C459A1B" w14:textId="2535E9A2" w:rsidR="00B27FA4" w:rsidRPr="00DC770E" w:rsidRDefault="00B27FA4" w:rsidP="00B27FA4">
      <w:pPr>
        <w:jc w:val="both"/>
        <w:rPr>
          <w:rFonts w:asciiTheme="majorHAnsi" w:hAnsiTheme="majorHAnsi" w:cstheme="majorHAnsi"/>
          <w:sz w:val="20"/>
          <w:szCs w:val="20"/>
        </w:rPr>
      </w:pPr>
    </w:p>
    <w:p w14:paraId="2050ADF1" w14:textId="590FEFF4" w:rsidR="00B27FA4" w:rsidRPr="00DC770E" w:rsidRDefault="00B27FA4" w:rsidP="00B27FA4">
      <w:pPr>
        <w:jc w:val="both"/>
        <w:rPr>
          <w:rFonts w:asciiTheme="majorHAnsi" w:hAnsiTheme="majorHAnsi" w:cstheme="majorHAnsi"/>
          <w:sz w:val="20"/>
          <w:szCs w:val="20"/>
        </w:rPr>
      </w:pPr>
      <w:r w:rsidRPr="00DC770E">
        <w:rPr>
          <w:rFonts w:asciiTheme="majorHAnsi" w:hAnsiTheme="majorHAnsi" w:cstheme="majorHAnsi"/>
          <w:sz w:val="20"/>
          <w:szCs w:val="20"/>
        </w:rPr>
        <w:t xml:space="preserve">Le vœu est </w:t>
      </w:r>
      <w:r w:rsidR="00DC770E" w:rsidRPr="00DC770E">
        <w:rPr>
          <w:rFonts w:asciiTheme="majorHAnsi" w:hAnsiTheme="majorHAnsi" w:cstheme="majorHAnsi"/>
          <w:sz w:val="20"/>
          <w:szCs w:val="20"/>
        </w:rPr>
        <w:t>rejeté</w:t>
      </w:r>
      <w:r w:rsidRPr="00DC770E">
        <w:rPr>
          <w:rFonts w:asciiTheme="majorHAnsi" w:hAnsiTheme="majorHAnsi" w:cstheme="majorHAnsi"/>
          <w:sz w:val="20"/>
          <w:szCs w:val="20"/>
        </w:rPr>
        <w:t>.</w:t>
      </w:r>
    </w:p>
    <w:p w14:paraId="5001B3CC" w14:textId="77777777" w:rsidR="00B27FA4" w:rsidRPr="00B27FA4" w:rsidRDefault="00B27FA4" w:rsidP="00B27FA4">
      <w:pPr>
        <w:jc w:val="both"/>
        <w:rPr>
          <w:rFonts w:asciiTheme="majorHAnsi" w:hAnsiTheme="majorHAnsi" w:cstheme="majorHAnsi"/>
        </w:rPr>
      </w:pPr>
    </w:p>
    <w:p w14:paraId="56F7A3EA" w14:textId="5760911A" w:rsidR="008F6835" w:rsidRPr="00790986" w:rsidRDefault="008F6835">
      <w:pPr>
        <w:rPr>
          <w:rFonts w:asciiTheme="majorHAnsi" w:hAnsiTheme="majorHAnsi" w:cstheme="majorHAnsi"/>
        </w:rPr>
      </w:pPr>
      <w:r w:rsidRPr="00790986">
        <w:rPr>
          <w:rFonts w:asciiTheme="majorHAnsi" w:hAnsiTheme="majorHAnsi" w:cstheme="majorHAnsi"/>
        </w:rPr>
        <w:br w:type="page"/>
      </w:r>
    </w:p>
    <w:p w14:paraId="2EAB872F" w14:textId="4F04250E" w:rsidR="008F6835" w:rsidRPr="00790986" w:rsidRDefault="008F6835">
      <w:pPr>
        <w:rPr>
          <w:rFonts w:asciiTheme="majorHAnsi" w:hAnsiTheme="majorHAnsi" w:cstheme="majorHAnsi"/>
        </w:rPr>
      </w:pPr>
      <w:r w:rsidRPr="00790986">
        <w:rPr>
          <w:rFonts w:asciiTheme="majorHAnsi" w:hAnsiTheme="majorHAnsi" w:cstheme="majorHAnsi"/>
        </w:rPr>
        <w:lastRenderedPageBreak/>
        <w:t xml:space="preserve">Annexe 1 : Intervention de Joaquim </w:t>
      </w:r>
      <w:proofErr w:type="spellStart"/>
      <w:r w:rsidRPr="00790986">
        <w:rPr>
          <w:rFonts w:asciiTheme="majorHAnsi" w:hAnsiTheme="majorHAnsi" w:cstheme="majorHAnsi"/>
        </w:rPr>
        <w:t>Timotéo</w:t>
      </w:r>
      <w:proofErr w:type="spellEnd"/>
    </w:p>
    <w:p w14:paraId="6D0E5F47" w14:textId="5B6A14C9" w:rsidR="008F6835" w:rsidRPr="00790986" w:rsidRDefault="008F6835">
      <w:pPr>
        <w:rPr>
          <w:rFonts w:asciiTheme="majorHAnsi" w:hAnsiTheme="majorHAnsi" w:cstheme="majorHAnsi"/>
        </w:rPr>
      </w:pPr>
    </w:p>
    <w:p w14:paraId="6161EAA8"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Après deux années d’une crise sanitaire, économique et sociale dont la sortie paraît effectivement très progressive, 2022 reste encore une année d’incertitude pour les collectivités locales mais pas seulement pour elles. Incertaine, 2022 l’est tout aussi pour tous nos concitoyens tant d’un point de vue politique qu’économique.</w:t>
      </w:r>
    </w:p>
    <w:p w14:paraId="04741550"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Puisqu’il est d’usage dans cet exercice de débat autour des orientations budgétaires de décrire et de revenir sur l’environnement / le contexte dans lequel s’inscrit l’action départementale, permettez de compléter le tableau qui est donné sur les évolutions de la mécanique fiscale par quelques éléments de considérations plus générales.</w:t>
      </w:r>
    </w:p>
    <w:p w14:paraId="74624F36"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Car au-delà de la simple mécanique des flux financiers qui viennent alimenter les comptes des collectivités (dont une partie est me semble-t-il sous-évaluée notamment sur les droits de mutation) c’est bien au service d’un projet que ces financements doivent être mobilisés et ce projet doit répondre aux aspirations et besoins de la population.</w:t>
      </w:r>
    </w:p>
    <w:p w14:paraId="7A85D0CF"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(Nous arrivons aujourd’hui au moment où le quinquennat présidentiel s’achève et il n’est sans doute pas inutile de regarder un peu dans le rétroviseur pour en tirer un bref bilan.</w:t>
      </w:r>
    </w:p>
    <w:p w14:paraId="7AA8A1B0"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Qu’a fait ce président (et son gouvernement), arrivé aux responsabilités en 2017 dans des circonstances si particulières ?</w:t>
      </w:r>
    </w:p>
    <w:p w14:paraId="324FCCF5" w14:textId="6F9ABAFC" w:rsidR="008F6835" w:rsidRPr="00DC770E" w:rsidRDefault="008F6835" w:rsidP="00DC770E">
      <w:pPr>
        <w:pStyle w:val="Paragraphedeliste"/>
        <w:numPr>
          <w:ilvl w:val="0"/>
          <w:numId w:val="29"/>
        </w:numPr>
        <w:ind w:right="1134"/>
        <w:jc w:val="both"/>
        <w:rPr>
          <w:rFonts w:asciiTheme="majorHAnsi" w:hAnsiTheme="majorHAnsi" w:cstheme="majorHAnsi"/>
          <w:i/>
          <w:iCs/>
        </w:rPr>
      </w:pPr>
      <w:r w:rsidRPr="00DC770E">
        <w:rPr>
          <w:rFonts w:asciiTheme="majorHAnsi" w:hAnsiTheme="majorHAnsi" w:cstheme="majorHAnsi"/>
          <w:i/>
          <w:iCs/>
        </w:rPr>
        <w:t>Élu par une majorité pour faire face à l’extrême droite, il aura d’abord gouverné pour une minorité.</w:t>
      </w:r>
    </w:p>
    <w:p w14:paraId="3A769BC3" w14:textId="53D0E714" w:rsidR="008F6835" w:rsidRPr="00DC770E" w:rsidRDefault="008F6835" w:rsidP="00DC770E">
      <w:pPr>
        <w:pStyle w:val="Paragraphedeliste"/>
        <w:numPr>
          <w:ilvl w:val="0"/>
          <w:numId w:val="29"/>
        </w:numPr>
        <w:ind w:right="1134"/>
        <w:jc w:val="both"/>
        <w:rPr>
          <w:rFonts w:asciiTheme="majorHAnsi" w:hAnsiTheme="majorHAnsi" w:cstheme="majorHAnsi"/>
          <w:i/>
          <w:iCs/>
        </w:rPr>
      </w:pPr>
      <w:r w:rsidRPr="00DC770E">
        <w:rPr>
          <w:rFonts w:asciiTheme="majorHAnsi" w:hAnsiTheme="majorHAnsi" w:cstheme="majorHAnsi"/>
          <w:i/>
          <w:iCs/>
        </w:rPr>
        <w:t>Élu sur la promesse d’écouter tout le monde, il aura fini par n’écouter que lui-même. Jamais il n’aura cherché à rassembler les Français pour affronter l’avenir et pour résister ensemble à un monde qui se défait.</w:t>
      </w:r>
    </w:p>
    <w:p w14:paraId="21BEB3D1" w14:textId="77777777" w:rsidR="00DC770E" w:rsidRDefault="008F6835" w:rsidP="00DC770E">
      <w:pPr>
        <w:pStyle w:val="Paragraphedeliste"/>
        <w:numPr>
          <w:ilvl w:val="0"/>
          <w:numId w:val="29"/>
        </w:numPr>
        <w:ind w:right="1134"/>
        <w:jc w:val="both"/>
        <w:rPr>
          <w:rFonts w:asciiTheme="majorHAnsi" w:hAnsiTheme="majorHAnsi" w:cstheme="majorHAnsi"/>
          <w:i/>
          <w:iCs/>
        </w:rPr>
      </w:pPr>
      <w:r w:rsidRPr="00DC770E">
        <w:rPr>
          <w:rFonts w:asciiTheme="majorHAnsi" w:hAnsiTheme="majorHAnsi" w:cstheme="majorHAnsi"/>
          <w:i/>
          <w:iCs/>
        </w:rPr>
        <w:t>Élu sur la promesse d’apaiser la société, il aura soufflé sur les braises de la division, brocardant ici les « cyniques » et les « fainéants », là « les Gaulois réfractaires » ou « ceux qui ne sont rien », surfant sur la vague populiste par ses attaques contre un prétendu « système ».</w:t>
      </w:r>
    </w:p>
    <w:p w14:paraId="46B1B311" w14:textId="77777777" w:rsidR="00DC770E" w:rsidRDefault="008F6835" w:rsidP="00DC770E">
      <w:pPr>
        <w:pStyle w:val="Paragraphedeliste"/>
        <w:numPr>
          <w:ilvl w:val="0"/>
          <w:numId w:val="29"/>
        </w:numPr>
        <w:ind w:right="1134"/>
        <w:jc w:val="both"/>
        <w:rPr>
          <w:rFonts w:asciiTheme="majorHAnsi" w:hAnsiTheme="majorHAnsi" w:cstheme="majorHAnsi"/>
          <w:i/>
          <w:iCs/>
        </w:rPr>
      </w:pPr>
      <w:r w:rsidRPr="00DC770E">
        <w:rPr>
          <w:rFonts w:asciiTheme="majorHAnsi" w:hAnsiTheme="majorHAnsi" w:cstheme="majorHAnsi"/>
          <w:i/>
          <w:iCs/>
        </w:rPr>
        <w:t>Élu sur la promesse de défendre le meilleur du modèle français pour garantir sa survie et aider notre pays à naviguer au milieu de ces grandes transformations, à défaut de les maîtriser, il aura, au contraire, décousu avec méthode les grands compromis républicains auxquels les Français sont attachés.</w:t>
      </w:r>
    </w:p>
    <w:p w14:paraId="5797EDA9" w14:textId="474F425D" w:rsidR="008F6835" w:rsidRPr="00DC770E" w:rsidRDefault="008F6835" w:rsidP="00DC770E">
      <w:pPr>
        <w:pStyle w:val="Paragraphedeliste"/>
        <w:numPr>
          <w:ilvl w:val="0"/>
          <w:numId w:val="29"/>
        </w:numPr>
        <w:ind w:right="1134"/>
        <w:jc w:val="both"/>
        <w:rPr>
          <w:rFonts w:asciiTheme="majorHAnsi" w:hAnsiTheme="majorHAnsi" w:cstheme="majorHAnsi"/>
          <w:i/>
          <w:iCs/>
        </w:rPr>
      </w:pPr>
      <w:r w:rsidRPr="00DC770E">
        <w:rPr>
          <w:rFonts w:asciiTheme="majorHAnsi" w:hAnsiTheme="majorHAnsi" w:cstheme="majorHAnsi"/>
          <w:i/>
          <w:iCs/>
        </w:rPr>
        <w:t>Élu sur la promesse de préparer l’avenir, il aura parfois semblé faire, mais il aura le plus souvent fait semblant, généreux de mots mais avare en actes, quand il s’est agi notamment d’environnement et de justice sociale.</w:t>
      </w:r>
    </w:p>
    <w:p w14:paraId="766ADBA9" w14:textId="77777777" w:rsidR="00DC770E" w:rsidRDefault="00DC770E" w:rsidP="00DC770E">
      <w:pPr>
        <w:ind w:right="1134"/>
        <w:jc w:val="both"/>
        <w:rPr>
          <w:rFonts w:asciiTheme="majorHAnsi" w:hAnsiTheme="majorHAnsi" w:cstheme="majorHAnsi"/>
          <w:i/>
          <w:iCs/>
        </w:rPr>
      </w:pPr>
    </w:p>
    <w:p w14:paraId="6A2B6C31" w14:textId="2A2F5F61"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La liste pourrait encore être longue mais je m’en arrête là pour le moment… pour revenir plus spécifiquement à notre situation départementale.) - Non exprimé lors de la séance -</w:t>
      </w:r>
    </w:p>
    <w:p w14:paraId="1EE29667"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Certes, après la suspension temporaire des « contrats de Cahors » qui contraignaient les dépenses de fonctionnement des collectivités, on ne connait pas encore l’ampleur des efforts qui leur seront demandés (et qui nous seront peut-être demandés) lors de la prochaine législature ; mais ces contraintes pourraient bien sûr redevenir d’actualité avec en plus des scenarios d’élargissement du nombre de </w:t>
      </w:r>
      <w:r w:rsidRPr="00790986">
        <w:rPr>
          <w:rFonts w:asciiTheme="majorHAnsi" w:hAnsiTheme="majorHAnsi" w:cstheme="majorHAnsi"/>
          <w:i/>
          <w:iCs/>
        </w:rPr>
        <w:lastRenderedPageBreak/>
        <w:t>collectivités concernées et des budgets annexes également ciblés. Tout cela dans un contexte de perte d’autonomie fiscale que nous avons collectivement dénoncée ici, avec la perte de la taxe foncière par le Département.</w:t>
      </w:r>
    </w:p>
    <w:p w14:paraId="51A08A7F" w14:textId="77777777" w:rsidR="00DC770E" w:rsidRDefault="00DC770E" w:rsidP="00DC770E">
      <w:pPr>
        <w:ind w:right="1134"/>
        <w:jc w:val="both"/>
        <w:rPr>
          <w:rFonts w:asciiTheme="majorHAnsi" w:hAnsiTheme="majorHAnsi" w:cstheme="majorHAnsi"/>
          <w:i/>
          <w:iCs/>
        </w:rPr>
      </w:pPr>
    </w:p>
    <w:p w14:paraId="75B0B7E5" w14:textId="7212ADC0"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On ne sait pas non plus quels seront les efforts qui pèseront sur les ménages pour résorber le déficit structurel que la crise aura laisser alors même que les questions de pouvoir d’achat restent criantes et les besoins de protection collectives plus que jamais nécessaires.</w:t>
      </w:r>
    </w:p>
    <w:p w14:paraId="4546520B" w14:textId="77777777" w:rsidR="00DC770E" w:rsidRDefault="00DC770E" w:rsidP="00DC770E">
      <w:pPr>
        <w:ind w:right="1134"/>
        <w:jc w:val="both"/>
        <w:rPr>
          <w:rFonts w:asciiTheme="majorHAnsi" w:hAnsiTheme="majorHAnsi" w:cstheme="majorHAnsi"/>
          <w:i/>
          <w:iCs/>
        </w:rPr>
      </w:pPr>
    </w:p>
    <w:p w14:paraId="178BBB2A" w14:textId="16EE0BC5"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Avec la pandémie, nous avons vécu une épreuve dont l’empreinte restera longtemps.</w:t>
      </w:r>
    </w:p>
    <w:p w14:paraId="6697EE2E"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En la traversant, les Françaises et les Français ont montré le meilleur d’eux-mêmes en affrontant l’inédit d’une crise, l’incertitude, l’angoisse et parfois la peur. Ils ont témoigné par leurs comportements à la fois d’un grand sens des responsabilités et d’un esprit de solidarité sans faille.</w:t>
      </w:r>
    </w:p>
    <w:p w14:paraId="7A1869B7" w14:textId="77777777" w:rsidR="00DC770E" w:rsidRDefault="00DC770E" w:rsidP="00DC770E">
      <w:pPr>
        <w:ind w:right="1134"/>
        <w:jc w:val="both"/>
        <w:rPr>
          <w:rFonts w:asciiTheme="majorHAnsi" w:hAnsiTheme="majorHAnsi" w:cstheme="majorHAnsi"/>
          <w:i/>
          <w:iCs/>
        </w:rPr>
      </w:pPr>
    </w:p>
    <w:p w14:paraId="6D995631" w14:textId="39D6A22D"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La pandémie les aura mis à l’épreuve tout comme elle aura interrogé notre modèle économique et notre modèle social et de santé et tout comme elle aura bousculé notre démocratie.</w:t>
      </w:r>
    </w:p>
    <w:p w14:paraId="3A6534D9" w14:textId="77777777" w:rsidR="00DC770E" w:rsidRDefault="00DC770E" w:rsidP="00DC770E">
      <w:pPr>
        <w:ind w:right="1134"/>
        <w:jc w:val="both"/>
        <w:rPr>
          <w:rFonts w:asciiTheme="majorHAnsi" w:hAnsiTheme="majorHAnsi" w:cstheme="majorHAnsi"/>
          <w:i/>
          <w:iCs/>
        </w:rPr>
      </w:pPr>
    </w:p>
    <w:p w14:paraId="02F50152" w14:textId="77777777" w:rsidR="00DC770E" w:rsidRDefault="008F6835" w:rsidP="00DC770E">
      <w:pPr>
        <w:ind w:right="1134"/>
        <w:jc w:val="both"/>
        <w:rPr>
          <w:rFonts w:asciiTheme="majorHAnsi" w:hAnsiTheme="majorHAnsi" w:cstheme="majorHAnsi"/>
          <w:i/>
          <w:iCs/>
        </w:rPr>
      </w:pPr>
      <w:r w:rsidRPr="00790986">
        <w:rPr>
          <w:rFonts w:asciiTheme="majorHAnsi" w:hAnsiTheme="majorHAnsi" w:cstheme="majorHAnsi"/>
          <w:i/>
          <w:iCs/>
        </w:rPr>
        <w:t>Avec la pandémie, l’État aura fait son retour, plus exactement le rappel de l’importance de l’</w:t>
      </w:r>
      <w:proofErr w:type="spellStart"/>
      <w:r w:rsidRPr="00790986">
        <w:rPr>
          <w:rFonts w:asciiTheme="majorHAnsi" w:hAnsiTheme="majorHAnsi" w:cstheme="majorHAnsi"/>
          <w:i/>
          <w:iCs/>
        </w:rPr>
        <w:t>Etat</w:t>
      </w:r>
      <w:proofErr w:type="spellEnd"/>
      <w:r w:rsidRPr="00790986">
        <w:rPr>
          <w:rFonts w:asciiTheme="majorHAnsi" w:hAnsiTheme="majorHAnsi" w:cstheme="majorHAnsi"/>
          <w:i/>
          <w:iCs/>
        </w:rPr>
        <w:t xml:space="preserve"> aura fait son retour. Les Français s’en réjouissent, parce qu’ils savent combien l’histoire de notre pays a été façonnée par son intervention. </w:t>
      </w:r>
    </w:p>
    <w:p w14:paraId="19C88BEB" w14:textId="77777777" w:rsidR="00DC770E" w:rsidRDefault="00DC770E" w:rsidP="00DC770E">
      <w:pPr>
        <w:ind w:right="1134"/>
        <w:jc w:val="both"/>
        <w:rPr>
          <w:rFonts w:asciiTheme="majorHAnsi" w:hAnsiTheme="majorHAnsi" w:cstheme="majorHAnsi"/>
          <w:i/>
          <w:iCs/>
        </w:rPr>
      </w:pPr>
    </w:p>
    <w:p w14:paraId="604BF544" w14:textId="0C404CA2"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Les services publics redeviennent symbole d’efficacité et de protection, face aux risques et aux crises, face aux investissements colossaux à réaliser, ils sont la solution moderne pour garantir à toutes et tous l’accès aux biens publics essentiels, à la mobilité, à l’énergie.</w:t>
      </w:r>
    </w:p>
    <w:p w14:paraId="4E6549B2" w14:textId="77777777" w:rsidR="00DC770E" w:rsidRDefault="00DC770E" w:rsidP="00DC770E">
      <w:pPr>
        <w:ind w:right="1134"/>
        <w:jc w:val="both"/>
        <w:rPr>
          <w:rFonts w:asciiTheme="majorHAnsi" w:hAnsiTheme="majorHAnsi" w:cstheme="majorHAnsi"/>
          <w:i/>
          <w:iCs/>
        </w:rPr>
      </w:pPr>
    </w:p>
    <w:p w14:paraId="5D0D1761" w14:textId="2A81BE11"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Les Français se seront bien appauvris durant ce quinquennat. Enfin pas tous…Le quinquennat s’était ouvert par la suppression de l’ISF et n’a cessé, depuis, de privilégier les entreprises et les plus riches de nos concitoyens, au détriment de l’ensemble des Français dont le pouvoir d’achat a progressé bien moins rapidement que dans les autres pays de la zone euro. On n’oublie pas la baisse des APL</w:t>
      </w:r>
    </w:p>
    <w:p w14:paraId="7655CAF6" w14:textId="77777777" w:rsidR="00DC770E" w:rsidRDefault="00DC770E" w:rsidP="00DC770E">
      <w:pPr>
        <w:ind w:right="1134"/>
        <w:jc w:val="both"/>
        <w:rPr>
          <w:rFonts w:asciiTheme="majorHAnsi" w:hAnsiTheme="majorHAnsi" w:cstheme="majorHAnsi"/>
          <w:i/>
          <w:iCs/>
        </w:rPr>
      </w:pPr>
    </w:p>
    <w:p w14:paraId="5A46D0BC" w14:textId="6B4FFACF"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Avec la crise, même si beaucoup ont été protégés, une partie de la population a définitivement basculé dans la pauvreté. Cette pauvreté continue de frapper (je le rappelle) plus de 22% des jeunes de moins de 30 ans (soit 1 jeune sur 5) et plus d’une personne sur 10 de plus 60 ans est considérée comme pauvre, on mesure combien les difficultés sont grandes et les défis à relever importants.</w:t>
      </w:r>
    </w:p>
    <w:p w14:paraId="33BAADA1" w14:textId="77777777" w:rsidR="00DC770E" w:rsidRDefault="00DC770E" w:rsidP="00DC770E">
      <w:pPr>
        <w:ind w:right="1134"/>
        <w:jc w:val="both"/>
        <w:rPr>
          <w:rFonts w:asciiTheme="majorHAnsi" w:hAnsiTheme="majorHAnsi" w:cstheme="majorHAnsi"/>
          <w:i/>
          <w:iCs/>
        </w:rPr>
      </w:pPr>
    </w:p>
    <w:p w14:paraId="691D8D5A" w14:textId="5ED530B6"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Le creusement des inégalités sociales a été lui aussi grandement alimenté par une politique fiscale injuste déjà extrêmement problématique avant le déclenchement de la crise sanitaire.</w:t>
      </w:r>
    </w:p>
    <w:p w14:paraId="2DC4947B"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Il a pris des proportions encore plus inquiétantes avec la précarisation renforcée par la crise des publics les plus fragiles. J’en veux pour preuve la part importante du chômage de longue durée qui continue de frapper plus de la moitié des demandeurs </w:t>
      </w:r>
      <w:r w:rsidRPr="00790986">
        <w:rPr>
          <w:rFonts w:asciiTheme="majorHAnsi" w:hAnsiTheme="majorHAnsi" w:cstheme="majorHAnsi"/>
          <w:i/>
          <w:iCs/>
        </w:rPr>
        <w:lastRenderedPageBreak/>
        <w:t xml:space="preserve">d’emploi </w:t>
      </w:r>
      <w:proofErr w:type="spellStart"/>
      <w:r w:rsidRPr="00790986">
        <w:rPr>
          <w:rFonts w:asciiTheme="majorHAnsi" w:hAnsiTheme="majorHAnsi" w:cstheme="majorHAnsi"/>
          <w:i/>
          <w:iCs/>
        </w:rPr>
        <w:t>altoséquanais</w:t>
      </w:r>
      <w:proofErr w:type="spellEnd"/>
      <w:r w:rsidRPr="00790986">
        <w:rPr>
          <w:rFonts w:asciiTheme="majorHAnsi" w:hAnsiTheme="majorHAnsi" w:cstheme="majorHAnsi"/>
          <w:i/>
          <w:iCs/>
        </w:rPr>
        <w:t xml:space="preserve"> mais également la hausse significative, dans notre département, du nombre de foyers allocataires du revenu de solidarité active (RSA) de plus de 4%, courant 2021 (une des augmentations les plus élevée en Île-de-France).</w:t>
      </w:r>
    </w:p>
    <w:p w14:paraId="38646456" w14:textId="77777777" w:rsidR="00DC770E" w:rsidRDefault="00DC770E" w:rsidP="00DC770E">
      <w:pPr>
        <w:ind w:right="1134"/>
        <w:jc w:val="both"/>
        <w:rPr>
          <w:rFonts w:asciiTheme="majorHAnsi" w:hAnsiTheme="majorHAnsi" w:cstheme="majorHAnsi"/>
          <w:i/>
          <w:iCs/>
        </w:rPr>
      </w:pPr>
    </w:p>
    <w:p w14:paraId="61F763A4" w14:textId="77777777" w:rsidR="00DC770E" w:rsidRDefault="008F6835" w:rsidP="00DC770E">
      <w:pPr>
        <w:ind w:right="1134"/>
        <w:jc w:val="both"/>
        <w:rPr>
          <w:rFonts w:asciiTheme="majorHAnsi" w:hAnsiTheme="majorHAnsi" w:cstheme="majorHAnsi"/>
          <w:i/>
          <w:iCs/>
        </w:rPr>
      </w:pPr>
      <w:r w:rsidRPr="00790986">
        <w:rPr>
          <w:rFonts w:asciiTheme="majorHAnsi" w:hAnsiTheme="majorHAnsi" w:cstheme="majorHAnsi"/>
          <w:i/>
          <w:iCs/>
        </w:rPr>
        <w:t>Même s’il semblerait que leur nombre ait quelque peu diminué depuis avec un nombre de 32600 foyers bénéficiaires en octobre 2021.</w:t>
      </w:r>
    </w:p>
    <w:p w14:paraId="157FB13A" w14:textId="46B67D72"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Avant de pointer d’autres sujets, je voudrai m’arrêter sur la situation des bénéficiaires du RSA pour redire comme tous les ans qu’une véritable politique d’accompagnement socioprofessionnel personnalisé mérite mieux que les seuls 7,6M€ proposés qui sont largement insuffisants. Comme la pédagogie est l’art de la répétition, je le redis encore : 7,6M€ pour 32600 foyers bénéficiaires, cela fait 233 euros par foyer en moyenne. Qui peut m’expliquer comment avec 230 euros par foyer bénéficiaire, on arrive à faire de l’accompagnement personnalisé quand on connait les coûts ne serait-ce que des formations… si l’on veut par exemple véritablement résorber le chômage de longue durée (qui représente plus de la moitié des demandeurs d’emploi, comme je le disais tout à l’heure). Certes le Département n’est sans doute pas le seul intervenant sur ce volet mais sa contribution reste faible alors même que c’est une compétence obligatoire. Enfin dans le cadre de la facilitation d’accès aux emplois de proximité, il me semble qu’une réflexion sérieuse pourrait être menée pour évaluer les opportunités d’expérimenter le programme Territoire Zéro Chômeur de Longue Durée avec les communes et les associations volontaires pour trouver de nouvelles pistes d’insertion sociale et professionnelle des personnes les plus éloignées de l’emploi.</w:t>
      </w:r>
    </w:p>
    <w:p w14:paraId="5EBEBEA8" w14:textId="77777777" w:rsidR="008F6835" w:rsidRPr="00790986" w:rsidRDefault="008F6835" w:rsidP="008F683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56A522E6" w14:textId="41D18E93" w:rsidR="008F6835" w:rsidRDefault="008F6835" w:rsidP="00DC770E">
      <w:pPr>
        <w:ind w:right="1134"/>
        <w:jc w:val="both"/>
        <w:rPr>
          <w:rFonts w:asciiTheme="majorHAnsi" w:hAnsiTheme="majorHAnsi" w:cstheme="majorHAnsi"/>
          <w:i/>
          <w:iCs/>
        </w:rPr>
      </w:pPr>
      <w:r w:rsidRPr="00790986">
        <w:rPr>
          <w:rFonts w:asciiTheme="majorHAnsi" w:hAnsiTheme="majorHAnsi" w:cstheme="majorHAnsi"/>
          <w:i/>
          <w:iCs/>
        </w:rPr>
        <w:t>Pour poursuivre je ne vais pas m’engager sur l’ensemble des points qui sont développés dans le rapport (la discussion à venir sur le BP sera aussi là pour cela) mais au-delà de ce 1er point sur les solidarités, je voudrai pointer 3 domaines spécifiques identifiés que sont l’autonomie, la protection de l’enfance et le logement</w:t>
      </w:r>
      <w:r w:rsidR="00DC770E">
        <w:rPr>
          <w:rFonts w:asciiTheme="majorHAnsi" w:hAnsiTheme="majorHAnsi" w:cstheme="majorHAnsi"/>
          <w:i/>
          <w:iCs/>
        </w:rPr>
        <w:t>.</w:t>
      </w:r>
    </w:p>
    <w:p w14:paraId="1F576CAE" w14:textId="77777777" w:rsidR="00DC770E" w:rsidRPr="00790986" w:rsidRDefault="00DC770E" w:rsidP="00DC770E">
      <w:pPr>
        <w:ind w:right="1134"/>
        <w:jc w:val="both"/>
        <w:rPr>
          <w:rFonts w:asciiTheme="majorHAnsi" w:hAnsiTheme="majorHAnsi" w:cstheme="majorHAnsi"/>
          <w:i/>
          <w:iCs/>
        </w:rPr>
      </w:pPr>
    </w:p>
    <w:p w14:paraId="522AE6D1" w14:textId="2E0E1EF6"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w:t>
      </w:r>
      <w:r w:rsidRPr="00790986">
        <w:rPr>
          <w:rFonts w:asciiTheme="majorHAnsi" w:hAnsiTheme="majorHAnsi" w:cstheme="majorHAnsi"/>
        </w:rPr>
        <w:tab/>
      </w:r>
      <w:r w:rsidRPr="00790986">
        <w:rPr>
          <w:rFonts w:asciiTheme="majorHAnsi" w:hAnsiTheme="majorHAnsi" w:cstheme="majorHAnsi"/>
          <w:i/>
          <w:iCs/>
        </w:rPr>
        <w:t xml:space="preserve">Sur l’autonomie </w:t>
      </w:r>
    </w:p>
    <w:p w14:paraId="52E5CF91"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Un mot d’abord sur la question de l’autonomie et de la prise en charge de personnes âgées. C’est un sujet qui a défrayé la chronique ces dernières semaines ciblant notamment la gestion d’un </w:t>
      </w:r>
      <w:proofErr w:type="spellStart"/>
      <w:r w:rsidRPr="00790986">
        <w:rPr>
          <w:rFonts w:asciiTheme="majorHAnsi" w:hAnsiTheme="majorHAnsi" w:cstheme="majorHAnsi"/>
          <w:i/>
          <w:iCs/>
        </w:rPr>
        <w:t>Ehpad</w:t>
      </w:r>
      <w:proofErr w:type="spellEnd"/>
      <w:r w:rsidRPr="00790986">
        <w:rPr>
          <w:rFonts w:asciiTheme="majorHAnsi" w:hAnsiTheme="majorHAnsi" w:cstheme="majorHAnsi"/>
          <w:i/>
          <w:iCs/>
        </w:rPr>
        <w:t xml:space="preserve"> de notre département. Nous avons prévu une question orale en fin de séance sur ce sujet et notamment sur les opérations de contrôle mais ce n’est pas cela que je veux évoquer tout de suite.</w:t>
      </w:r>
    </w:p>
    <w:p w14:paraId="5558E03D"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Nous comptons 110 </w:t>
      </w:r>
      <w:proofErr w:type="gramStart"/>
      <w:r w:rsidRPr="00790986">
        <w:rPr>
          <w:rFonts w:asciiTheme="majorHAnsi" w:hAnsiTheme="majorHAnsi" w:cstheme="majorHAnsi"/>
          <w:i/>
          <w:iCs/>
        </w:rPr>
        <w:t>EHPAD</w:t>
      </w:r>
      <w:proofErr w:type="gramEnd"/>
      <w:r w:rsidRPr="00790986">
        <w:rPr>
          <w:rFonts w:asciiTheme="majorHAnsi" w:hAnsiTheme="majorHAnsi" w:cstheme="majorHAnsi"/>
          <w:i/>
          <w:iCs/>
        </w:rPr>
        <w:t xml:space="preserve"> dans notre département (dont 18% sont des établissements publics) avec des prix de séjour mensuels prohibitifs qui, selon le secteur public/privé, oscillent entre 2400€ et 4000€ (voire même beaucoup plus pour certains établissements).</w:t>
      </w:r>
    </w:p>
    <w:p w14:paraId="4D9F79F2"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Or nous avons besoin dans notre département d’une offre publique à des prix accessibles bien plus nombreuse que celle existante aujourd’hui et je ne comprends pas pourquoi le Département ne participe pas à ce développement. Je note l’effort d’investissement de 20M€ sur 5 ans qui est envisagé mais vu la vétusté du parc actuel et les besoins grandissants, les </w:t>
      </w:r>
      <w:proofErr w:type="spellStart"/>
      <w:r w:rsidRPr="00790986">
        <w:rPr>
          <w:rFonts w:asciiTheme="majorHAnsi" w:hAnsiTheme="majorHAnsi" w:cstheme="majorHAnsi"/>
          <w:i/>
          <w:iCs/>
        </w:rPr>
        <w:t>altoséquanais</w:t>
      </w:r>
      <w:proofErr w:type="spellEnd"/>
      <w:r w:rsidRPr="00790986">
        <w:rPr>
          <w:rFonts w:asciiTheme="majorHAnsi" w:hAnsiTheme="majorHAnsi" w:cstheme="majorHAnsi"/>
          <w:i/>
          <w:iCs/>
        </w:rPr>
        <w:t xml:space="preserve"> sont en droit d’attendre que leur collectivité départementale s’engage vraiment de façon volontaire dans </w:t>
      </w:r>
      <w:r w:rsidRPr="00790986">
        <w:rPr>
          <w:rFonts w:asciiTheme="majorHAnsi" w:hAnsiTheme="majorHAnsi" w:cstheme="majorHAnsi"/>
          <w:i/>
          <w:iCs/>
        </w:rPr>
        <w:lastRenderedPageBreak/>
        <w:t xml:space="preserve">l’accroissement de l’offre, à moins que l’on considère que les </w:t>
      </w:r>
      <w:proofErr w:type="spellStart"/>
      <w:r w:rsidRPr="00790986">
        <w:rPr>
          <w:rFonts w:asciiTheme="majorHAnsi" w:hAnsiTheme="majorHAnsi" w:cstheme="majorHAnsi"/>
          <w:i/>
          <w:iCs/>
        </w:rPr>
        <w:t>altoséquanais</w:t>
      </w:r>
      <w:proofErr w:type="spellEnd"/>
      <w:r w:rsidRPr="00790986">
        <w:rPr>
          <w:rFonts w:asciiTheme="majorHAnsi" w:hAnsiTheme="majorHAnsi" w:cstheme="majorHAnsi"/>
          <w:i/>
          <w:iCs/>
        </w:rPr>
        <w:t xml:space="preserve"> âgés soient « condamnés » à devoir vivre leurs vieux jours très loin de leur lieu de résidence actuel.</w:t>
      </w:r>
    </w:p>
    <w:p w14:paraId="17DFFB5D" w14:textId="77777777" w:rsidR="00DC770E" w:rsidRDefault="00DC770E" w:rsidP="00DC770E">
      <w:pPr>
        <w:ind w:right="1134"/>
        <w:jc w:val="both"/>
        <w:rPr>
          <w:rFonts w:asciiTheme="majorHAnsi" w:hAnsiTheme="majorHAnsi" w:cstheme="majorHAnsi"/>
          <w:i/>
          <w:iCs/>
        </w:rPr>
      </w:pPr>
    </w:p>
    <w:p w14:paraId="7A16276E" w14:textId="271CD339"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Bien sûr, le traitement de l’accompagnement des personnes âgés ne passe pas uniquement par l’hébergement en établissement et je sais que le modèle de </w:t>
      </w:r>
      <w:proofErr w:type="gramStart"/>
      <w:r w:rsidRPr="00790986">
        <w:rPr>
          <w:rFonts w:asciiTheme="majorHAnsi" w:hAnsiTheme="majorHAnsi" w:cstheme="majorHAnsi"/>
          <w:i/>
          <w:iCs/>
        </w:rPr>
        <w:t>l’ «</w:t>
      </w:r>
      <w:proofErr w:type="gramEnd"/>
      <w:r w:rsidRPr="00790986">
        <w:rPr>
          <w:rFonts w:asciiTheme="majorHAnsi" w:hAnsiTheme="majorHAnsi" w:cstheme="majorHAnsi"/>
          <w:i/>
          <w:iCs/>
        </w:rPr>
        <w:t xml:space="preserve"> EPHAD à domicile » est une voix également à développer. Aussi dans le contexte actuel, on aurait pu s’attendre justement à ce qu’une impulsion nouvelle soit aussi donnée aux opérations de maintien à domicile qui évitent quelquefois la séparation avec le conjoint et permettent de conserver ses repères et garder ses habitudes. Mais nous ne trouvons rien de neuf dans vos propositions. Et si un Plan Seniors est prévu cette année et bien il devrait répondre aux besoins que je viens d’évoquer à savoir l’accroissement de l’offre en institution et de efforts accrus pour le maintien à domicile avec un volet adaptation du domicile renforcé.</w:t>
      </w:r>
    </w:p>
    <w:p w14:paraId="3EF3A417" w14:textId="77777777" w:rsidR="008F6835" w:rsidRPr="00790986" w:rsidRDefault="008F6835" w:rsidP="008F683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23EAED62"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w:t>
      </w:r>
      <w:r w:rsidRPr="00790986">
        <w:rPr>
          <w:rFonts w:asciiTheme="majorHAnsi" w:hAnsiTheme="majorHAnsi" w:cstheme="majorHAnsi"/>
        </w:rPr>
        <w:tab/>
      </w:r>
      <w:r w:rsidRPr="00790986">
        <w:rPr>
          <w:rFonts w:asciiTheme="majorHAnsi" w:hAnsiTheme="majorHAnsi" w:cstheme="majorHAnsi"/>
          <w:i/>
          <w:iCs/>
        </w:rPr>
        <w:t>Sur la protection de l’enfance</w:t>
      </w:r>
    </w:p>
    <w:p w14:paraId="4B4EA169" w14:textId="77777777" w:rsidR="00DC770E" w:rsidRDefault="00DC770E" w:rsidP="00DC770E">
      <w:pPr>
        <w:ind w:right="1134"/>
        <w:jc w:val="both"/>
        <w:rPr>
          <w:rFonts w:asciiTheme="majorHAnsi" w:hAnsiTheme="majorHAnsi" w:cstheme="majorHAnsi"/>
          <w:i/>
          <w:iCs/>
        </w:rPr>
      </w:pPr>
    </w:p>
    <w:p w14:paraId="06A19914" w14:textId="06BAE778"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Il faut repenser les mesures d’accompagnement par l’Aide sociale à l’enfance pour garantir à des enfants, déjà grandement fragilisés par la vie, de pouvoir s’épanouir et retrouver la liberté d’une confiance dans l’avenir. Un effort doit être fait pour sortir les jeunes des hôtels. Même si nous sommes conscients que cette orientation n’est pas complètement réalisable à très court terme, elle doit être un objectif clairement affiché et assumé. </w:t>
      </w:r>
    </w:p>
    <w:p w14:paraId="02AD584C" w14:textId="77777777" w:rsidR="00DC770E" w:rsidRDefault="00DC770E" w:rsidP="00DC770E">
      <w:pPr>
        <w:ind w:right="1134"/>
        <w:jc w:val="both"/>
        <w:rPr>
          <w:rFonts w:asciiTheme="majorHAnsi" w:hAnsiTheme="majorHAnsi" w:cstheme="majorHAnsi"/>
          <w:i/>
          <w:iCs/>
        </w:rPr>
      </w:pPr>
    </w:p>
    <w:p w14:paraId="007A4AE4" w14:textId="2293298A"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Ces mesures d’accompagnement doivent aussi s’appuyer sur le renforcement de la place de la prévention spécialisée qui reste aussi le parent pauvre du budget à venir (je ne vois aucune orientation claire de soutien à ce secteur de la prévention)</w:t>
      </w:r>
    </w:p>
    <w:p w14:paraId="404FC78F" w14:textId="77777777" w:rsidR="00DC770E" w:rsidRDefault="00DC770E" w:rsidP="00DC770E">
      <w:pPr>
        <w:ind w:right="1134"/>
        <w:jc w:val="both"/>
        <w:rPr>
          <w:rFonts w:asciiTheme="majorHAnsi" w:hAnsiTheme="majorHAnsi" w:cstheme="majorHAnsi"/>
          <w:i/>
          <w:iCs/>
        </w:rPr>
      </w:pPr>
    </w:p>
    <w:p w14:paraId="6E97D043" w14:textId="4F2101D2"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Enfin, le travail de meilleur repérage des situations de mise en danger des enfants devrait là aussi être ciblé. Cette meilleure connaissance devrait être portée par un observatoire départemental de la protection de l’enfance mobilisant l’ensemble des acteurs concernés et des moyens spécifiques devraient ainsi être fléchés pour l’ensemble des orientations que je viens de citer.</w:t>
      </w:r>
    </w:p>
    <w:p w14:paraId="686CBB6F" w14:textId="77777777" w:rsidR="00DC770E" w:rsidRDefault="00DC770E" w:rsidP="00DC770E">
      <w:pPr>
        <w:ind w:right="1134"/>
        <w:jc w:val="both"/>
        <w:rPr>
          <w:rFonts w:asciiTheme="majorHAnsi" w:hAnsiTheme="majorHAnsi" w:cstheme="majorHAnsi"/>
          <w:i/>
          <w:iCs/>
        </w:rPr>
      </w:pPr>
    </w:p>
    <w:p w14:paraId="511D8676" w14:textId="4FA78381"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De la même manière, des efforts devraient être opérés pour sécuriser les parcours des jeunes accompagnés par l’aide sociale à l’enfance, notamment à l’entrée dans la majorité et au-delà.</w:t>
      </w:r>
    </w:p>
    <w:p w14:paraId="74BC4670" w14:textId="77777777" w:rsidR="008F6835" w:rsidRPr="00790986" w:rsidRDefault="008F6835" w:rsidP="008F683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75E73444"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w:t>
      </w:r>
      <w:r w:rsidRPr="00790986">
        <w:rPr>
          <w:rFonts w:asciiTheme="majorHAnsi" w:hAnsiTheme="majorHAnsi" w:cstheme="majorHAnsi"/>
        </w:rPr>
        <w:tab/>
      </w:r>
      <w:r w:rsidRPr="00790986">
        <w:rPr>
          <w:rFonts w:asciiTheme="majorHAnsi" w:hAnsiTheme="majorHAnsi" w:cstheme="majorHAnsi"/>
          <w:i/>
          <w:iCs/>
        </w:rPr>
        <w:t>Sur le logement</w:t>
      </w:r>
    </w:p>
    <w:p w14:paraId="22CF002F" w14:textId="77777777" w:rsidR="00DC770E" w:rsidRDefault="00DC770E" w:rsidP="00DC770E">
      <w:pPr>
        <w:ind w:right="1134"/>
        <w:jc w:val="both"/>
        <w:rPr>
          <w:rFonts w:asciiTheme="majorHAnsi" w:hAnsiTheme="majorHAnsi" w:cstheme="majorHAnsi"/>
          <w:i/>
          <w:iCs/>
        </w:rPr>
      </w:pPr>
    </w:p>
    <w:p w14:paraId="41CCFF07" w14:textId="2E5F8DC8"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La question du logement est évidemment une question importante car elle concentre de nombreux enjeux : celui du pouvoir d’achat avec le poids relatif des loyers, celui de l’aménagement du territoire, celui de la transition énergétique avec la rénovation thermique, celui du maintien à domicile des personnes âgées (dont je parlais tout à l’heure) et bien d’autres encore. Face à la tension sur le marché immobilier et vu le nombre important de villes encore carencés en matière de </w:t>
      </w:r>
      <w:r w:rsidRPr="00790986">
        <w:rPr>
          <w:rFonts w:asciiTheme="majorHAnsi" w:hAnsiTheme="majorHAnsi" w:cstheme="majorHAnsi"/>
          <w:i/>
          <w:iCs/>
        </w:rPr>
        <w:lastRenderedPageBreak/>
        <w:t>logement social, il faut évidemment relancer la production de logement social et abordable</w:t>
      </w:r>
    </w:p>
    <w:p w14:paraId="0919E11A" w14:textId="77777777" w:rsidR="00DC770E" w:rsidRDefault="00DC770E" w:rsidP="00DC770E">
      <w:pPr>
        <w:ind w:right="1134"/>
        <w:jc w:val="both"/>
        <w:rPr>
          <w:rFonts w:asciiTheme="majorHAnsi" w:hAnsiTheme="majorHAnsi" w:cstheme="majorHAnsi"/>
          <w:i/>
          <w:iCs/>
        </w:rPr>
      </w:pPr>
    </w:p>
    <w:p w14:paraId="70607FCA" w14:textId="7A46CC55"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Je m’étonnais l’an dernier de voir le Département avec un soutien un peu mou envers Hauts-de-Seine Habitat. Je constate que les choses changent et le bailleur social départemental semble vouloir s’engager dans un effort de construction significatif. Dont acte. Nous espérons que ce soutien du Département permettra d’atteindre la cible annuelle des 1000 logements annoncés.</w:t>
      </w:r>
    </w:p>
    <w:p w14:paraId="07838168" w14:textId="77777777" w:rsidR="00DC770E" w:rsidRDefault="00DC770E" w:rsidP="00DC770E">
      <w:pPr>
        <w:ind w:right="1134"/>
        <w:jc w:val="both"/>
        <w:rPr>
          <w:rFonts w:asciiTheme="majorHAnsi" w:hAnsiTheme="majorHAnsi" w:cstheme="majorHAnsi"/>
          <w:i/>
          <w:iCs/>
        </w:rPr>
      </w:pPr>
    </w:p>
    <w:p w14:paraId="411356D4" w14:textId="40DD5E9D"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Pour prolonger ce soutien inédit sur le terrain du logement social, peut-être que le Département pourrait aussi s’engager dans le soutien aux organismes de foncier solidaire (comme le font déjà d’autres collectivités dont le Département des Yvelines), en finançant ou garantissant des opérations qui permettent de préserver du foncier durablement abordable tout en maintenant une vocation sociale.</w:t>
      </w:r>
    </w:p>
    <w:p w14:paraId="1DF6D2F7" w14:textId="77777777" w:rsidR="008F6835" w:rsidRPr="00790986" w:rsidRDefault="008F6835" w:rsidP="008F683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2108204E" w14:textId="77777777"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Monsieur le Président, chers collègues,</w:t>
      </w:r>
    </w:p>
    <w:p w14:paraId="65B8A0BA" w14:textId="77777777" w:rsidR="00DC770E" w:rsidRDefault="00DC770E" w:rsidP="00DC770E">
      <w:pPr>
        <w:ind w:right="1134"/>
        <w:jc w:val="both"/>
        <w:rPr>
          <w:rFonts w:asciiTheme="majorHAnsi" w:hAnsiTheme="majorHAnsi" w:cstheme="majorHAnsi"/>
          <w:i/>
          <w:iCs/>
        </w:rPr>
      </w:pPr>
    </w:p>
    <w:p w14:paraId="4FCC0A41" w14:textId="5B083A7C"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 xml:space="preserve">Voilà quelques-unes des remarques que notre groupe tenait à faire sur vos orientations budgétaires. </w:t>
      </w:r>
    </w:p>
    <w:p w14:paraId="161C21A4" w14:textId="77777777" w:rsidR="00DC770E" w:rsidRDefault="00DC770E" w:rsidP="00DC770E">
      <w:pPr>
        <w:ind w:right="1134"/>
        <w:jc w:val="both"/>
        <w:rPr>
          <w:rFonts w:asciiTheme="majorHAnsi" w:hAnsiTheme="majorHAnsi" w:cstheme="majorHAnsi"/>
          <w:i/>
          <w:iCs/>
        </w:rPr>
      </w:pPr>
    </w:p>
    <w:p w14:paraId="61B2491C" w14:textId="76FAFF2C" w:rsidR="008F6835" w:rsidRPr="00790986" w:rsidRDefault="008F6835" w:rsidP="00DC770E">
      <w:pPr>
        <w:ind w:right="1134"/>
        <w:jc w:val="both"/>
        <w:rPr>
          <w:rFonts w:asciiTheme="majorHAnsi" w:hAnsiTheme="majorHAnsi" w:cstheme="majorHAnsi"/>
          <w:i/>
          <w:iCs/>
        </w:rPr>
      </w:pPr>
      <w:r w:rsidRPr="00790986">
        <w:rPr>
          <w:rFonts w:asciiTheme="majorHAnsi" w:hAnsiTheme="majorHAnsi" w:cstheme="majorHAnsi"/>
          <w:i/>
          <w:iCs/>
        </w:rPr>
        <w:t>A ce stade il nous semble que vos orientations ne répondant pas complètement aux attentes des habitantes et habitants de notre Département. Mais sans doute que les suites du débat de ce matin vous permettront d’apporter des éléments d’amélioration au budget qui nous sera présenté en avril.</w:t>
      </w:r>
    </w:p>
    <w:p w14:paraId="3EBC2896" w14:textId="77777777" w:rsidR="00DC770E" w:rsidRDefault="00DC770E" w:rsidP="00DC770E">
      <w:pPr>
        <w:ind w:right="1134"/>
        <w:jc w:val="both"/>
        <w:rPr>
          <w:rFonts w:asciiTheme="majorHAnsi" w:hAnsiTheme="majorHAnsi" w:cstheme="majorHAnsi"/>
          <w:i/>
          <w:iCs/>
        </w:rPr>
      </w:pPr>
    </w:p>
    <w:p w14:paraId="4836C01A" w14:textId="50433E5C" w:rsidR="00AE2511" w:rsidRDefault="008F6835" w:rsidP="00DC770E">
      <w:pPr>
        <w:ind w:right="1134"/>
        <w:jc w:val="both"/>
        <w:rPr>
          <w:rFonts w:asciiTheme="majorHAnsi" w:hAnsiTheme="majorHAnsi" w:cstheme="majorHAnsi"/>
          <w:i/>
          <w:iCs/>
        </w:rPr>
      </w:pPr>
      <w:r w:rsidRPr="00790986">
        <w:rPr>
          <w:rFonts w:asciiTheme="majorHAnsi" w:hAnsiTheme="majorHAnsi" w:cstheme="majorHAnsi"/>
          <w:i/>
          <w:iCs/>
        </w:rPr>
        <w:t>Je vous remercie.</w:t>
      </w:r>
    </w:p>
    <w:p w14:paraId="1CCD16AD" w14:textId="02EBA90B" w:rsidR="004A0475" w:rsidRDefault="004A0475">
      <w:pPr>
        <w:rPr>
          <w:rFonts w:asciiTheme="majorHAnsi" w:hAnsiTheme="majorHAnsi" w:cstheme="majorHAnsi"/>
          <w:i/>
          <w:iCs/>
        </w:rPr>
      </w:pPr>
      <w:r>
        <w:rPr>
          <w:rFonts w:asciiTheme="majorHAnsi" w:hAnsiTheme="majorHAnsi" w:cstheme="majorHAnsi"/>
          <w:i/>
          <w:iCs/>
        </w:rPr>
        <w:br w:type="page"/>
      </w:r>
    </w:p>
    <w:p w14:paraId="6CF94968" w14:textId="77777777"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lastRenderedPageBreak/>
        <w:t>Annexe 2 : Intervention d’Astrid Brobecker</w:t>
      </w:r>
    </w:p>
    <w:p w14:paraId="32820F39" w14:textId="77777777" w:rsidR="004A0475" w:rsidRPr="00790986" w:rsidRDefault="004A0475" w:rsidP="004A0475">
      <w:pPr>
        <w:ind w:left="1134" w:right="1134"/>
        <w:jc w:val="both"/>
        <w:rPr>
          <w:rFonts w:asciiTheme="majorHAnsi" w:hAnsiTheme="majorHAnsi" w:cstheme="majorHAnsi"/>
          <w:i/>
          <w:iCs/>
        </w:rPr>
      </w:pPr>
    </w:p>
    <w:p w14:paraId="428EBBAC"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Monsieur le Président, Cher collègues,  </w:t>
      </w:r>
    </w:p>
    <w:p w14:paraId="78C297A3"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5C404678"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Sur l’attractivité d’un poste, il y a la mission, qui peut être celle de l’intérêt général via le conseil départemental, la localisation (mais on voit qu’il y a des postes à pourvoir sur tout le département), il y a la rémunération, le statut (fonction publique, ou contractuel), mais aussi les conditions de travail. Et sur ces conditions de travail, nous avons quelques alertes : </w:t>
      </w:r>
    </w:p>
    <w:p w14:paraId="28DC45FB"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2575869A" w14:textId="77777777" w:rsidR="004A0475" w:rsidRPr="00DC770E" w:rsidRDefault="004A0475" w:rsidP="00DC770E">
      <w:pPr>
        <w:ind w:right="1134"/>
        <w:jc w:val="both"/>
        <w:rPr>
          <w:rFonts w:asciiTheme="majorHAnsi" w:hAnsiTheme="majorHAnsi" w:cstheme="majorHAnsi"/>
        </w:rPr>
      </w:pPr>
      <w:r w:rsidRPr="00DC770E">
        <w:rPr>
          <w:rFonts w:asciiTheme="majorHAnsi" w:hAnsiTheme="majorHAnsi" w:cstheme="majorHAnsi"/>
        </w:rPr>
        <w:t xml:space="preserve">Premièrement, le rapport IGAS de 2021 - je vais mentionner quelques points :  </w:t>
      </w:r>
    </w:p>
    <w:p w14:paraId="28B9824F"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Engager un plan de redressement des effectifs du pôle solidarités. “</w:t>
      </w:r>
    </w:p>
    <w:p w14:paraId="6FC8EBA9"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La politique de ressources humaines en matière d’ASE souffre de faiblesses auxquelles la récente réorganisation a contribué́.”</w:t>
      </w:r>
    </w:p>
    <w:p w14:paraId="0A059FDE"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Près de 30 % des professionnels travaillant dans le champ de l’ASE ont quitté́ leurs fonctions depuis décembre 2018.”</w:t>
      </w:r>
    </w:p>
    <w:p w14:paraId="14D2C9AA"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Le niveau élevé́ d’emplois vacants constitue un facteur de risque pour l’exercice des missions de l’aide sociale à l’enfance.”</w:t>
      </w:r>
    </w:p>
    <w:p w14:paraId="11AC57CA" w14:textId="3B4C58AD"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 Les SST sont particulièrement touchés par ce phénomène puisque le taux de vacance d’emploi représenté, en moyenne, 17 % du total des postes ouverts. Ce taux dépasse les 20 % dans six des treize SST et atteint même 29 % au sein du SST 11 (Bagneux) ». </w:t>
      </w:r>
    </w:p>
    <w:p w14:paraId="638F0947" w14:textId="4BC12C2C" w:rsidR="004A0475" w:rsidRPr="00790986" w:rsidRDefault="004A0475" w:rsidP="00DC770E">
      <w:pPr>
        <w:ind w:right="1134"/>
        <w:jc w:val="both"/>
        <w:rPr>
          <w:rFonts w:asciiTheme="majorHAnsi" w:hAnsiTheme="majorHAnsi" w:cstheme="majorHAnsi"/>
        </w:rPr>
      </w:pPr>
      <w:r>
        <w:rPr>
          <w:rFonts w:asciiTheme="majorHAnsi" w:hAnsiTheme="majorHAnsi" w:cstheme="majorHAnsi"/>
        </w:rPr>
        <w:t>« </w:t>
      </w:r>
      <w:r w:rsidRPr="00790986">
        <w:rPr>
          <w:rFonts w:asciiTheme="majorHAnsi" w:hAnsiTheme="majorHAnsi" w:cstheme="majorHAnsi"/>
        </w:rPr>
        <w:t xml:space="preserve">Les recrutements apparaissent trop lents pour compenser ces effets des départs massifs constatés depuis 2019. Le contexte de la crise sanitaire doit évidemment être pris en considération dans l’analyse du rythme des arrivées à partir du deuxième trimestre. …Il convient dans ce contexte de faire une priorité́ du redressement des effectifs du pôle solidarités, et particulièrement de ceux qui disposent d’une compétence en protection de l’enfance ». </w:t>
      </w:r>
    </w:p>
    <w:p w14:paraId="0163CF60"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Un manque d’attractivité́ de la collectivité́.”</w:t>
      </w:r>
    </w:p>
    <w:p w14:paraId="6D173C89"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L’importance de l’enjeu justifierait une implication de l’exécutif territorial au plus haut niveau. En particulier, les postes de travailleurs sociaux devraient être ciblés en priorité́.”</w:t>
      </w:r>
    </w:p>
    <w:p w14:paraId="2F7A497C"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La mission préconise d’abandonner cette logique de remplacements individualisés au profit de la mise en place d’un véritable schéma d’emplois pluriannuel, qui permettrait de donner aux managers et aux équipes une visibilité́ suffisante sur les effectifs attendus pour assurer les missions.”</w:t>
      </w:r>
    </w:p>
    <w:p w14:paraId="0161E6DA"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Bien entendu, bien qu’il semble que le marché́ de l’emploi des travailleurs sociaux soit particulièrement tendu actuellement, le Département s’est interrogé́ sur ses leviers d’attractivité́, et notamment sur la rémunération.”</w:t>
      </w:r>
    </w:p>
    <w:p w14:paraId="23E1F3A4"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Un nouvel effort financier va être consenti à̀ compter du 1er janvier 2021, après une adoption d’une délibération inscrite au Conseil départemental du 11 décembre 2020, portant, d’une part, généralisation du RIFSEEP à l’ensemble des grades de la filière médico-sociale, d’autre part, revalorisation du RIFSEEP des conseillers et assistants socio-éducatifs.”</w:t>
      </w:r>
    </w:p>
    <w:p w14:paraId="4DDADF41" w14:textId="75D048E5" w:rsidR="004A0475" w:rsidRPr="00790986" w:rsidRDefault="004A0475" w:rsidP="00DC770E">
      <w:pPr>
        <w:ind w:right="1134"/>
        <w:jc w:val="both"/>
        <w:rPr>
          <w:rFonts w:asciiTheme="majorHAnsi" w:hAnsiTheme="majorHAnsi" w:cstheme="majorHAnsi"/>
        </w:rPr>
      </w:pPr>
      <w:r>
        <w:rPr>
          <w:rFonts w:asciiTheme="majorHAnsi" w:hAnsiTheme="majorHAnsi" w:cstheme="majorHAnsi"/>
        </w:rPr>
        <w:t>« </w:t>
      </w:r>
      <w:r w:rsidRPr="00790986">
        <w:rPr>
          <w:rFonts w:asciiTheme="majorHAnsi" w:hAnsiTheme="majorHAnsi" w:cstheme="majorHAnsi"/>
        </w:rPr>
        <w:t xml:space="preserve">L’effort financier ainsi consenti pourrait, au regard des recrutements en cours, représenter un coût supplémentaire de près d’un million d’euros par an.  </w:t>
      </w:r>
      <w:r>
        <w:rPr>
          <w:rFonts w:asciiTheme="majorHAnsi" w:hAnsiTheme="majorHAnsi" w:cstheme="majorHAnsi"/>
        </w:rPr>
        <w:t>« </w:t>
      </w:r>
    </w:p>
    <w:p w14:paraId="652676B0" w14:textId="2DCDBE66" w:rsidR="004A0475" w:rsidRPr="00790986" w:rsidRDefault="004A0475" w:rsidP="00DC770E">
      <w:pPr>
        <w:ind w:right="1134"/>
        <w:jc w:val="both"/>
        <w:rPr>
          <w:rFonts w:asciiTheme="majorHAnsi" w:hAnsiTheme="majorHAnsi" w:cstheme="majorHAnsi"/>
        </w:rPr>
      </w:pPr>
      <w:r>
        <w:rPr>
          <w:rFonts w:asciiTheme="majorHAnsi" w:hAnsiTheme="majorHAnsi" w:cstheme="majorHAnsi"/>
        </w:rPr>
        <w:lastRenderedPageBreak/>
        <w:t>« </w:t>
      </w:r>
      <w:r w:rsidRPr="00790986">
        <w:rPr>
          <w:rFonts w:asciiTheme="majorHAnsi" w:hAnsiTheme="majorHAnsi" w:cstheme="majorHAnsi"/>
        </w:rPr>
        <w:t xml:space="preserve">Il convient néanmoins de rappeler que l’attractivité́ ne se résumé pas qu’au seul volet rémunération et le Département a aussi cherché́ à valoriser sa « marque employeur » afin de faire face </w:t>
      </w:r>
      <w:proofErr w:type="spellStart"/>
      <w:r w:rsidRPr="00790986">
        <w:rPr>
          <w:rFonts w:asciiTheme="majorHAnsi" w:hAnsiTheme="majorHAnsi" w:cstheme="majorHAnsi"/>
        </w:rPr>
        <w:t>a</w:t>
      </w:r>
      <w:proofErr w:type="spellEnd"/>
      <w:r w:rsidRPr="00790986">
        <w:rPr>
          <w:rFonts w:asciiTheme="majorHAnsi" w:hAnsiTheme="majorHAnsi" w:cstheme="majorHAnsi"/>
        </w:rPr>
        <w:t>̀ l’intense concurrence existant entre employeurs, publics et privés, en région parisienne. Un site internet dédié́ au recrutement a également é́té déployé́, avec des rubriques sur l’identité́ et les valeurs du département, le déroulement de la carrière et l’épanouissement au travail. Des articles et interviews illustrent ce que signifient « travailler pour le Département.</w:t>
      </w:r>
      <w:r>
        <w:rPr>
          <w:rFonts w:asciiTheme="majorHAnsi" w:hAnsiTheme="majorHAnsi" w:cstheme="majorHAnsi"/>
        </w:rPr>
        <w:t> »</w:t>
      </w:r>
      <w:r w:rsidRPr="00790986">
        <w:rPr>
          <w:rFonts w:asciiTheme="majorHAnsi" w:hAnsiTheme="majorHAnsi" w:cstheme="majorHAnsi"/>
        </w:rPr>
        <w:t xml:space="preserve">  </w:t>
      </w:r>
    </w:p>
    <w:p w14:paraId="29A90B7F" w14:textId="1D711ACF"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 « Le rapport affirme également sans le démontrer que les désistements de candidats en cours de procédure de recrutement seraient liés à̀ « l’ambiance de travail » dans la collectivité́, alors que l’enjeu se situe au niveau des caractéristiques mêmes du marché́ du travail pour les travailleurs sociaux, et en particulier les éducateurs spécialisés, qui constituent des métiers en tension » </w:t>
      </w:r>
    </w:p>
    <w:p w14:paraId="552AC39A"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 « Les travailleurs sociaux rencontrés par la mission perçoivent très diversement l’impact de cette réforme pour eux-mêmes et pour le service.”</w:t>
      </w:r>
    </w:p>
    <w:p w14:paraId="3D4B9E06" w14:textId="44F0C5D6"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 </w:t>
      </w:r>
      <w:r>
        <w:rPr>
          <w:rFonts w:asciiTheme="majorHAnsi" w:hAnsiTheme="majorHAnsi" w:cstheme="majorHAnsi"/>
        </w:rPr>
        <w:t>« </w:t>
      </w:r>
      <w:r w:rsidRPr="00790986">
        <w:rPr>
          <w:rFonts w:asciiTheme="majorHAnsi" w:hAnsiTheme="majorHAnsi" w:cstheme="majorHAnsi"/>
        </w:rPr>
        <w:t>Parmi les travailleurs sociaux, les personnels les plus déstabilisés par la réforme sont incontestablement ceux qui assuraient antérieurement des missions d’aide sociale à l’enfance. Les éducateurs spécialisés apparaissent plus perturbés que les titulaires d’autres diplômes, et les professionnels des unités accompagnement davantage que ceux des unités évaluation.</w:t>
      </w:r>
      <w:r>
        <w:rPr>
          <w:rFonts w:asciiTheme="majorHAnsi" w:hAnsiTheme="majorHAnsi" w:cstheme="majorHAnsi"/>
        </w:rPr>
        <w:t> »</w:t>
      </w:r>
    </w:p>
    <w:p w14:paraId="3A9B6120" w14:textId="48AC6434"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 </w:t>
      </w:r>
      <w:r>
        <w:rPr>
          <w:rFonts w:asciiTheme="majorHAnsi" w:hAnsiTheme="majorHAnsi" w:cstheme="majorHAnsi"/>
        </w:rPr>
        <w:t>« </w:t>
      </w:r>
      <w:proofErr w:type="gramStart"/>
      <w:r w:rsidRPr="00790986">
        <w:rPr>
          <w:rFonts w:asciiTheme="majorHAnsi" w:hAnsiTheme="majorHAnsi" w:cstheme="majorHAnsi"/>
        </w:rPr>
        <w:t>Au final</w:t>
      </w:r>
      <w:proofErr w:type="gramEnd"/>
      <w:r w:rsidRPr="00790986">
        <w:rPr>
          <w:rFonts w:asciiTheme="majorHAnsi" w:hAnsiTheme="majorHAnsi" w:cstheme="majorHAnsi"/>
        </w:rPr>
        <w:t>, se dessine un climat de défiance autour de la réforme, principalement porté par les professionnels « historiques » de l’ASE</w:t>
      </w:r>
      <w:r>
        <w:rPr>
          <w:rFonts w:asciiTheme="majorHAnsi" w:hAnsiTheme="majorHAnsi" w:cstheme="majorHAnsi"/>
        </w:rPr>
        <w:t> ».</w:t>
      </w:r>
      <w:r w:rsidRPr="00790986">
        <w:rPr>
          <w:rFonts w:asciiTheme="majorHAnsi" w:hAnsiTheme="majorHAnsi" w:cstheme="majorHAnsi"/>
        </w:rPr>
        <w:t xml:space="preserve"> </w:t>
      </w:r>
    </w:p>
    <w:p w14:paraId="75E9E41C" w14:textId="3745EB54" w:rsidR="004A0475" w:rsidRPr="00790986" w:rsidRDefault="004A0475" w:rsidP="00DC770E">
      <w:pPr>
        <w:ind w:right="1134"/>
        <w:jc w:val="both"/>
        <w:rPr>
          <w:rFonts w:asciiTheme="majorHAnsi" w:hAnsiTheme="majorHAnsi" w:cstheme="majorHAnsi"/>
        </w:rPr>
      </w:pPr>
      <w:r>
        <w:rPr>
          <w:rFonts w:asciiTheme="majorHAnsi" w:hAnsiTheme="majorHAnsi" w:cstheme="majorHAnsi"/>
        </w:rPr>
        <w:t>« </w:t>
      </w:r>
      <w:r w:rsidRPr="00790986">
        <w:rPr>
          <w:rFonts w:asciiTheme="majorHAnsi" w:hAnsiTheme="majorHAnsi" w:cstheme="majorHAnsi"/>
        </w:rPr>
        <w:t xml:space="preserve">Les professionnels de la PMI interrogés par la mission se montrent particulièrement critiques </w:t>
      </w:r>
      <w:proofErr w:type="spellStart"/>
      <w:r w:rsidRPr="00790986">
        <w:rPr>
          <w:rFonts w:asciiTheme="majorHAnsi" w:hAnsiTheme="majorHAnsi" w:cstheme="majorHAnsi"/>
        </w:rPr>
        <w:t>vis-à</w:t>
      </w:r>
      <w:proofErr w:type="spellEnd"/>
      <w:r w:rsidRPr="00790986">
        <w:rPr>
          <w:rFonts w:asciiTheme="majorHAnsi" w:hAnsiTheme="majorHAnsi" w:cstheme="majorHAnsi"/>
        </w:rPr>
        <w:t xml:space="preserve">- vis de la réorganisation du Pôle solidarités. Les médecins, puéricultrices, auxiliaires de puériculture ont pu exprimer fréquemment leur incompréhension par rapport </w:t>
      </w:r>
      <w:proofErr w:type="spellStart"/>
      <w:r w:rsidRPr="00790986">
        <w:rPr>
          <w:rFonts w:asciiTheme="majorHAnsi" w:hAnsiTheme="majorHAnsi" w:cstheme="majorHAnsi"/>
        </w:rPr>
        <w:t>a</w:t>
      </w:r>
      <w:proofErr w:type="spellEnd"/>
      <w:r w:rsidRPr="00790986">
        <w:rPr>
          <w:rFonts w:asciiTheme="majorHAnsi" w:hAnsiTheme="majorHAnsi" w:cstheme="majorHAnsi"/>
        </w:rPr>
        <w:t xml:space="preserve">̀ la logique de la réforme, et l’écart perçu avec leurs compétences professionnelles. </w:t>
      </w:r>
      <w:r>
        <w:rPr>
          <w:rFonts w:asciiTheme="majorHAnsi" w:hAnsiTheme="majorHAnsi" w:cstheme="majorHAnsi"/>
        </w:rPr>
        <w:t>« </w:t>
      </w:r>
      <w:r w:rsidRPr="00790986">
        <w:rPr>
          <w:rFonts w:asciiTheme="majorHAnsi" w:hAnsiTheme="majorHAnsi" w:cstheme="majorHAnsi"/>
        </w:rPr>
        <w:t xml:space="preserve"> </w:t>
      </w:r>
    </w:p>
    <w:p w14:paraId="28E0FE0F"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5A7F50E7" w14:textId="77777777" w:rsidR="004A0475" w:rsidRPr="00DC770E" w:rsidRDefault="004A0475" w:rsidP="00DC770E">
      <w:pPr>
        <w:ind w:right="1134"/>
        <w:jc w:val="both"/>
        <w:rPr>
          <w:rFonts w:asciiTheme="majorHAnsi" w:hAnsiTheme="majorHAnsi" w:cstheme="majorHAnsi"/>
        </w:rPr>
      </w:pPr>
      <w:r w:rsidRPr="00DC770E">
        <w:rPr>
          <w:rFonts w:asciiTheme="majorHAnsi" w:hAnsiTheme="majorHAnsi" w:cstheme="majorHAnsi"/>
        </w:rPr>
        <w:t>Deuxièmement, les retours du terrain.</w:t>
      </w:r>
    </w:p>
    <w:p w14:paraId="614F8462"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429694F8" w14:textId="1061C46B"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Les SST sont les services de la mise en œuvre effective de la politique sociale dans nos communes et ils souffrent de sous-effectif sur l’ensemble du département pour tous les services confondus : PMI, ASE, EDAS, et sur de nombreux postes : psychologues, éducateurs, médecins, travailleurs sociaux… </w:t>
      </w:r>
    </w:p>
    <w:p w14:paraId="25DDC11E"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47465944"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Les professionnels n’ont pas le temps pour assurer leurs missions qu’ils exercent </w:t>
      </w:r>
      <w:proofErr w:type="gramStart"/>
      <w:r w:rsidRPr="00790986">
        <w:rPr>
          <w:rFonts w:asciiTheme="majorHAnsi" w:hAnsiTheme="majorHAnsi" w:cstheme="majorHAnsi"/>
        </w:rPr>
        <w:t>a</w:t>
      </w:r>
      <w:proofErr w:type="gramEnd"/>
      <w:r w:rsidRPr="00790986">
        <w:rPr>
          <w:rFonts w:asciiTheme="majorHAnsi" w:hAnsiTheme="majorHAnsi" w:cstheme="majorHAnsi"/>
        </w:rPr>
        <w:t xml:space="preserve"> fortiori depuis 2 ans, avec la vulnérabilité supplémentaire menant à des situations extrêmement précaires. Ces professionnels sont en prises direct avec des situations de renoncements à des droits, mais aussi à des situations de colère voire de violence d’usagers qui, faute d’obtenir des réponses, faute d’être accueillis ou accompagnés mais aussi au manque de temps impartis pour suivre ces personnes. </w:t>
      </w:r>
    </w:p>
    <w:p w14:paraId="70DB5679"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299158D1"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Des équipes en sous-effectifs, alors que dans le même temps des signalements des enfants en danger, des personnes en situation de vulnérabilité et précarité. </w:t>
      </w:r>
    </w:p>
    <w:p w14:paraId="48092351"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219CA8A7" w14:textId="11B8FA9D"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Des équipes plus du tout présentes pour garantir des actions de proximité. Ces agents font ces métiers par vocation, comme ceux du secteur hospitalier. </w:t>
      </w:r>
    </w:p>
    <w:p w14:paraId="11FEDA6C"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790E2D35"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lastRenderedPageBreak/>
        <w:t xml:space="preserve">Les PMI depuis la mise en place de la plateforme téléphonique, il y a une baisse importante de la fréquentation, des personnes ne viennent plus,  </w:t>
      </w:r>
    </w:p>
    <w:p w14:paraId="2FE95180"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24E87019"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Pour les éducateurs, il y a un stress important quand le lieu du placement devient presque plus dangereux que le domicile familial.  On l’a vu d’ailleurs lors de la semaine départementale de lutte contre la prostitution des mineurs </w:t>
      </w:r>
    </w:p>
    <w:p w14:paraId="04212556"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06A1F4D7"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Des équipes pour lesquelles on a élargi le périmètre de leur mission au détriment de la mise en œuvre de leurs compétences : la protection maternelle et infantile, la protection de l’enfance, l’accompagnement économique et social, l’aide à l’autonomie, avec des compétences métiers précises, et ont des compétences ciblées. Pour certains professionnels, le regroupement des services a été source de démotivation, voire de démission. </w:t>
      </w:r>
    </w:p>
    <w:p w14:paraId="0E3A901C"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77B737E4" w14:textId="77777777" w:rsidR="004A0475" w:rsidRPr="00DC770E" w:rsidRDefault="004A0475" w:rsidP="00DC770E">
      <w:pPr>
        <w:ind w:right="1134"/>
        <w:jc w:val="both"/>
        <w:rPr>
          <w:rFonts w:asciiTheme="majorHAnsi" w:hAnsiTheme="majorHAnsi" w:cstheme="majorHAnsi"/>
        </w:rPr>
      </w:pPr>
      <w:r w:rsidRPr="00DC770E">
        <w:rPr>
          <w:rFonts w:asciiTheme="majorHAnsi" w:hAnsiTheme="majorHAnsi" w:cstheme="majorHAnsi"/>
        </w:rPr>
        <w:t xml:space="preserve">Troisièmement, le site du département qui montre qu’il y a des postes à pourvoir dans tous les SST. </w:t>
      </w:r>
    </w:p>
    <w:p w14:paraId="4AE82F19"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7216224A" w14:textId="77777777" w:rsidR="004A0475" w:rsidRPr="00790986" w:rsidRDefault="004A0475" w:rsidP="00DC770E">
      <w:pPr>
        <w:ind w:right="1134"/>
        <w:jc w:val="both"/>
        <w:rPr>
          <w:rFonts w:asciiTheme="majorHAnsi" w:hAnsiTheme="majorHAnsi" w:cstheme="majorHAnsi"/>
        </w:rPr>
      </w:pPr>
      <w:r w:rsidRPr="00790986">
        <w:rPr>
          <w:rFonts w:asciiTheme="majorHAnsi" w:hAnsiTheme="majorHAnsi" w:cstheme="majorHAnsi"/>
        </w:rPr>
        <w:t xml:space="preserve">Il faut redonner à ces services des moyens nécessaires afin, d’une part, de recruter des agents en nombre suffisant et, d’autre part, de leur garantir des conditions de travail à la hauteur de leur mission. </w:t>
      </w:r>
    </w:p>
    <w:p w14:paraId="562E5EE0" w14:textId="77777777" w:rsidR="004A0475" w:rsidRPr="00790986" w:rsidRDefault="004A0475" w:rsidP="004A0475">
      <w:pPr>
        <w:ind w:left="1134" w:right="1134"/>
        <w:jc w:val="both"/>
        <w:rPr>
          <w:rFonts w:asciiTheme="majorHAnsi" w:hAnsiTheme="majorHAnsi" w:cstheme="majorHAnsi"/>
        </w:rPr>
      </w:pPr>
      <w:r w:rsidRPr="00790986">
        <w:rPr>
          <w:rFonts w:asciiTheme="majorHAnsi" w:hAnsiTheme="majorHAnsi" w:cstheme="majorHAnsi"/>
        </w:rPr>
        <w:t xml:space="preserve"> </w:t>
      </w:r>
    </w:p>
    <w:p w14:paraId="0522E0DB" w14:textId="0073264A" w:rsidR="00776555" w:rsidRPr="004A0475" w:rsidRDefault="004A0475" w:rsidP="00DC770E">
      <w:pPr>
        <w:ind w:right="1134"/>
        <w:jc w:val="both"/>
        <w:rPr>
          <w:rFonts w:asciiTheme="majorHAnsi" w:hAnsiTheme="majorHAnsi" w:cstheme="majorHAnsi"/>
        </w:rPr>
      </w:pPr>
      <w:r w:rsidRPr="00790986">
        <w:rPr>
          <w:rFonts w:asciiTheme="majorHAnsi" w:hAnsiTheme="majorHAnsi" w:cstheme="majorHAnsi"/>
        </w:rPr>
        <w:t xml:space="preserve">On s’aperçoit de la volonté politique du Président </w:t>
      </w:r>
      <w:proofErr w:type="spellStart"/>
      <w:r w:rsidRPr="00790986">
        <w:rPr>
          <w:rFonts w:asciiTheme="majorHAnsi" w:hAnsiTheme="majorHAnsi" w:cstheme="majorHAnsi"/>
        </w:rPr>
        <w:t>Siffredi</w:t>
      </w:r>
      <w:proofErr w:type="spellEnd"/>
      <w:r w:rsidRPr="00790986">
        <w:rPr>
          <w:rFonts w:asciiTheme="majorHAnsi" w:hAnsiTheme="majorHAnsi" w:cstheme="majorHAnsi"/>
        </w:rPr>
        <w:t xml:space="preserve"> de changer cela, mais on part de loin… Nous espérons être informés des résultats de l’audit interne réalisé en fin d’année et du plan d’actions qui sera mis en œuvre.</w:t>
      </w:r>
    </w:p>
    <w:p w14:paraId="21B3177D" w14:textId="6E98EB3A" w:rsidR="00776555" w:rsidRPr="00790986" w:rsidRDefault="00776555" w:rsidP="008F6835">
      <w:pPr>
        <w:ind w:left="1134" w:right="1134"/>
        <w:jc w:val="both"/>
        <w:rPr>
          <w:rFonts w:asciiTheme="majorHAnsi" w:hAnsiTheme="majorHAnsi" w:cstheme="majorHAnsi"/>
          <w:i/>
          <w:iCs/>
        </w:rPr>
      </w:pPr>
    </w:p>
    <w:p w14:paraId="11461267" w14:textId="72C5262D" w:rsidR="00776555" w:rsidRPr="00790986" w:rsidRDefault="00776555">
      <w:pPr>
        <w:rPr>
          <w:rFonts w:asciiTheme="majorHAnsi" w:hAnsiTheme="majorHAnsi" w:cstheme="majorHAnsi"/>
          <w:i/>
          <w:iCs/>
        </w:rPr>
      </w:pPr>
      <w:r w:rsidRPr="00790986">
        <w:rPr>
          <w:rFonts w:asciiTheme="majorHAnsi" w:hAnsiTheme="majorHAnsi" w:cstheme="majorHAnsi"/>
          <w:i/>
          <w:iCs/>
        </w:rPr>
        <w:br w:type="page"/>
      </w:r>
    </w:p>
    <w:p w14:paraId="309E93F2" w14:textId="68015606"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lastRenderedPageBreak/>
        <w:t>Annexe 3 : Intervention de Dominique Trichet-Allaire</w:t>
      </w:r>
    </w:p>
    <w:p w14:paraId="164E18B2" w14:textId="4D162973" w:rsidR="00776555" w:rsidRPr="00790986" w:rsidRDefault="00776555" w:rsidP="00776555">
      <w:pPr>
        <w:ind w:left="1134" w:right="1134"/>
        <w:jc w:val="both"/>
        <w:rPr>
          <w:rFonts w:asciiTheme="majorHAnsi" w:hAnsiTheme="majorHAnsi" w:cstheme="majorHAnsi"/>
          <w:i/>
          <w:iCs/>
        </w:rPr>
      </w:pPr>
    </w:p>
    <w:p w14:paraId="6465A1E1"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M. le président, cher.es collègues,  </w:t>
      </w:r>
    </w:p>
    <w:p w14:paraId="2A003325"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64B6D653"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Le schéma directeur cyclable départemental que vous nous présentez aujourd’hui va dans la bonne direction : en effet c’est l’usage dans sa globalité qui est pris en compte, et c’est ce que nous – le groupe Écologistes et Socialistes - attendons.  </w:t>
      </w:r>
    </w:p>
    <w:p w14:paraId="55491DB8"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71060770"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Nous constatons avec soulagement une augmentation significative du nombre de kilomètres de pistes cyclables à mettre en place - avec soulagement, car depuis 20 ans, le département était sur un rythme moyen de 5,45 km/an, ce qui vous vous en doutez n’était pas vraiment pas satisfaisant à nos yeux. L’objectif dorénavant est porté à une moyenne de 20 km/an (120 km de pistes cyclables d’ici 2028), ce qui nous convient beaucoup mieux.  </w:t>
      </w:r>
    </w:p>
    <w:p w14:paraId="0F584D99"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49A5AE70"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La cohérence et la continuité des réseaux cyclables sont bien prises en compte, afin d’éviter les zones blanches (comme ce qui existe actuellement à Fontenay-aux-Roses, par exemple), ce qui est indispensable pour que les pistes cyclables soient utilisées. Qui </w:t>
      </w:r>
      <w:proofErr w:type="spellStart"/>
      <w:r w:rsidRPr="00790986">
        <w:rPr>
          <w:rFonts w:asciiTheme="majorHAnsi" w:hAnsiTheme="majorHAnsi" w:cstheme="majorHAnsi"/>
        </w:rPr>
        <w:t>a-t-il</w:t>
      </w:r>
      <w:proofErr w:type="spellEnd"/>
      <w:r w:rsidRPr="00790986">
        <w:rPr>
          <w:rFonts w:asciiTheme="majorHAnsi" w:hAnsiTheme="majorHAnsi" w:cstheme="majorHAnsi"/>
        </w:rPr>
        <w:t xml:space="preserve"> de plus dangereux pour un cycliste que de débarquer tout d’un coup sur une voie voiture parce que la piste cyclable s’arrête soudain, obligeant à s’insérer dans l’urgence ? les voitures sont surprises, le cycliste fait comme il peut… Et pour un peu que le cycliste soit accompagné d’un enfant à vélo également, alors cette piste cyclable, c’est sûr, il ne la reprendra plus !  </w:t>
      </w:r>
    </w:p>
    <w:p w14:paraId="7421DFF1"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529917E9"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Mais ce qui est important dans ce schéma directeur, c’est qu’il prévoit l’infrastructure correspondante pour un usage facilité du vélo : les double-sens continus, mais aussi la </w:t>
      </w:r>
      <w:proofErr w:type="spellStart"/>
      <w:r w:rsidRPr="00790986">
        <w:rPr>
          <w:rFonts w:asciiTheme="majorHAnsi" w:hAnsiTheme="majorHAnsi" w:cstheme="majorHAnsi"/>
        </w:rPr>
        <w:t>multimodalité</w:t>
      </w:r>
      <w:proofErr w:type="spellEnd"/>
      <w:r w:rsidRPr="00790986">
        <w:rPr>
          <w:rFonts w:asciiTheme="majorHAnsi" w:hAnsiTheme="majorHAnsi" w:cstheme="majorHAnsi"/>
        </w:rPr>
        <w:t xml:space="preserve"> avec des rattachements aux gares participantes au projet Grand Paris Express, la constitution d’itinéraires cyclables allongés en lien avec le projet « RER V », l’offre de stationnement vélo conséquente, et notamment des stationnements sécurisés : c’est essentiel ! Parce que là encore, quand on s’est fait voler 3 fois en 1 an sa bicyclette, là encore, on arrête.    </w:t>
      </w:r>
    </w:p>
    <w:p w14:paraId="56372D1F"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1DCAD22F"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L’accompagnement des usagers et la concertation des associations sont bien pensés. Et des expérimentations qui semblent assez pertinentes pour réduire les conflits piétons/cycles et voitures/cycles sont même prévues. Avec ce schéma directeur, on monte d’un cran de façon significative pour le développement du vélo.  </w:t>
      </w:r>
    </w:p>
    <w:p w14:paraId="08EE1956"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314EBDED"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Ceci dit, vous commencez à nous connaitre, nous sommes toujours </w:t>
      </w:r>
      <w:proofErr w:type="spellStart"/>
      <w:proofErr w:type="gramStart"/>
      <w:r w:rsidRPr="00790986">
        <w:rPr>
          <w:rFonts w:asciiTheme="majorHAnsi" w:hAnsiTheme="majorHAnsi" w:cstheme="majorHAnsi"/>
        </w:rPr>
        <w:t>exigeant</w:t>
      </w:r>
      <w:proofErr w:type="gramEnd"/>
      <w:r w:rsidRPr="00790986">
        <w:rPr>
          <w:rFonts w:asciiTheme="majorHAnsi" w:hAnsiTheme="majorHAnsi" w:cstheme="majorHAnsi"/>
        </w:rPr>
        <w:t>·es</w:t>
      </w:r>
      <w:proofErr w:type="spellEnd"/>
      <w:r w:rsidRPr="00790986">
        <w:rPr>
          <w:rFonts w:asciiTheme="majorHAnsi" w:hAnsiTheme="majorHAnsi" w:cstheme="majorHAnsi"/>
        </w:rPr>
        <w:t xml:space="preserve"> et des </w:t>
      </w:r>
      <w:proofErr w:type="spellStart"/>
      <w:r w:rsidRPr="00790986">
        <w:rPr>
          <w:rFonts w:asciiTheme="majorHAnsi" w:hAnsiTheme="majorHAnsi" w:cstheme="majorHAnsi"/>
        </w:rPr>
        <w:t>éternel·les</w:t>
      </w:r>
      <w:proofErr w:type="spellEnd"/>
      <w:r w:rsidRPr="00790986">
        <w:rPr>
          <w:rFonts w:asciiTheme="majorHAnsi" w:hAnsiTheme="majorHAnsi" w:cstheme="majorHAnsi"/>
        </w:rPr>
        <w:t xml:space="preserve"> </w:t>
      </w:r>
      <w:proofErr w:type="spellStart"/>
      <w:r w:rsidRPr="00790986">
        <w:rPr>
          <w:rFonts w:asciiTheme="majorHAnsi" w:hAnsiTheme="majorHAnsi" w:cstheme="majorHAnsi"/>
        </w:rPr>
        <w:t>insatisfait·es</w:t>
      </w:r>
      <w:proofErr w:type="spellEnd"/>
      <w:r w:rsidRPr="00790986">
        <w:rPr>
          <w:rFonts w:asciiTheme="majorHAnsi" w:hAnsiTheme="majorHAnsi" w:cstheme="majorHAnsi"/>
        </w:rPr>
        <w:t xml:space="preserve">. Aussi nous regrettons qu’il ne soit pas prévu d’aide à l’acquisition de bicyclette sous forme monétaire mais aussi d’initiative tel que de bourse à vélos. L’équipement est aussi important, surtout quand on utilise sa bicyclette quotidiennement. Aussi des aides à l’acquisition de matériel seraient </w:t>
      </w:r>
      <w:proofErr w:type="spellStart"/>
      <w:r w:rsidRPr="00790986">
        <w:rPr>
          <w:rFonts w:asciiTheme="majorHAnsi" w:hAnsiTheme="majorHAnsi" w:cstheme="majorHAnsi"/>
        </w:rPr>
        <w:t>bienvenu·es</w:t>
      </w:r>
      <w:proofErr w:type="spellEnd"/>
      <w:r w:rsidRPr="00790986">
        <w:rPr>
          <w:rFonts w:asciiTheme="majorHAnsi" w:hAnsiTheme="majorHAnsi" w:cstheme="majorHAnsi"/>
        </w:rPr>
        <w:t xml:space="preserve">, car un bon casque et un bon antivol, peuvent rapidement atteindre la somme de 150 à 200 euros. Ces équipements sont même indispensables.  </w:t>
      </w:r>
    </w:p>
    <w:p w14:paraId="34D90417"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047EBBC7"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lastRenderedPageBreak/>
        <w:t xml:space="preserve">A l’action 18, il est indiqué qu’il y aura des mesures contre le vol ; mais cet aspect n’est pas développé, aussi si vous pouviez nous apporter des éléments, nous vous en serions </w:t>
      </w:r>
      <w:proofErr w:type="spellStart"/>
      <w:r w:rsidRPr="00790986">
        <w:rPr>
          <w:rFonts w:asciiTheme="majorHAnsi" w:hAnsiTheme="majorHAnsi" w:cstheme="majorHAnsi"/>
        </w:rPr>
        <w:t>reconnaisant·es</w:t>
      </w:r>
      <w:proofErr w:type="spellEnd"/>
      <w:r w:rsidRPr="00790986">
        <w:rPr>
          <w:rFonts w:asciiTheme="majorHAnsi" w:hAnsiTheme="majorHAnsi" w:cstheme="majorHAnsi"/>
        </w:rPr>
        <w:t xml:space="preserve">.  </w:t>
      </w:r>
    </w:p>
    <w:p w14:paraId="0CF67778"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6651F695"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Cependant, vous l’aurez compris, nous félicitons les services du département pour ce schéma directeur cyclable départemental très complet et les élu.es pour leur prise de conscience à développer rapidement et massivement la pratique régulière du vélo.  </w:t>
      </w:r>
    </w:p>
    <w:p w14:paraId="716D909C"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1351B2C0"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 xml:space="preserve">Aussi notre groupe </w:t>
      </w:r>
      <w:proofErr w:type="spellStart"/>
      <w:r w:rsidRPr="00790986">
        <w:rPr>
          <w:rFonts w:asciiTheme="majorHAnsi" w:hAnsiTheme="majorHAnsi" w:cstheme="majorHAnsi"/>
        </w:rPr>
        <w:t>Ecologistes</w:t>
      </w:r>
      <w:proofErr w:type="spellEnd"/>
      <w:r w:rsidRPr="00790986">
        <w:rPr>
          <w:rFonts w:asciiTheme="majorHAnsi" w:hAnsiTheme="majorHAnsi" w:cstheme="majorHAnsi"/>
        </w:rPr>
        <w:t xml:space="preserve"> et Socialistes votera cette délibération.  </w:t>
      </w:r>
    </w:p>
    <w:p w14:paraId="40432FD0" w14:textId="77777777" w:rsidR="00776555" w:rsidRPr="00790986" w:rsidRDefault="00776555" w:rsidP="00776555">
      <w:pPr>
        <w:ind w:left="1134" w:right="1134"/>
        <w:jc w:val="both"/>
        <w:rPr>
          <w:rFonts w:asciiTheme="majorHAnsi" w:hAnsiTheme="majorHAnsi" w:cstheme="majorHAnsi"/>
        </w:rPr>
      </w:pPr>
      <w:r w:rsidRPr="00790986">
        <w:rPr>
          <w:rFonts w:asciiTheme="majorHAnsi" w:hAnsiTheme="majorHAnsi" w:cstheme="majorHAnsi"/>
        </w:rPr>
        <w:t xml:space="preserve"> </w:t>
      </w:r>
    </w:p>
    <w:p w14:paraId="6C8E2403" w14:textId="77777777"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t>Je vous remercie.</w:t>
      </w:r>
    </w:p>
    <w:p w14:paraId="6640F0E0" w14:textId="77777777" w:rsidR="00776555" w:rsidRPr="00790986" w:rsidRDefault="00776555" w:rsidP="00776555">
      <w:pPr>
        <w:ind w:left="1134" w:right="1134"/>
        <w:jc w:val="both"/>
        <w:rPr>
          <w:rFonts w:asciiTheme="majorHAnsi" w:hAnsiTheme="majorHAnsi" w:cstheme="majorHAnsi"/>
          <w:i/>
          <w:iCs/>
        </w:rPr>
      </w:pPr>
    </w:p>
    <w:p w14:paraId="7B18D451" w14:textId="77777777" w:rsidR="004A0475" w:rsidRDefault="004A0475">
      <w:pPr>
        <w:rPr>
          <w:rFonts w:asciiTheme="majorHAnsi" w:hAnsiTheme="majorHAnsi" w:cstheme="majorHAnsi"/>
          <w:i/>
          <w:iCs/>
        </w:rPr>
      </w:pPr>
      <w:r>
        <w:rPr>
          <w:rFonts w:asciiTheme="majorHAnsi" w:hAnsiTheme="majorHAnsi" w:cstheme="majorHAnsi"/>
          <w:i/>
          <w:iCs/>
        </w:rPr>
        <w:br w:type="page"/>
      </w:r>
    </w:p>
    <w:p w14:paraId="0AFCB657" w14:textId="4B084B69" w:rsidR="004A0475" w:rsidRDefault="004A0475" w:rsidP="00DC770E">
      <w:pPr>
        <w:ind w:right="1134"/>
        <w:jc w:val="both"/>
        <w:rPr>
          <w:rFonts w:asciiTheme="majorHAnsi" w:hAnsiTheme="majorHAnsi" w:cstheme="majorHAnsi"/>
          <w:i/>
          <w:iCs/>
        </w:rPr>
      </w:pPr>
      <w:r w:rsidRPr="00790986">
        <w:rPr>
          <w:rFonts w:asciiTheme="majorHAnsi" w:hAnsiTheme="majorHAnsi" w:cstheme="majorHAnsi"/>
          <w:i/>
          <w:iCs/>
        </w:rPr>
        <w:lastRenderedPageBreak/>
        <w:t xml:space="preserve">Annexe 4 : </w:t>
      </w:r>
      <w:r w:rsidR="00DD7F0C">
        <w:rPr>
          <w:rFonts w:asciiTheme="majorHAnsi" w:hAnsiTheme="majorHAnsi" w:cstheme="majorHAnsi"/>
          <w:i/>
          <w:iCs/>
        </w:rPr>
        <w:t xml:space="preserve">Intervention de Joaquim </w:t>
      </w:r>
      <w:proofErr w:type="spellStart"/>
      <w:r w:rsidR="00DD7F0C">
        <w:rPr>
          <w:rFonts w:asciiTheme="majorHAnsi" w:hAnsiTheme="majorHAnsi" w:cstheme="majorHAnsi"/>
          <w:i/>
          <w:iCs/>
        </w:rPr>
        <w:t>Timotéo</w:t>
      </w:r>
      <w:proofErr w:type="spellEnd"/>
    </w:p>
    <w:p w14:paraId="455FA259" w14:textId="77777777" w:rsidR="004A0475" w:rsidRDefault="004A0475" w:rsidP="004A0475">
      <w:pPr>
        <w:ind w:left="1134" w:right="1134"/>
        <w:jc w:val="both"/>
        <w:rPr>
          <w:rFonts w:asciiTheme="majorHAnsi" w:hAnsiTheme="majorHAnsi" w:cstheme="majorHAnsi"/>
          <w:i/>
          <w:iCs/>
        </w:rPr>
      </w:pPr>
    </w:p>
    <w:p w14:paraId="02962097" w14:textId="1BEBEFEA"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t xml:space="preserve">Monsieur le Président, chers collègues,  </w:t>
      </w:r>
    </w:p>
    <w:p w14:paraId="546CE964" w14:textId="77777777" w:rsidR="004A0475" w:rsidRPr="00790986" w:rsidRDefault="004A0475" w:rsidP="004A047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7142856F" w14:textId="77777777"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t xml:space="preserve">Au travers ce rapport, vous nous proposez ce matin la création d’un nouvel opérateur dans le champ de l’archéologie préventive. </w:t>
      </w:r>
    </w:p>
    <w:p w14:paraId="2005D795" w14:textId="77777777" w:rsidR="004A0475" w:rsidRPr="00790986" w:rsidRDefault="004A0475" w:rsidP="004A047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1B2C241B" w14:textId="77777777"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t>Pour autant j’ai le profond sentiment que le contenu de ce rapport et les différentes délibérations qui l’accompagnent ne donnent pas à voir qu’un seul changement de gouvernance de cette compétence départementale qu’est l’archéologie préventive, compétence que votre majorité avait choisi de placer dans le périmètre de l’outil de préfiguration de la fusion de notre département avec celui des Yvelines. Cet outil c’est l’</w:t>
      </w:r>
      <w:proofErr w:type="spellStart"/>
      <w:r w:rsidRPr="00790986">
        <w:rPr>
          <w:rFonts w:asciiTheme="majorHAnsi" w:hAnsiTheme="majorHAnsi" w:cstheme="majorHAnsi"/>
          <w:i/>
          <w:iCs/>
        </w:rPr>
        <w:t>Etablissement</w:t>
      </w:r>
      <w:proofErr w:type="spellEnd"/>
      <w:r w:rsidRPr="00790986">
        <w:rPr>
          <w:rFonts w:asciiTheme="majorHAnsi" w:hAnsiTheme="majorHAnsi" w:cstheme="majorHAnsi"/>
          <w:i/>
          <w:iCs/>
        </w:rPr>
        <w:t xml:space="preserve"> public interdépartemental 78-92 ; ou peut-être devrions-nous dire dorénavant c’était (en utilisant bien l’imparfait) l’EPI 78-92 tant ce rapport donne en effet l’impression que c’est surtout à la fin de l’établissement interdépartemental à laquelle on assiste ici. </w:t>
      </w:r>
    </w:p>
    <w:p w14:paraId="0771E366" w14:textId="77777777" w:rsidR="004A0475" w:rsidRPr="00790986" w:rsidRDefault="004A0475" w:rsidP="004A047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372D6D63" w14:textId="77777777"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t xml:space="preserve">Au fond cela n’est pas fait pour déplaire à notre groupe étant donné notre opposition dès sa création. Mais comme nous l’avons dit lors de la discussion du budget de l’EPI, nous ne pouvons pas non plus soutenir toutes ces pratiques qui ne visent qu’à externaliser des pans entiers de l’action départementale au travers de structures satellites que ce soient des GIP, des SEM, des SPL ou autre syndicat surtout quand l’objet est discutable. </w:t>
      </w:r>
    </w:p>
    <w:p w14:paraId="64CA44AE" w14:textId="77777777" w:rsidR="004A0475" w:rsidRPr="00790986" w:rsidRDefault="004A0475" w:rsidP="004A047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3EB9BF9F" w14:textId="77777777"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t xml:space="preserve">Et je le redis ici une nouvelle fois : le transfert des champs d’intervention vers des structures satellites c’est l’éviction du débat démocratique des décisions prises qui plus est sur des champs de compétences obligatoires de notre collectivité et sur lesquels les assemblées démocratiquement élues n’ont plus prise. </w:t>
      </w:r>
    </w:p>
    <w:p w14:paraId="76F90CA0" w14:textId="77777777" w:rsidR="004A0475" w:rsidRPr="00790986" w:rsidRDefault="004A0475" w:rsidP="004A047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4B665C79" w14:textId="62B9D636"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t>S</w:t>
      </w:r>
      <w:r w:rsidR="00DC770E">
        <w:rPr>
          <w:rFonts w:asciiTheme="majorHAnsi" w:hAnsiTheme="majorHAnsi" w:cstheme="majorHAnsi"/>
          <w:i/>
          <w:iCs/>
        </w:rPr>
        <w:t>i</w:t>
      </w:r>
      <w:r w:rsidRPr="00790986">
        <w:rPr>
          <w:rFonts w:asciiTheme="majorHAnsi" w:hAnsiTheme="majorHAnsi" w:cstheme="majorHAnsi"/>
          <w:i/>
          <w:iCs/>
        </w:rPr>
        <w:t xml:space="preserve"> la fusion n’est plus à l’ordre du jour et qu’il n’y a plus d’intérêt interdépartemental et bien que chaque collectivité reprenne son dû et réintègre dans son propre organigramme et ses propres services les personnels et les dossiers concernés. </w:t>
      </w:r>
    </w:p>
    <w:p w14:paraId="30F65BA9" w14:textId="77777777" w:rsidR="004A0475" w:rsidRPr="00790986" w:rsidRDefault="004A0475" w:rsidP="004A047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762723BB" w14:textId="77777777" w:rsidR="004A0475" w:rsidRPr="00790986" w:rsidRDefault="004A0475" w:rsidP="00DC770E">
      <w:pPr>
        <w:ind w:right="1134"/>
        <w:jc w:val="both"/>
        <w:rPr>
          <w:rFonts w:asciiTheme="majorHAnsi" w:hAnsiTheme="majorHAnsi" w:cstheme="majorHAnsi"/>
          <w:i/>
          <w:iCs/>
        </w:rPr>
      </w:pPr>
      <w:r w:rsidRPr="00790986">
        <w:rPr>
          <w:rFonts w:asciiTheme="majorHAnsi" w:hAnsiTheme="majorHAnsi" w:cstheme="majorHAnsi"/>
          <w:i/>
          <w:iCs/>
        </w:rPr>
        <w:t>Vu les compétences qui restent dans l’escarcelle de l’EPI 78-92 à savoir l’entretien des routes et le service de l’adoption, peut-être pourriez-vous nous dire, Monsieur le Président, quelle est la durée de vie qu’il reste à l’EPI 78-92 ?</w:t>
      </w:r>
    </w:p>
    <w:p w14:paraId="4CA2C2FB" w14:textId="594304B7" w:rsidR="00AE2511" w:rsidRPr="00790986" w:rsidRDefault="00AE2511">
      <w:pPr>
        <w:rPr>
          <w:rFonts w:asciiTheme="majorHAnsi" w:hAnsiTheme="majorHAnsi" w:cstheme="majorHAnsi"/>
          <w:i/>
          <w:iCs/>
        </w:rPr>
      </w:pPr>
      <w:r w:rsidRPr="00790986">
        <w:rPr>
          <w:rFonts w:asciiTheme="majorHAnsi" w:hAnsiTheme="majorHAnsi" w:cstheme="majorHAnsi"/>
          <w:i/>
          <w:iCs/>
        </w:rPr>
        <w:br w:type="page"/>
      </w:r>
    </w:p>
    <w:p w14:paraId="731EFB33" w14:textId="1E020A71"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lastRenderedPageBreak/>
        <w:t xml:space="preserve">Annexe 5 : </w:t>
      </w:r>
      <w:r w:rsidR="00DD7F0C">
        <w:rPr>
          <w:rFonts w:asciiTheme="majorHAnsi" w:hAnsiTheme="majorHAnsi" w:cstheme="majorHAnsi"/>
        </w:rPr>
        <w:t>Intervention de Chantal Barthelemy-Ruiz</w:t>
      </w:r>
    </w:p>
    <w:p w14:paraId="51901590" w14:textId="1F981DC4" w:rsidR="00776555" w:rsidRPr="00790986" w:rsidRDefault="00776555" w:rsidP="00AE2511">
      <w:pPr>
        <w:ind w:left="1134" w:right="1134"/>
        <w:jc w:val="both"/>
        <w:rPr>
          <w:rFonts w:asciiTheme="majorHAnsi" w:hAnsiTheme="majorHAnsi" w:cstheme="majorHAnsi"/>
        </w:rPr>
      </w:pPr>
    </w:p>
    <w:p w14:paraId="7823E62C" w14:textId="77777777" w:rsidR="00776555" w:rsidRPr="00790986" w:rsidRDefault="0077655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 xml:space="preserve">Nous tenons à souligner les effets positifs de la création de têtes de réseau. Après une période où ces établissements (conservatoires, maisons des arts, </w:t>
      </w:r>
      <w:proofErr w:type="spellStart"/>
      <w:proofErr w:type="gramStart"/>
      <w:r w:rsidRPr="00790986">
        <w:rPr>
          <w:rFonts w:asciiTheme="majorHAnsi" w:eastAsia="Calibri" w:hAnsiTheme="majorHAnsi" w:cstheme="majorHAnsi"/>
          <w:i/>
          <w:iCs/>
        </w:rPr>
        <w:t>etc</w:t>
      </w:r>
      <w:proofErr w:type="spellEnd"/>
      <w:r w:rsidRPr="00790986">
        <w:rPr>
          <w:rFonts w:asciiTheme="majorHAnsi" w:eastAsia="Calibri" w:hAnsiTheme="majorHAnsi" w:cstheme="majorHAnsi"/>
          <w:i/>
          <w:iCs/>
        </w:rPr>
        <w:t>)  ont</w:t>
      </w:r>
      <w:proofErr w:type="gramEnd"/>
      <w:r w:rsidRPr="00790986">
        <w:rPr>
          <w:rFonts w:asciiTheme="majorHAnsi" w:eastAsia="Calibri" w:hAnsiTheme="majorHAnsi" w:cstheme="majorHAnsi"/>
          <w:i/>
          <w:iCs/>
        </w:rPr>
        <w:t xml:space="preserve"> été conventionnés sur des thématiques telles que le travail social ou les pratiques collectives, vous prévoyez de créer des têtes de réseau chargées de structurer des pôles avec des villes proches les unes des autres, tout en conservant quelques aides ponctuelles pour des projets. </w:t>
      </w:r>
    </w:p>
    <w:p w14:paraId="6F7800E3" w14:textId="77777777" w:rsidR="00DC770E" w:rsidRDefault="00DC770E" w:rsidP="00DC770E">
      <w:pPr>
        <w:ind w:right="1134"/>
        <w:jc w:val="both"/>
        <w:rPr>
          <w:rFonts w:asciiTheme="majorHAnsi" w:eastAsia="Calibri" w:hAnsiTheme="majorHAnsi" w:cstheme="majorHAnsi"/>
          <w:i/>
          <w:iCs/>
        </w:rPr>
      </w:pPr>
    </w:p>
    <w:p w14:paraId="144216E8" w14:textId="0E5BB694" w:rsidR="00776555" w:rsidRPr="00790986" w:rsidRDefault="0077655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 xml:space="preserve">Ce soutien à la structuration et à une meilleure mise en relation des établissements d’enseignement artistique ne peut que favoriser un élargissement de la gouvernance au sein de ces réseaux, une pluralité de l’offre et donc la possibilité que les publics se diversifient, ce qui, sur le plan culturel, est sans aucun doute notre objectif commun. </w:t>
      </w:r>
    </w:p>
    <w:p w14:paraId="11CBD427" w14:textId="77777777" w:rsidR="00DC770E" w:rsidRDefault="00DC770E" w:rsidP="00DC770E">
      <w:pPr>
        <w:ind w:right="1134"/>
        <w:jc w:val="both"/>
        <w:rPr>
          <w:rFonts w:asciiTheme="majorHAnsi" w:eastAsia="Calibri" w:hAnsiTheme="majorHAnsi" w:cstheme="majorHAnsi"/>
          <w:i/>
          <w:iCs/>
        </w:rPr>
      </w:pPr>
    </w:p>
    <w:p w14:paraId="46756B91" w14:textId="69C6FC59" w:rsidR="00776555" w:rsidRPr="00790986" w:rsidRDefault="0077655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 xml:space="preserve">Au niveau des communes et des territoires, nombre d’établissements conventionnés avec le département reconnaissent que vos services, pour décider de l’évolution du schéma et de l’organisation, ont su comparer leur schéma avec ceux d’autres départements et se déplacer pour consulter les établissements sur leur terrain. Car la situation évolue et il est important que chaque niveau territorial soit réactif, la période de confinement ayant par exemple amené les enseignants, particulièrement en musique à s’essayer à l’utilisation du numérique. </w:t>
      </w:r>
    </w:p>
    <w:p w14:paraId="5190246F" w14:textId="77777777" w:rsidR="00DC770E" w:rsidRDefault="00DC770E" w:rsidP="00DC770E">
      <w:pPr>
        <w:ind w:right="1134"/>
        <w:jc w:val="both"/>
        <w:rPr>
          <w:rFonts w:asciiTheme="majorHAnsi" w:eastAsia="Calibri" w:hAnsiTheme="majorHAnsi" w:cstheme="majorHAnsi"/>
          <w:i/>
          <w:iCs/>
        </w:rPr>
      </w:pPr>
    </w:p>
    <w:p w14:paraId="21AC76BD" w14:textId="53968C45" w:rsidR="00776555" w:rsidRPr="00790986" w:rsidRDefault="0077655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 xml:space="preserve">Nous tenons donc à féliciter les services et les élus concernés. Si vous me permettez une suggestion, par comparaison, cette méthode, l’écoute du terrain et la réactivité, c’est à un domaine comme les services liés au maintien à domicile et à la perte d’autonomie </w:t>
      </w:r>
      <w:proofErr w:type="spellStart"/>
      <w:r w:rsidRPr="00790986">
        <w:rPr>
          <w:rFonts w:asciiTheme="majorHAnsi" w:eastAsia="Calibri" w:hAnsiTheme="majorHAnsi" w:cstheme="majorHAnsi"/>
          <w:i/>
          <w:iCs/>
        </w:rPr>
        <w:t>qu</w:t>
      </w:r>
      <w:proofErr w:type="spellEnd"/>
      <w:r w:rsidRPr="00790986">
        <w:rPr>
          <w:rFonts w:asciiTheme="majorHAnsi" w:eastAsia="Calibri" w:hAnsiTheme="majorHAnsi" w:cstheme="majorHAnsi"/>
          <w:i/>
          <w:iCs/>
        </w:rPr>
        <w:t xml:space="preserve"> elle serait également utile. Notre écoute des services qui s’attellent à cette mission difficile au niveau local nous amène à cette suggestion, qui rendrait leur tâche plus aisée et nous tenons à votre disposition les remarques et idées concrètes que les acteurs de terrain nous ont faites à ce sujet.</w:t>
      </w:r>
    </w:p>
    <w:p w14:paraId="29BAA39F" w14:textId="621C695D" w:rsidR="00776555" w:rsidRPr="00790986" w:rsidRDefault="00776555" w:rsidP="00AE2511">
      <w:pPr>
        <w:ind w:left="1134" w:right="1134"/>
        <w:jc w:val="both"/>
        <w:rPr>
          <w:rFonts w:asciiTheme="majorHAnsi" w:hAnsiTheme="majorHAnsi" w:cstheme="majorHAnsi"/>
        </w:rPr>
      </w:pPr>
    </w:p>
    <w:p w14:paraId="7702FD16" w14:textId="48B41FD7" w:rsidR="00776555" w:rsidRPr="00790986" w:rsidRDefault="00776555" w:rsidP="00AE2511">
      <w:pPr>
        <w:ind w:left="1134" w:right="1134"/>
        <w:jc w:val="both"/>
        <w:rPr>
          <w:rFonts w:asciiTheme="majorHAnsi" w:hAnsiTheme="majorHAnsi" w:cstheme="majorHAnsi"/>
        </w:rPr>
      </w:pPr>
    </w:p>
    <w:p w14:paraId="413655D8" w14:textId="45969F4A" w:rsidR="00776555" w:rsidRPr="00790986" w:rsidRDefault="00776555" w:rsidP="00AE2511">
      <w:pPr>
        <w:ind w:left="1134" w:right="1134"/>
        <w:jc w:val="both"/>
        <w:rPr>
          <w:rFonts w:asciiTheme="majorHAnsi" w:hAnsiTheme="majorHAnsi" w:cstheme="majorHAnsi"/>
        </w:rPr>
      </w:pPr>
    </w:p>
    <w:p w14:paraId="481F0361" w14:textId="77777777" w:rsidR="004A0475" w:rsidRDefault="004A0475">
      <w:pPr>
        <w:rPr>
          <w:rFonts w:asciiTheme="majorHAnsi" w:hAnsiTheme="majorHAnsi" w:cstheme="majorHAnsi"/>
        </w:rPr>
      </w:pPr>
      <w:r>
        <w:rPr>
          <w:rFonts w:asciiTheme="majorHAnsi" w:hAnsiTheme="majorHAnsi" w:cstheme="majorHAnsi"/>
        </w:rPr>
        <w:br w:type="page"/>
      </w:r>
    </w:p>
    <w:p w14:paraId="3E69BB71" w14:textId="0133F9DA" w:rsidR="00776555" w:rsidRPr="00790986" w:rsidRDefault="00776555" w:rsidP="00DC770E">
      <w:pPr>
        <w:ind w:right="1134"/>
        <w:jc w:val="both"/>
        <w:rPr>
          <w:rFonts w:asciiTheme="majorHAnsi" w:hAnsiTheme="majorHAnsi" w:cstheme="majorHAnsi"/>
        </w:rPr>
      </w:pPr>
      <w:r w:rsidRPr="00790986">
        <w:rPr>
          <w:rFonts w:asciiTheme="majorHAnsi" w:hAnsiTheme="majorHAnsi" w:cstheme="majorHAnsi"/>
        </w:rPr>
        <w:lastRenderedPageBreak/>
        <w:t xml:space="preserve">Annexe 6 : </w:t>
      </w:r>
      <w:r w:rsidR="00DD7F0C">
        <w:rPr>
          <w:rFonts w:asciiTheme="majorHAnsi" w:hAnsiTheme="majorHAnsi" w:cstheme="majorHAnsi"/>
        </w:rPr>
        <w:t xml:space="preserve">Intervention de </w:t>
      </w:r>
      <w:proofErr w:type="spellStart"/>
      <w:r w:rsidR="00DD7F0C">
        <w:rPr>
          <w:rFonts w:asciiTheme="majorHAnsi" w:hAnsiTheme="majorHAnsi" w:cstheme="majorHAnsi"/>
        </w:rPr>
        <w:t>Najib</w:t>
      </w:r>
      <w:proofErr w:type="spellEnd"/>
      <w:r w:rsidR="00DD7F0C">
        <w:rPr>
          <w:rFonts w:asciiTheme="majorHAnsi" w:hAnsiTheme="majorHAnsi" w:cstheme="majorHAnsi"/>
        </w:rPr>
        <w:t xml:space="preserve"> </w:t>
      </w:r>
      <w:proofErr w:type="spellStart"/>
      <w:r w:rsidR="00DD7F0C">
        <w:rPr>
          <w:rFonts w:asciiTheme="majorHAnsi" w:hAnsiTheme="majorHAnsi" w:cstheme="majorHAnsi"/>
        </w:rPr>
        <w:t>Benarafa</w:t>
      </w:r>
      <w:proofErr w:type="spellEnd"/>
    </w:p>
    <w:p w14:paraId="2753DE9A" w14:textId="77777777" w:rsidR="00776555" w:rsidRPr="00790986" w:rsidRDefault="00776555" w:rsidP="00AE2511">
      <w:pPr>
        <w:ind w:left="1134" w:right="1134"/>
        <w:jc w:val="both"/>
        <w:rPr>
          <w:rFonts w:asciiTheme="majorHAnsi" w:hAnsiTheme="majorHAnsi" w:cstheme="majorHAnsi"/>
        </w:rPr>
      </w:pPr>
    </w:p>
    <w:p w14:paraId="11A3B6C3"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Monsieur le président, chers collègues, </w:t>
      </w:r>
    </w:p>
    <w:p w14:paraId="50A71EB2"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365173EC"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Permettez-moi d’intervenir pour apporter le soutien de tout le groupe </w:t>
      </w:r>
      <w:proofErr w:type="spellStart"/>
      <w:r w:rsidRPr="00790986">
        <w:rPr>
          <w:rFonts w:asciiTheme="majorHAnsi" w:hAnsiTheme="majorHAnsi" w:cstheme="majorHAnsi"/>
          <w:i/>
          <w:iCs/>
        </w:rPr>
        <w:t>Ecologistes</w:t>
      </w:r>
      <w:proofErr w:type="spellEnd"/>
      <w:r w:rsidRPr="00790986">
        <w:rPr>
          <w:rFonts w:asciiTheme="majorHAnsi" w:hAnsiTheme="majorHAnsi" w:cstheme="majorHAnsi"/>
          <w:i/>
          <w:iCs/>
        </w:rPr>
        <w:t xml:space="preserve"> &amp; Socialistes au renouvellement de cette convention.  </w:t>
      </w:r>
    </w:p>
    <w:p w14:paraId="6DD8F5BB"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3757EE56"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On pourrait penser qu’aider des populations au Cambodge n’est pas du ressort du Département, mais ce serait oublier les liens invisibles qui nous unissent sur cette planète. La compréhension des phénomènes climatiques et sanitaires globaux montre que chaque fois que l’on touche à ce réseau, ces modifications se répercutent sur l’ensemble du système. Il en est de même pour tous les êtres vivants.  </w:t>
      </w:r>
    </w:p>
    <w:p w14:paraId="435F2632"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3449148C"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Aujourd’hui la déforestation mondiale liée à l’agriculture contribue pour environ 15 % au réchauffement climatique. Au Cambodge, en 50 ans, la couverture de la forêt primaire est passée de 70% à 3,1%. Cette déforestation qui s’est accélérée jusqu’en 2015 en fait un des taux de déforestation les plus rapides au monde. La majeure partie de la déforestation dans les régions tropicales est liée au trafic illégal de bois mais aussi au développement de grandes exploitations pour l’élevage ou les plantations d’hévéas (pour faire du caoutchouc), de soja ou de canne à sucre. Si bien que 22 % du territoire appartient aujourd'hui à 275 entreprises prédatrices privées, au détriment des populations rurales souvent contraintes de vendre leur terrain. Un phénomène aux conséquences humaines et environnementales graves. Y compris sanitaire, les forêts tropicales abritent des espèces qui peuvent être porteuses d'agents pathogènes. Le schéma s’est répété au Bangladesh en 2004 et pour </w:t>
      </w:r>
      <w:proofErr w:type="spellStart"/>
      <w:r w:rsidRPr="00790986">
        <w:rPr>
          <w:rFonts w:asciiTheme="majorHAnsi" w:hAnsiTheme="majorHAnsi" w:cstheme="majorHAnsi"/>
          <w:i/>
          <w:iCs/>
        </w:rPr>
        <w:t>Ebola</w:t>
      </w:r>
      <w:proofErr w:type="spellEnd"/>
      <w:r w:rsidRPr="00790986">
        <w:rPr>
          <w:rFonts w:asciiTheme="majorHAnsi" w:hAnsiTheme="majorHAnsi" w:cstheme="majorHAnsi"/>
          <w:i/>
          <w:iCs/>
        </w:rPr>
        <w:t xml:space="preserve"> en Afrique de l’Ouest : Avec la déforestation, les chauves-souris porteuses de virus se sont reportées sur les plantations cultivées par l'homme. C'est là que le virus s'est propagé. C’est peut-être ce qui s’est passé avec le coronavirus actuel. Des phénomènes rares mais qui peuvent avoir des conséquences importantes.</w:t>
      </w:r>
      <w:r w:rsidRPr="00790986">
        <w:rPr>
          <w:rFonts w:asciiTheme="majorHAnsi" w:hAnsiTheme="majorHAnsi" w:cstheme="majorHAnsi"/>
        </w:rPr>
        <w:tab/>
      </w:r>
      <w:r w:rsidRPr="00790986">
        <w:rPr>
          <w:rFonts w:asciiTheme="majorHAnsi" w:hAnsiTheme="majorHAnsi" w:cstheme="majorHAnsi"/>
          <w:i/>
          <w:iCs/>
        </w:rPr>
        <w:t xml:space="preserve"> </w:t>
      </w:r>
    </w:p>
    <w:p w14:paraId="72A6042A"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65FAC022"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Le soutien à l’agriculture paysanne constitue donc un enjeu important dans cette région pour lutter contre la déforestation en protégeant les familles paysannes contre les déplacements liés aux accaparements de terres et à l’expansion de l’agriculture industrielle qui utilise des engrais chimiques, des pesticides et une motorisation croissante qui ont des impacts négatifs sur l’environnement et la santé humaine. </w:t>
      </w:r>
    </w:p>
    <w:p w14:paraId="5FA9C260"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0E92B78B"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Cette convention basée sur l’agroécologie, si j’en crois le rapport, utiliserait plutôt du compost solide en remplacement des fertilisants chimiques permettant non seulement une réduction des coûts de production mais une réduction de la pollution des sols. L’association de systèmes de micro-irrigation et de techniques agro-écologiques permet également de produire tout au long de l’année et de générer des gains de productivité en temps et en main d’œuvre significatifs et d’augmenter in fine les revenus nets et l’autonomie des petits paysans notamment des femmes, tout en préservant leur santé et le climat.  </w:t>
      </w:r>
    </w:p>
    <w:p w14:paraId="2D97FABB"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lastRenderedPageBreak/>
        <w:t xml:space="preserve"> </w:t>
      </w:r>
    </w:p>
    <w:p w14:paraId="3A7AAA5B"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Puisque le salon de l’agriculture va bientôt s’ouvrir à Paris, et que le département y est présent depuis 4 ans grâce à ses innovations en agriculture urbaine, on ne peut s’empêcher de rêver à une convention de ce type pour favoriser la production bio dans les Yvelines, par des paysans locaux qui pourraient, pourquoi pas, être aidés par des migrants dotés pour certains d’un savoir-faire en la matière.  </w:t>
      </w:r>
    </w:p>
    <w:p w14:paraId="0EE63768"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30E85C29"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Permettre à des paysans pauvres de vivre sur leur terre et de leur terre en créant des petites entreprises agricoles familiales et en produisant des aliments sains, locaux et sans impact sur le climat. C’est exactement ce que le groupe </w:t>
      </w:r>
      <w:proofErr w:type="spellStart"/>
      <w:r w:rsidRPr="00790986">
        <w:rPr>
          <w:rFonts w:asciiTheme="majorHAnsi" w:hAnsiTheme="majorHAnsi" w:cstheme="majorHAnsi"/>
          <w:i/>
          <w:iCs/>
        </w:rPr>
        <w:t>Ecologistes</w:t>
      </w:r>
      <w:proofErr w:type="spellEnd"/>
      <w:r w:rsidRPr="00790986">
        <w:rPr>
          <w:rFonts w:asciiTheme="majorHAnsi" w:hAnsiTheme="majorHAnsi" w:cstheme="majorHAnsi"/>
          <w:i/>
          <w:iCs/>
        </w:rPr>
        <w:t xml:space="preserve"> &amp; Socialistes aimerait développer pour sauver les petits agriculteurs français, pour enrichir nos sols par le compostage et développer l’éducation concrète à l’économie circulaire et au développement durable. </w:t>
      </w:r>
    </w:p>
    <w:p w14:paraId="5D246064"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5792D1D1"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 xml:space="preserve">Nous approuvons donc le renouvellement de cette convention et appelons à développer des moyens pour l’agroécologie familiale aussi dans les territoires agricoles proches avec lesquels nous sommes partenaires. </w:t>
      </w:r>
    </w:p>
    <w:p w14:paraId="36881193" w14:textId="77777777" w:rsidR="00776555" w:rsidRPr="00790986" w:rsidRDefault="00776555" w:rsidP="00776555">
      <w:pPr>
        <w:ind w:left="1134" w:right="1134"/>
        <w:jc w:val="both"/>
        <w:rPr>
          <w:rFonts w:asciiTheme="majorHAnsi" w:hAnsiTheme="majorHAnsi" w:cstheme="majorHAnsi"/>
          <w:i/>
          <w:iCs/>
        </w:rPr>
      </w:pPr>
      <w:r w:rsidRPr="00790986">
        <w:rPr>
          <w:rFonts w:asciiTheme="majorHAnsi" w:hAnsiTheme="majorHAnsi" w:cstheme="majorHAnsi"/>
          <w:i/>
          <w:iCs/>
        </w:rPr>
        <w:t xml:space="preserve"> </w:t>
      </w:r>
    </w:p>
    <w:p w14:paraId="1D16F54B" w14:textId="77777777" w:rsidR="00776555" w:rsidRPr="00790986" w:rsidRDefault="00776555" w:rsidP="00DC770E">
      <w:pPr>
        <w:ind w:right="1134"/>
        <w:jc w:val="both"/>
        <w:rPr>
          <w:rFonts w:asciiTheme="majorHAnsi" w:hAnsiTheme="majorHAnsi" w:cstheme="majorHAnsi"/>
          <w:i/>
          <w:iCs/>
        </w:rPr>
      </w:pPr>
      <w:r w:rsidRPr="00790986">
        <w:rPr>
          <w:rFonts w:asciiTheme="majorHAnsi" w:hAnsiTheme="majorHAnsi" w:cstheme="majorHAnsi"/>
          <w:i/>
          <w:iCs/>
        </w:rPr>
        <w:t>Je vous remercie.</w:t>
      </w:r>
    </w:p>
    <w:p w14:paraId="14CCFD44" w14:textId="77777777" w:rsidR="00776555" w:rsidRPr="00790986" w:rsidRDefault="00776555" w:rsidP="00776555">
      <w:pPr>
        <w:rPr>
          <w:rFonts w:asciiTheme="majorHAnsi" w:hAnsiTheme="majorHAnsi" w:cstheme="majorHAnsi"/>
        </w:rPr>
      </w:pPr>
    </w:p>
    <w:p w14:paraId="6C0EDF91" w14:textId="77777777" w:rsidR="00776555" w:rsidRPr="00790986" w:rsidRDefault="00776555" w:rsidP="00AE2511">
      <w:pPr>
        <w:ind w:left="1134" w:right="1134"/>
        <w:jc w:val="both"/>
        <w:rPr>
          <w:rFonts w:asciiTheme="majorHAnsi" w:hAnsiTheme="majorHAnsi" w:cstheme="majorHAnsi"/>
        </w:rPr>
      </w:pPr>
    </w:p>
    <w:p w14:paraId="0B5AFE0B" w14:textId="21D28959" w:rsidR="00DC770E" w:rsidRDefault="00DC770E">
      <w:pPr>
        <w:rPr>
          <w:rFonts w:asciiTheme="majorHAnsi" w:hAnsiTheme="majorHAnsi" w:cstheme="majorHAnsi"/>
          <w:i/>
          <w:iCs/>
        </w:rPr>
      </w:pPr>
      <w:r>
        <w:rPr>
          <w:rFonts w:asciiTheme="majorHAnsi" w:hAnsiTheme="majorHAnsi" w:cstheme="majorHAnsi"/>
          <w:i/>
          <w:iCs/>
        </w:rPr>
        <w:br w:type="page"/>
      </w:r>
    </w:p>
    <w:p w14:paraId="24EBD8B3" w14:textId="0B0E7D8C" w:rsidR="00AE2511" w:rsidRPr="00790986" w:rsidRDefault="00DC770E" w:rsidP="00DC770E">
      <w:pPr>
        <w:ind w:right="1134"/>
        <w:jc w:val="both"/>
        <w:rPr>
          <w:rFonts w:asciiTheme="majorHAnsi" w:hAnsiTheme="majorHAnsi" w:cstheme="majorHAnsi"/>
          <w:i/>
          <w:iCs/>
        </w:rPr>
      </w:pPr>
      <w:r>
        <w:rPr>
          <w:rFonts w:asciiTheme="majorHAnsi" w:hAnsiTheme="majorHAnsi" w:cstheme="majorHAnsi"/>
          <w:i/>
          <w:iCs/>
        </w:rPr>
        <w:lastRenderedPageBreak/>
        <w:t>Annexe</w:t>
      </w:r>
      <w:r w:rsidR="00DD7F0C">
        <w:rPr>
          <w:rFonts w:asciiTheme="majorHAnsi" w:hAnsiTheme="majorHAnsi" w:cstheme="majorHAnsi"/>
          <w:i/>
          <w:iCs/>
        </w:rPr>
        <w:t xml:space="preserve"> 7 : </w:t>
      </w:r>
      <w:r>
        <w:rPr>
          <w:rFonts w:asciiTheme="majorHAnsi" w:hAnsiTheme="majorHAnsi" w:cstheme="majorHAnsi"/>
          <w:i/>
          <w:iCs/>
        </w:rPr>
        <w:t xml:space="preserve"> Chantal Barthelemy-Ruiz</w:t>
      </w:r>
    </w:p>
    <w:p w14:paraId="7774753E" w14:textId="77777777" w:rsidR="008F6835" w:rsidRPr="00790986" w:rsidRDefault="008F6835" w:rsidP="008F6835">
      <w:pPr>
        <w:ind w:left="1134" w:right="1134"/>
        <w:rPr>
          <w:rFonts w:asciiTheme="majorHAnsi" w:hAnsiTheme="majorHAnsi" w:cstheme="majorHAnsi"/>
        </w:rPr>
      </w:pPr>
    </w:p>
    <w:p w14:paraId="0FAC55BD" w14:textId="7F21ED49" w:rsidR="008F6835" w:rsidRDefault="008F6835">
      <w:pPr>
        <w:rPr>
          <w:rFonts w:asciiTheme="majorHAnsi" w:hAnsiTheme="majorHAnsi" w:cstheme="majorHAnsi"/>
        </w:rPr>
      </w:pPr>
    </w:p>
    <w:p w14:paraId="31BD8874" w14:textId="77777777" w:rsidR="006F31B5" w:rsidRPr="00790986" w:rsidRDefault="006F31B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 xml:space="preserve">Je tiens à souligner la particulière pertinence de ce dispositif. </w:t>
      </w:r>
    </w:p>
    <w:p w14:paraId="4F28A1A8" w14:textId="77777777" w:rsidR="006F31B5" w:rsidRPr="00790986" w:rsidRDefault="006F31B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Les interventions qui peuvent en relever sont complémentaires à l’action de l’</w:t>
      </w:r>
      <w:proofErr w:type="spellStart"/>
      <w:r w:rsidRPr="00790986">
        <w:rPr>
          <w:rFonts w:asciiTheme="majorHAnsi" w:eastAsia="Calibri" w:hAnsiTheme="majorHAnsi" w:cstheme="majorHAnsi"/>
          <w:i/>
          <w:iCs/>
        </w:rPr>
        <w:t>Education</w:t>
      </w:r>
      <w:proofErr w:type="spellEnd"/>
      <w:r w:rsidRPr="00790986">
        <w:rPr>
          <w:rFonts w:asciiTheme="majorHAnsi" w:eastAsia="Calibri" w:hAnsiTheme="majorHAnsi" w:cstheme="majorHAnsi"/>
          <w:i/>
          <w:iCs/>
        </w:rPr>
        <w:t xml:space="preserve"> nationale. Ces actions ont le mérite d’installer dans ce milieu et auprès d’un public d’enseignants et de jeunes les bienfaits d’une pédagogie de projet. Avec le dialogue préparatoire, le département amène les établissements à positionner leurs projets dans des dispositifs qui dépassent le cadre de leur seul établissement et à les questionner au sein de leur environnement plus large, permettant ainsi aux participants de confronter des regards et des opinions. </w:t>
      </w:r>
    </w:p>
    <w:p w14:paraId="2711EBC2" w14:textId="77777777" w:rsidR="00DC770E" w:rsidRDefault="00DC770E" w:rsidP="00DC770E">
      <w:pPr>
        <w:ind w:right="1134"/>
        <w:jc w:val="both"/>
        <w:rPr>
          <w:rFonts w:asciiTheme="majorHAnsi" w:eastAsia="Calibri" w:hAnsiTheme="majorHAnsi" w:cstheme="majorHAnsi"/>
          <w:i/>
          <w:iCs/>
        </w:rPr>
      </w:pPr>
    </w:p>
    <w:p w14:paraId="64CE89DD" w14:textId="2679BB44" w:rsidR="006F31B5" w:rsidRPr="00790986" w:rsidRDefault="006F31B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 xml:space="preserve">Les thèmes retenus sont assez classiques, comme la citoyenneté, mais abordent aussi des aspects qui sont nouveaux et bien adaptés aux questionnements d’aujourd’hui, le bien-être, le climat scolaire et la persévérance pour prévenir les décrochages. </w:t>
      </w:r>
    </w:p>
    <w:p w14:paraId="6B45FE20" w14:textId="77777777" w:rsidR="00DC770E" w:rsidRDefault="00DC770E" w:rsidP="00DC770E">
      <w:pPr>
        <w:ind w:right="1134"/>
        <w:jc w:val="both"/>
        <w:rPr>
          <w:rFonts w:asciiTheme="majorHAnsi" w:eastAsia="Calibri" w:hAnsiTheme="majorHAnsi" w:cstheme="majorHAnsi"/>
          <w:i/>
          <w:iCs/>
        </w:rPr>
      </w:pPr>
    </w:p>
    <w:p w14:paraId="628BC956" w14:textId="758E32F6" w:rsidR="006F31B5" w:rsidRPr="00790986" w:rsidRDefault="006F31B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 xml:space="preserve">Enfin, le règlement stipule que seront favorisés les projets initiés par des jeunes, ce qui correspond bien à nos souhaits de participation des habitants, quel que soit leur âge. </w:t>
      </w:r>
    </w:p>
    <w:p w14:paraId="7CB00A3A" w14:textId="77777777" w:rsidR="00DC770E" w:rsidRDefault="00DC770E" w:rsidP="00DC770E">
      <w:pPr>
        <w:ind w:right="1134"/>
        <w:jc w:val="both"/>
        <w:rPr>
          <w:rFonts w:asciiTheme="majorHAnsi" w:eastAsia="Calibri" w:hAnsiTheme="majorHAnsi" w:cstheme="majorHAnsi"/>
          <w:i/>
          <w:iCs/>
        </w:rPr>
      </w:pPr>
    </w:p>
    <w:p w14:paraId="27B7D138" w14:textId="77330E14" w:rsidR="006F31B5" w:rsidRPr="00790986" w:rsidRDefault="006F31B5" w:rsidP="00DC770E">
      <w:pPr>
        <w:ind w:right="1134"/>
        <w:jc w:val="both"/>
        <w:rPr>
          <w:rFonts w:asciiTheme="majorHAnsi" w:eastAsia="Calibri" w:hAnsiTheme="majorHAnsi" w:cstheme="majorHAnsi"/>
          <w:i/>
          <w:iCs/>
        </w:rPr>
      </w:pPr>
      <w:r w:rsidRPr="00790986">
        <w:rPr>
          <w:rFonts w:asciiTheme="majorHAnsi" w:eastAsia="Calibri" w:hAnsiTheme="majorHAnsi" w:cstheme="majorHAnsi"/>
          <w:i/>
          <w:iCs/>
        </w:rPr>
        <w:t>Soyez assurés que nous inciterons les collèges de nos cantons à participer, de même qu’au projet O citoyens qui associe à la réflexion le geste artistique.</w:t>
      </w:r>
    </w:p>
    <w:p w14:paraId="53990E11" w14:textId="77777777" w:rsidR="006F31B5" w:rsidRPr="00790986" w:rsidRDefault="006F31B5">
      <w:pPr>
        <w:rPr>
          <w:rFonts w:asciiTheme="majorHAnsi" w:hAnsiTheme="majorHAnsi" w:cstheme="majorHAnsi"/>
        </w:rPr>
      </w:pPr>
    </w:p>
    <w:sectPr w:rsidR="006F31B5" w:rsidRPr="00790986" w:rsidSect="004B2D2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inherit">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E6FD9"/>
    <w:multiLevelType w:val="multilevel"/>
    <w:tmpl w:val="53741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A79EB"/>
    <w:multiLevelType w:val="hybridMultilevel"/>
    <w:tmpl w:val="95FED16A"/>
    <w:lvl w:ilvl="0" w:tplc="9F9EE30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F42F54"/>
    <w:multiLevelType w:val="hybridMultilevel"/>
    <w:tmpl w:val="4FB09C2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D2D1FA8"/>
    <w:multiLevelType w:val="hybridMultilevel"/>
    <w:tmpl w:val="5B36BF06"/>
    <w:lvl w:ilvl="0" w:tplc="C69CC2D8">
      <w:start w:val="1"/>
      <w:numFmt w:val="bullet"/>
      <w:lvlText w:val=""/>
      <w:lvlJc w:val="left"/>
      <w:pPr>
        <w:ind w:left="720" w:hanging="360"/>
      </w:pPr>
      <w:rPr>
        <w:rFonts w:ascii="Symbol" w:hAnsi="Symbol" w:hint="default"/>
      </w:rPr>
    </w:lvl>
    <w:lvl w:ilvl="1" w:tplc="81F87582">
      <w:start w:val="1"/>
      <w:numFmt w:val="bullet"/>
      <w:lvlText w:val="o"/>
      <w:lvlJc w:val="left"/>
      <w:pPr>
        <w:ind w:left="1440" w:hanging="360"/>
      </w:pPr>
      <w:rPr>
        <w:rFonts w:ascii="Courier New" w:hAnsi="Courier New" w:hint="default"/>
      </w:rPr>
    </w:lvl>
    <w:lvl w:ilvl="2" w:tplc="826E529A">
      <w:start w:val="1"/>
      <w:numFmt w:val="bullet"/>
      <w:lvlText w:val=""/>
      <w:lvlJc w:val="left"/>
      <w:pPr>
        <w:ind w:left="2160" w:hanging="360"/>
      </w:pPr>
      <w:rPr>
        <w:rFonts w:ascii="Wingdings" w:hAnsi="Wingdings" w:hint="default"/>
      </w:rPr>
    </w:lvl>
    <w:lvl w:ilvl="3" w:tplc="51825B10">
      <w:start w:val="1"/>
      <w:numFmt w:val="bullet"/>
      <w:lvlText w:val=""/>
      <w:lvlJc w:val="left"/>
      <w:pPr>
        <w:ind w:left="2880" w:hanging="360"/>
      </w:pPr>
      <w:rPr>
        <w:rFonts w:ascii="Symbol" w:hAnsi="Symbol" w:hint="default"/>
      </w:rPr>
    </w:lvl>
    <w:lvl w:ilvl="4" w:tplc="E1DEA9FA">
      <w:start w:val="1"/>
      <w:numFmt w:val="bullet"/>
      <w:lvlText w:val="o"/>
      <w:lvlJc w:val="left"/>
      <w:pPr>
        <w:ind w:left="3600" w:hanging="360"/>
      </w:pPr>
      <w:rPr>
        <w:rFonts w:ascii="Courier New" w:hAnsi="Courier New" w:hint="default"/>
      </w:rPr>
    </w:lvl>
    <w:lvl w:ilvl="5" w:tplc="5FF4896E">
      <w:start w:val="1"/>
      <w:numFmt w:val="bullet"/>
      <w:lvlText w:val=""/>
      <w:lvlJc w:val="left"/>
      <w:pPr>
        <w:ind w:left="4320" w:hanging="360"/>
      </w:pPr>
      <w:rPr>
        <w:rFonts w:ascii="Wingdings" w:hAnsi="Wingdings" w:hint="default"/>
      </w:rPr>
    </w:lvl>
    <w:lvl w:ilvl="6" w:tplc="D24406E8">
      <w:start w:val="1"/>
      <w:numFmt w:val="bullet"/>
      <w:lvlText w:val=""/>
      <w:lvlJc w:val="left"/>
      <w:pPr>
        <w:ind w:left="5040" w:hanging="360"/>
      </w:pPr>
      <w:rPr>
        <w:rFonts w:ascii="Symbol" w:hAnsi="Symbol" w:hint="default"/>
      </w:rPr>
    </w:lvl>
    <w:lvl w:ilvl="7" w:tplc="47944914">
      <w:start w:val="1"/>
      <w:numFmt w:val="bullet"/>
      <w:lvlText w:val="o"/>
      <w:lvlJc w:val="left"/>
      <w:pPr>
        <w:ind w:left="5760" w:hanging="360"/>
      </w:pPr>
      <w:rPr>
        <w:rFonts w:ascii="Courier New" w:hAnsi="Courier New" w:hint="default"/>
      </w:rPr>
    </w:lvl>
    <w:lvl w:ilvl="8" w:tplc="FD66EF9A">
      <w:start w:val="1"/>
      <w:numFmt w:val="bullet"/>
      <w:lvlText w:val=""/>
      <w:lvlJc w:val="left"/>
      <w:pPr>
        <w:ind w:left="6480" w:hanging="360"/>
      </w:pPr>
      <w:rPr>
        <w:rFonts w:ascii="Wingdings" w:hAnsi="Wingdings" w:hint="default"/>
      </w:rPr>
    </w:lvl>
  </w:abstractNum>
  <w:abstractNum w:abstractNumId="4" w15:restartNumberingAfterBreak="0">
    <w:nsid w:val="0E38311C"/>
    <w:multiLevelType w:val="hybridMultilevel"/>
    <w:tmpl w:val="F39A1F18"/>
    <w:lvl w:ilvl="0" w:tplc="75802544">
      <w:start w:val="1"/>
      <w:numFmt w:val="decimal"/>
      <w:lvlText w:val="%1."/>
      <w:lvlJc w:val="left"/>
      <w:pPr>
        <w:ind w:left="720" w:hanging="360"/>
      </w:pPr>
      <w:rPr>
        <w:rFonts w:asciiTheme="majorHAnsi" w:hAnsiTheme="majorHAnsi" w:cstheme="maj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D648F4"/>
    <w:multiLevelType w:val="hybridMultilevel"/>
    <w:tmpl w:val="F0DE3F96"/>
    <w:lvl w:ilvl="0" w:tplc="BDFE56C6">
      <w:start w:val="1"/>
      <w:numFmt w:val="bullet"/>
      <w:lvlText w:val=""/>
      <w:lvlJc w:val="left"/>
      <w:pPr>
        <w:ind w:left="720" w:hanging="360"/>
      </w:pPr>
      <w:rPr>
        <w:rFonts w:ascii="Symbol" w:hAnsi="Symbol" w:hint="default"/>
      </w:rPr>
    </w:lvl>
    <w:lvl w:ilvl="1" w:tplc="5E30CA42">
      <w:start w:val="1"/>
      <w:numFmt w:val="bullet"/>
      <w:lvlText w:val="o"/>
      <w:lvlJc w:val="left"/>
      <w:pPr>
        <w:ind w:left="1440" w:hanging="360"/>
      </w:pPr>
      <w:rPr>
        <w:rFonts w:ascii="Courier New" w:hAnsi="Courier New" w:hint="default"/>
      </w:rPr>
    </w:lvl>
    <w:lvl w:ilvl="2" w:tplc="ED78BDE0">
      <w:start w:val="1"/>
      <w:numFmt w:val="bullet"/>
      <w:lvlText w:val=""/>
      <w:lvlJc w:val="left"/>
      <w:pPr>
        <w:ind w:left="2160" w:hanging="360"/>
      </w:pPr>
      <w:rPr>
        <w:rFonts w:ascii="Wingdings" w:hAnsi="Wingdings" w:hint="default"/>
      </w:rPr>
    </w:lvl>
    <w:lvl w:ilvl="3" w:tplc="B77EF5FA">
      <w:start w:val="1"/>
      <w:numFmt w:val="bullet"/>
      <w:lvlText w:val=""/>
      <w:lvlJc w:val="left"/>
      <w:pPr>
        <w:ind w:left="2880" w:hanging="360"/>
      </w:pPr>
      <w:rPr>
        <w:rFonts w:ascii="Symbol" w:hAnsi="Symbol" w:hint="default"/>
      </w:rPr>
    </w:lvl>
    <w:lvl w:ilvl="4" w:tplc="279861DE">
      <w:start w:val="1"/>
      <w:numFmt w:val="bullet"/>
      <w:lvlText w:val="o"/>
      <w:lvlJc w:val="left"/>
      <w:pPr>
        <w:ind w:left="3600" w:hanging="360"/>
      </w:pPr>
      <w:rPr>
        <w:rFonts w:ascii="Courier New" w:hAnsi="Courier New" w:hint="default"/>
      </w:rPr>
    </w:lvl>
    <w:lvl w:ilvl="5" w:tplc="FE22E8AE">
      <w:start w:val="1"/>
      <w:numFmt w:val="bullet"/>
      <w:lvlText w:val=""/>
      <w:lvlJc w:val="left"/>
      <w:pPr>
        <w:ind w:left="4320" w:hanging="360"/>
      </w:pPr>
      <w:rPr>
        <w:rFonts w:ascii="Wingdings" w:hAnsi="Wingdings" w:hint="default"/>
      </w:rPr>
    </w:lvl>
    <w:lvl w:ilvl="6" w:tplc="0C28AEDE">
      <w:start w:val="1"/>
      <w:numFmt w:val="bullet"/>
      <w:lvlText w:val=""/>
      <w:lvlJc w:val="left"/>
      <w:pPr>
        <w:ind w:left="5040" w:hanging="360"/>
      </w:pPr>
      <w:rPr>
        <w:rFonts w:ascii="Symbol" w:hAnsi="Symbol" w:hint="default"/>
      </w:rPr>
    </w:lvl>
    <w:lvl w:ilvl="7" w:tplc="1AD229F8">
      <w:start w:val="1"/>
      <w:numFmt w:val="bullet"/>
      <w:lvlText w:val="o"/>
      <w:lvlJc w:val="left"/>
      <w:pPr>
        <w:ind w:left="5760" w:hanging="360"/>
      </w:pPr>
      <w:rPr>
        <w:rFonts w:ascii="Courier New" w:hAnsi="Courier New" w:hint="default"/>
      </w:rPr>
    </w:lvl>
    <w:lvl w:ilvl="8" w:tplc="79AAD3D2">
      <w:start w:val="1"/>
      <w:numFmt w:val="bullet"/>
      <w:lvlText w:val=""/>
      <w:lvlJc w:val="left"/>
      <w:pPr>
        <w:ind w:left="6480" w:hanging="360"/>
      </w:pPr>
      <w:rPr>
        <w:rFonts w:ascii="Wingdings" w:hAnsi="Wingdings" w:hint="default"/>
      </w:rPr>
    </w:lvl>
  </w:abstractNum>
  <w:abstractNum w:abstractNumId="6" w15:restartNumberingAfterBreak="0">
    <w:nsid w:val="152D0BDD"/>
    <w:multiLevelType w:val="hybridMultilevel"/>
    <w:tmpl w:val="FFFFFFFF"/>
    <w:lvl w:ilvl="0" w:tplc="89EA7C18">
      <w:start w:val="1"/>
      <w:numFmt w:val="bullet"/>
      <w:lvlText w:val="-"/>
      <w:lvlJc w:val="left"/>
      <w:pPr>
        <w:ind w:left="720" w:hanging="360"/>
      </w:pPr>
      <w:rPr>
        <w:rFonts w:ascii="Calibri" w:hAnsi="Calibri" w:hint="default"/>
      </w:rPr>
    </w:lvl>
    <w:lvl w:ilvl="1" w:tplc="20140FE6">
      <w:start w:val="1"/>
      <w:numFmt w:val="bullet"/>
      <w:lvlText w:val="o"/>
      <w:lvlJc w:val="left"/>
      <w:pPr>
        <w:ind w:left="1440" w:hanging="360"/>
      </w:pPr>
      <w:rPr>
        <w:rFonts w:ascii="Courier New" w:hAnsi="Courier New" w:hint="default"/>
      </w:rPr>
    </w:lvl>
    <w:lvl w:ilvl="2" w:tplc="4E801E4E">
      <w:start w:val="1"/>
      <w:numFmt w:val="bullet"/>
      <w:lvlText w:val=""/>
      <w:lvlJc w:val="left"/>
      <w:pPr>
        <w:ind w:left="2160" w:hanging="360"/>
      </w:pPr>
      <w:rPr>
        <w:rFonts w:ascii="Wingdings" w:hAnsi="Wingdings" w:hint="default"/>
      </w:rPr>
    </w:lvl>
    <w:lvl w:ilvl="3" w:tplc="DE0890A2">
      <w:start w:val="1"/>
      <w:numFmt w:val="bullet"/>
      <w:lvlText w:val=""/>
      <w:lvlJc w:val="left"/>
      <w:pPr>
        <w:ind w:left="2880" w:hanging="360"/>
      </w:pPr>
      <w:rPr>
        <w:rFonts w:ascii="Symbol" w:hAnsi="Symbol" w:hint="default"/>
      </w:rPr>
    </w:lvl>
    <w:lvl w:ilvl="4" w:tplc="4070729E">
      <w:start w:val="1"/>
      <w:numFmt w:val="bullet"/>
      <w:lvlText w:val="o"/>
      <w:lvlJc w:val="left"/>
      <w:pPr>
        <w:ind w:left="3600" w:hanging="360"/>
      </w:pPr>
      <w:rPr>
        <w:rFonts w:ascii="Courier New" w:hAnsi="Courier New" w:hint="default"/>
      </w:rPr>
    </w:lvl>
    <w:lvl w:ilvl="5" w:tplc="B002D42A">
      <w:start w:val="1"/>
      <w:numFmt w:val="bullet"/>
      <w:lvlText w:val=""/>
      <w:lvlJc w:val="left"/>
      <w:pPr>
        <w:ind w:left="4320" w:hanging="360"/>
      </w:pPr>
      <w:rPr>
        <w:rFonts w:ascii="Wingdings" w:hAnsi="Wingdings" w:hint="default"/>
      </w:rPr>
    </w:lvl>
    <w:lvl w:ilvl="6" w:tplc="FFF62DB2">
      <w:start w:val="1"/>
      <w:numFmt w:val="bullet"/>
      <w:lvlText w:val=""/>
      <w:lvlJc w:val="left"/>
      <w:pPr>
        <w:ind w:left="5040" w:hanging="360"/>
      </w:pPr>
      <w:rPr>
        <w:rFonts w:ascii="Symbol" w:hAnsi="Symbol" w:hint="default"/>
      </w:rPr>
    </w:lvl>
    <w:lvl w:ilvl="7" w:tplc="7FC08228">
      <w:start w:val="1"/>
      <w:numFmt w:val="bullet"/>
      <w:lvlText w:val="o"/>
      <w:lvlJc w:val="left"/>
      <w:pPr>
        <w:ind w:left="5760" w:hanging="360"/>
      </w:pPr>
      <w:rPr>
        <w:rFonts w:ascii="Courier New" w:hAnsi="Courier New" w:hint="default"/>
      </w:rPr>
    </w:lvl>
    <w:lvl w:ilvl="8" w:tplc="CFE067B4">
      <w:start w:val="1"/>
      <w:numFmt w:val="bullet"/>
      <w:lvlText w:val=""/>
      <w:lvlJc w:val="left"/>
      <w:pPr>
        <w:ind w:left="6480" w:hanging="360"/>
      </w:pPr>
      <w:rPr>
        <w:rFonts w:ascii="Wingdings" w:hAnsi="Wingdings" w:hint="default"/>
      </w:rPr>
    </w:lvl>
  </w:abstractNum>
  <w:abstractNum w:abstractNumId="7" w15:restartNumberingAfterBreak="0">
    <w:nsid w:val="1B251E1C"/>
    <w:multiLevelType w:val="hybridMultilevel"/>
    <w:tmpl w:val="C1EE6962"/>
    <w:lvl w:ilvl="0" w:tplc="7B9ED178">
      <w:start w:val="63"/>
      <w:numFmt w:val="bullet"/>
      <w:lvlText w:val="-"/>
      <w:lvlJc w:val="left"/>
      <w:pPr>
        <w:ind w:left="720" w:hanging="360"/>
      </w:pPr>
      <w:rPr>
        <w:rFonts w:ascii="inherit" w:eastAsia="Times New Roman" w:hAnsi="inheri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9C075FB"/>
    <w:multiLevelType w:val="hybridMultilevel"/>
    <w:tmpl w:val="CA2CB38C"/>
    <w:lvl w:ilvl="0" w:tplc="7216376E">
      <w:start w:val="1"/>
      <w:numFmt w:val="bullet"/>
      <w:lvlText w:val=""/>
      <w:lvlJc w:val="left"/>
      <w:pPr>
        <w:ind w:left="720" w:hanging="360"/>
      </w:pPr>
      <w:rPr>
        <w:rFonts w:ascii="Symbol" w:hAnsi="Symbol" w:hint="default"/>
      </w:rPr>
    </w:lvl>
    <w:lvl w:ilvl="1" w:tplc="045CA38E">
      <w:start w:val="1"/>
      <w:numFmt w:val="bullet"/>
      <w:lvlText w:val="o"/>
      <w:lvlJc w:val="left"/>
      <w:pPr>
        <w:ind w:left="1440" w:hanging="360"/>
      </w:pPr>
      <w:rPr>
        <w:rFonts w:ascii="Courier New" w:hAnsi="Courier New" w:hint="default"/>
      </w:rPr>
    </w:lvl>
    <w:lvl w:ilvl="2" w:tplc="322AEE2C">
      <w:start w:val="1"/>
      <w:numFmt w:val="bullet"/>
      <w:lvlText w:val=""/>
      <w:lvlJc w:val="left"/>
      <w:pPr>
        <w:ind w:left="2160" w:hanging="360"/>
      </w:pPr>
      <w:rPr>
        <w:rFonts w:ascii="Wingdings" w:hAnsi="Wingdings" w:hint="default"/>
      </w:rPr>
    </w:lvl>
    <w:lvl w:ilvl="3" w:tplc="998ABAB6">
      <w:start w:val="1"/>
      <w:numFmt w:val="bullet"/>
      <w:lvlText w:val=""/>
      <w:lvlJc w:val="left"/>
      <w:pPr>
        <w:ind w:left="2880" w:hanging="360"/>
      </w:pPr>
      <w:rPr>
        <w:rFonts w:ascii="Symbol" w:hAnsi="Symbol" w:hint="default"/>
      </w:rPr>
    </w:lvl>
    <w:lvl w:ilvl="4" w:tplc="6A8A8A3C">
      <w:start w:val="1"/>
      <w:numFmt w:val="bullet"/>
      <w:lvlText w:val="o"/>
      <w:lvlJc w:val="left"/>
      <w:pPr>
        <w:ind w:left="3600" w:hanging="360"/>
      </w:pPr>
      <w:rPr>
        <w:rFonts w:ascii="Courier New" w:hAnsi="Courier New" w:hint="default"/>
      </w:rPr>
    </w:lvl>
    <w:lvl w:ilvl="5" w:tplc="9670CB62">
      <w:start w:val="1"/>
      <w:numFmt w:val="bullet"/>
      <w:lvlText w:val=""/>
      <w:lvlJc w:val="left"/>
      <w:pPr>
        <w:ind w:left="4320" w:hanging="360"/>
      </w:pPr>
      <w:rPr>
        <w:rFonts w:ascii="Wingdings" w:hAnsi="Wingdings" w:hint="default"/>
      </w:rPr>
    </w:lvl>
    <w:lvl w:ilvl="6" w:tplc="0652F33C">
      <w:start w:val="1"/>
      <w:numFmt w:val="bullet"/>
      <w:lvlText w:val=""/>
      <w:lvlJc w:val="left"/>
      <w:pPr>
        <w:ind w:left="5040" w:hanging="360"/>
      </w:pPr>
      <w:rPr>
        <w:rFonts w:ascii="Symbol" w:hAnsi="Symbol" w:hint="default"/>
      </w:rPr>
    </w:lvl>
    <w:lvl w:ilvl="7" w:tplc="E3B8920E">
      <w:start w:val="1"/>
      <w:numFmt w:val="bullet"/>
      <w:lvlText w:val="o"/>
      <w:lvlJc w:val="left"/>
      <w:pPr>
        <w:ind w:left="5760" w:hanging="360"/>
      </w:pPr>
      <w:rPr>
        <w:rFonts w:ascii="Courier New" w:hAnsi="Courier New" w:hint="default"/>
      </w:rPr>
    </w:lvl>
    <w:lvl w:ilvl="8" w:tplc="D038AEC0">
      <w:start w:val="1"/>
      <w:numFmt w:val="bullet"/>
      <w:lvlText w:val=""/>
      <w:lvlJc w:val="left"/>
      <w:pPr>
        <w:ind w:left="6480" w:hanging="360"/>
      </w:pPr>
      <w:rPr>
        <w:rFonts w:ascii="Wingdings" w:hAnsi="Wingdings" w:hint="default"/>
      </w:rPr>
    </w:lvl>
  </w:abstractNum>
  <w:abstractNum w:abstractNumId="9" w15:restartNumberingAfterBreak="0">
    <w:nsid w:val="2CFF5C1B"/>
    <w:multiLevelType w:val="hybridMultilevel"/>
    <w:tmpl w:val="9836F03C"/>
    <w:lvl w:ilvl="0" w:tplc="CDC82ED6">
      <w:start w:val="1"/>
      <w:numFmt w:val="bullet"/>
      <w:lvlText w:val=""/>
      <w:lvlJc w:val="left"/>
      <w:pPr>
        <w:ind w:left="720" w:hanging="360"/>
      </w:pPr>
      <w:rPr>
        <w:rFonts w:ascii="Symbol" w:hAnsi="Symbol" w:hint="default"/>
      </w:rPr>
    </w:lvl>
    <w:lvl w:ilvl="1" w:tplc="26DC341C">
      <w:start w:val="1"/>
      <w:numFmt w:val="bullet"/>
      <w:lvlText w:val="o"/>
      <w:lvlJc w:val="left"/>
      <w:pPr>
        <w:ind w:left="1440" w:hanging="360"/>
      </w:pPr>
      <w:rPr>
        <w:rFonts w:ascii="Courier New" w:hAnsi="Courier New" w:hint="default"/>
      </w:rPr>
    </w:lvl>
    <w:lvl w:ilvl="2" w:tplc="990AA7FC">
      <w:start w:val="1"/>
      <w:numFmt w:val="bullet"/>
      <w:lvlText w:val=""/>
      <w:lvlJc w:val="left"/>
      <w:pPr>
        <w:ind w:left="2160" w:hanging="360"/>
      </w:pPr>
      <w:rPr>
        <w:rFonts w:ascii="Wingdings" w:hAnsi="Wingdings" w:hint="default"/>
      </w:rPr>
    </w:lvl>
    <w:lvl w:ilvl="3" w:tplc="DEF4F872">
      <w:start w:val="1"/>
      <w:numFmt w:val="bullet"/>
      <w:lvlText w:val=""/>
      <w:lvlJc w:val="left"/>
      <w:pPr>
        <w:ind w:left="2880" w:hanging="360"/>
      </w:pPr>
      <w:rPr>
        <w:rFonts w:ascii="Symbol" w:hAnsi="Symbol" w:hint="default"/>
      </w:rPr>
    </w:lvl>
    <w:lvl w:ilvl="4" w:tplc="AF9EE21E">
      <w:start w:val="1"/>
      <w:numFmt w:val="bullet"/>
      <w:lvlText w:val="o"/>
      <w:lvlJc w:val="left"/>
      <w:pPr>
        <w:ind w:left="3600" w:hanging="360"/>
      </w:pPr>
      <w:rPr>
        <w:rFonts w:ascii="Courier New" w:hAnsi="Courier New" w:hint="default"/>
      </w:rPr>
    </w:lvl>
    <w:lvl w:ilvl="5" w:tplc="43BE5E70">
      <w:start w:val="1"/>
      <w:numFmt w:val="bullet"/>
      <w:lvlText w:val=""/>
      <w:lvlJc w:val="left"/>
      <w:pPr>
        <w:ind w:left="4320" w:hanging="360"/>
      </w:pPr>
      <w:rPr>
        <w:rFonts w:ascii="Wingdings" w:hAnsi="Wingdings" w:hint="default"/>
      </w:rPr>
    </w:lvl>
    <w:lvl w:ilvl="6" w:tplc="478E7CD4">
      <w:start w:val="1"/>
      <w:numFmt w:val="bullet"/>
      <w:lvlText w:val=""/>
      <w:lvlJc w:val="left"/>
      <w:pPr>
        <w:ind w:left="5040" w:hanging="360"/>
      </w:pPr>
      <w:rPr>
        <w:rFonts w:ascii="Symbol" w:hAnsi="Symbol" w:hint="default"/>
      </w:rPr>
    </w:lvl>
    <w:lvl w:ilvl="7" w:tplc="4B102AD2">
      <w:start w:val="1"/>
      <w:numFmt w:val="bullet"/>
      <w:lvlText w:val="o"/>
      <w:lvlJc w:val="left"/>
      <w:pPr>
        <w:ind w:left="5760" w:hanging="360"/>
      </w:pPr>
      <w:rPr>
        <w:rFonts w:ascii="Courier New" w:hAnsi="Courier New" w:hint="default"/>
      </w:rPr>
    </w:lvl>
    <w:lvl w:ilvl="8" w:tplc="26C84282">
      <w:start w:val="1"/>
      <w:numFmt w:val="bullet"/>
      <w:lvlText w:val=""/>
      <w:lvlJc w:val="left"/>
      <w:pPr>
        <w:ind w:left="6480" w:hanging="360"/>
      </w:pPr>
      <w:rPr>
        <w:rFonts w:ascii="Wingdings" w:hAnsi="Wingdings" w:hint="default"/>
      </w:rPr>
    </w:lvl>
  </w:abstractNum>
  <w:abstractNum w:abstractNumId="10" w15:restartNumberingAfterBreak="0">
    <w:nsid w:val="2ED14EC0"/>
    <w:multiLevelType w:val="hybridMultilevel"/>
    <w:tmpl w:val="F0266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927A50"/>
    <w:multiLevelType w:val="hybridMultilevel"/>
    <w:tmpl w:val="FFFFFFFF"/>
    <w:lvl w:ilvl="0" w:tplc="23387D16">
      <w:start w:val="1"/>
      <w:numFmt w:val="bullet"/>
      <w:lvlText w:val="-"/>
      <w:lvlJc w:val="left"/>
      <w:pPr>
        <w:ind w:left="720" w:hanging="360"/>
      </w:pPr>
      <w:rPr>
        <w:rFonts w:ascii="Calibri" w:hAnsi="Calibri" w:hint="default"/>
      </w:rPr>
    </w:lvl>
    <w:lvl w:ilvl="1" w:tplc="222E9864">
      <w:start w:val="1"/>
      <w:numFmt w:val="bullet"/>
      <w:lvlText w:val="o"/>
      <w:lvlJc w:val="left"/>
      <w:pPr>
        <w:ind w:left="1440" w:hanging="360"/>
      </w:pPr>
      <w:rPr>
        <w:rFonts w:ascii="Courier New" w:hAnsi="Courier New" w:hint="default"/>
      </w:rPr>
    </w:lvl>
    <w:lvl w:ilvl="2" w:tplc="B2E20EC6">
      <w:start w:val="1"/>
      <w:numFmt w:val="bullet"/>
      <w:lvlText w:val=""/>
      <w:lvlJc w:val="left"/>
      <w:pPr>
        <w:ind w:left="2160" w:hanging="360"/>
      </w:pPr>
      <w:rPr>
        <w:rFonts w:ascii="Wingdings" w:hAnsi="Wingdings" w:hint="default"/>
      </w:rPr>
    </w:lvl>
    <w:lvl w:ilvl="3" w:tplc="3500C7C4">
      <w:start w:val="1"/>
      <w:numFmt w:val="bullet"/>
      <w:lvlText w:val=""/>
      <w:lvlJc w:val="left"/>
      <w:pPr>
        <w:ind w:left="2880" w:hanging="360"/>
      </w:pPr>
      <w:rPr>
        <w:rFonts w:ascii="Symbol" w:hAnsi="Symbol" w:hint="default"/>
      </w:rPr>
    </w:lvl>
    <w:lvl w:ilvl="4" w:tplc="6700C22C">
      <w:start w:val="1"/>
      <w:numFmt w:val="bullet"/>
      <w:lvlText w:val="o"/>
      <w:lvlJc w:val="left"/>
      <w:pPr>
        <w:ind w:left="3600" w:hanging="360"/>
      </w:pPr>
      <w:rPr>
        <w:rFonts w:ascii="Courier New" w:hAnsi="Courier New" w:hint="default"/>
      </w:rPr>
    </w:lvl>
    <w:lvl w:ilvl="5" w:tplc="B04E537E">
      <w:start w:val="1"/>
      <w:numFmt w:val="bullet"/>
      <w:lvlText w:val=""/>
      <w:lvlJc w:val="left"/>
      <w:pPr>
        <w:ind w:left="4320" w:hanging="360"/>
      </w:pPr>
      <w:rPr>
        <w:rFonts w:ascii="Wingdings" w:hAnsi="Wingdings" w:hint="default"/>
      </w:rPr>
    </w:lvl>
    <w:lvl w:ilvl="6" w:tplc="96E088B0">
      <w:start w:val="1"/>
      <w:numFmt w:val="bullet"/>
      <w:lvlText w:val=""/>
      <w:lvlJc w:val="left"/>
      <w:pPr>
        <w:ind w:left="5040" w:hanging="360"/>
      </w:pPr>
      <w:rPr>
        <w:rFonts w:ascii="Symbol" w:hAnsi="Symbol" w:hint="default"/>
      </w:rPr>
    </w:lvl>
    <w:lvl w:ilvl="7" w:tplc="66BA4B92">
      <w:start w:val="1"/>
      <w:numFmt w:val="bullet"/>
      <w:lvlText w:val="o"/>
      <w:lvlJc w:val="left"/>
      <w:pPr>
        <w:ind w:left="5760" w:hanging="360"/>
      </w:pPr>
      <w:rPr>
        <w:rFonts w:ascii="Courier New" w:hAnsi="Courier New" w:hint="default"/>
      </w:rPr>
    </w:lvl>
    <w:lvl w:ilvl="8" w:tplc="A31603CC">
      <w:start w:val="1"/>
      <w:numFmt w:val="bullet"/>
      <w:lvlText w:val=""/>
      <w:lvlJc w:val="left"/>
      <w:pPr>
        <w:ind w:left="6480" w:hanging="360"/>
      </w:pPr>
      <w:rPr>
        <w:rFonts w:ascii="Wingdings" w:hAnsi="Wingdings" w:hint="default"/>
      </w:rPr>
    </w:lvl>
  </w:abstractNum>
  <w:abstractNum w:abstractNumId="12" w15:restartNumberingAfterBreak="0">
    <w:nsid w:val="326919EE"/>
    <w:multiLevelType w:val="hybridMultilevel"/>
    <w:tmpl w:val="8CD0B240"/>
    <w:lvl w:ilvl="0" w:tplc="DF58F7EA">
      <w:start w:val="2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5E148FD"/>
    <w:multiLevelType w:val="hybridMultilevel"/>
    <w:tmpl w:val="98940534"/>
    <w:lvl w:ilvl="0" w:tplc="15F253BC">
      <w:start w:val="1"/>
      <w:numFmt w:val="bullet"/>
      <w:lvlText w:val=""/>
      <w:lvlJc w:val="left"/>
      <w:pPr>
        <w:ind w:left="720" w:hanging="360"/>
      </w:pPr>
      <w:rPr>
        <w:rFonts w:ascii="Symbol" w:hAnsi="Symbol" w:hint="default"/>
      </w:rPr>
    </w:lvl>
    <w:lvl w:ilvl="1" w:tplc="B01CAD1A">
      <w:start w:val="1"/>
      <w:numFmt w:val="bullet"/>
      <w:lvlText w:val="o"/>
      <w:lvlJc w:val="left"/>
      <w:pPr>
        <w:ind w:left="1440" w:hanging="360"/>
      </w:pPr>
      <w:rPr>
        <w:rFonts w:ascii="Courier New" w:hAnsi="Courier New" w:hint="default"/>
      </w:rPr>
    </w:lvl>
    <w:lvl w:ilvl="2" w:tplc="5764E7E0">
      <w:start w:val="1"/>
      <w:numFmt w:val="bullet"/>
      <w:lvlText w:val=""/>
      <w:lvlJc w:val="left"/>
      <w:pPr>
        <w:ind w:left="2160" w:hanging="360"/>
      </w:pPr>
      <w:rPr>
        <w:rFonts w:ascii="Wingdings" w:hAnsi="Wingdings" w:hint="default"/>
      </w:rPr>
    </w:lvl>
    <w:lvl w:ilvl="3" w:tplc="1A0EEA80">
      <w:start w:val="1"/>
      <w:numFmt w:val="bullet"/>
      <w:lvlText w:val=""/>
      <w:lvlJc w:val="left"/>
      <w:pPr>
        <w:ind w:left="2880" w:hanging="360"/>
      </w:pPr>
      <w:rPr>
        <w:rFonts w:ascii="Symbol" w:hAnsi="Symbol" w:hint="default"/>
      </w:rPr>
    </w:lvl>
    <w:lvl w:ilvl="4" w:tplc="F1A4EA1A">
      <w:start w:val="1"/>
      <w:numFmt w:val="bullet"/>
      <w:lvlText w:val="o"/>
      <w:lvlJc w:val="left"/>
      <w:pPr>
        <w:ind w:left="3600" w:hanging="360"/>
      </w:pPr>
      <w:rPr>
        <w:rFonts w:ascii="Courier New" w:hAnsi="Courier New" w:hint="default"/>
      </w:rPr>
    </w:lvl>
    <w:lvl w:ilvl="5" w:tplc="AE08DEC6">
      <w:start w:val="1"/>
      <w:numFmt w:val="bullet"/>
      <w:lvlText w:val=""/>
      <w:lvlJc w:val="left"/>
      <w:pPr>
        <w:ind w:left="4320" w:hanging="360"/>
      </w:pPr>
      <w:rPr>
        <w:rFonts w:ascii="Wingdings" w:hAnsi="Wingdings" w:hint="default"/>
      </w:rPr>
    </w:lvl>
    <w:lvl w:ilvl="6" w:tplc="DE0CFD28">
      <w:start w:val="1"/>
      <w:numFmt w:val="bullet"/>
      <w:lvlText w:val=""/>
      <w:lvlJc w:val="left"/>
      <w:pPr>
        <w:ind w:left="5040" w:hanging="360"/>
      </w:pPr>
      <w:rPr>
        <w:rFonts w:ascii="Symbol" w:hAnsi="Symbol" w:hint="default"/>
      </w:rPr>
    </w:lvl>
    <w:lvl w:ilvl="7" w:tplc="73EA4082">
      <w:start w:val="1"/>
      <w:numFmt w:val="bullet"/>
      <w:lvlText w:val="o"/>
      <w:lvlJc w:val="left"/>
      <w:pPr>
        <w:ind w:left="5760" w:hanging="360"/>
      </w:pPr>
      <w:rPr>
        <w:rFonts w:ascii="Courier New" w:hAnsi="Courier New" w:hint="default"/>
      </w:rPr>
    </w:lvl>
    <w:lvl w:ilvl="8" w:tplc="1E5E683E">
      <w:start w:val="1"/>
      <w:numFmt w:val="bullet"/>
      <w:lvlText w:val=""/>
      <w:lvlJc w:val="left"/>
      <w:pPr>
        <w:ind w:left="6480" w:hanging="360"/>
      </w:pPr>
      <w:rPr>
        <w:rFonts w:ascii="Wingdings" w:hAnsi="Wingdings" w:hint="default"/>
      </w:rPr>
    </w:lvl>
  </w:abstractNum>
  <w:abstractNum w:abstractNumId="14" w15:restartNumberingAfterBreak="0">
    <w:nsid w:val="38D91E94"/>
    <w:multiLevelType w:val="hybridMultilevel"/>
    <w:tmpl w:val="A028A3C8"/>
    <w:lvl w:ilvl="0" w:tplc="9DEE1CA0">
      <w:start w:val="1"/>
      <w:numFmt w:val="bullet"/>
      <w:lvlText w:val=""/>
      <w:lvlJc w:val="left"/>
      <w:pPr>
        <w:ind w:left="720" w:hanging="360"/>
      </w:pPr>
      <w:rPr>
        <w:rFonts w:ascii="Symbol" w:hAnsi="Symbol" w:hint="default"/>
      </w:rPr>
    </w:lvl>
    <w:lvl w:ilvl="1" w:tplc="AD60AFE0">
      <w:start w:val="1"/>
      <w:numFmt w:val="bullet"/>
      <w:lvlText w:val="o"/>
      <w:lvlJc w:val="left"/>
      <w:pPr>
        <w:ind w:left="1440" w:hanging="360"/>
      </w:pPr>
      <w:rPr>
        <w:rFonts w:ascii="Courier New" w:hAnsi="Courier New" w:hint="default"/>
      </w:rPr>
    </w:lvl>
    <w:lvl w:ilvl="2" w:tplc="D1EAB998">
      <w:start w:val="1"/>
      <w:numFmt w:val="bullet"/>
      <w:lvlText w:val=""/>
      <w:lvlJc w:val="left"/>
      <w:pPr>
        <w:ind w:left="2160" w:hanging="360"/>
      </w:pPr>
      <w:rPr>
        <w:rFonts w:ascii="Wingdings" w:hAnsi="Wingdings" w:hint="default"/>
      </w:rPr>
    </w:lvl>
    <w:lvl w:ilvl="3" w:tplc="AC92E9F6">
      <w:start w:val="1"/>
      <w:numFmt w:val="bullet"/>
      <w:lvlText w:val=""/>
      <w:lvlJc w:val="left"/>
      <w:pPr>
        <w:ind w:left="2880" w:hanging="360"/>
      </w:pPr>
      <w:rPr>
        <w:rFonts w:ascii="Symbol" w:hAnsi="Symbol" w:hint="default"/>
      </w:rPr>
    </w:lvl>
    <w:lvl w:ilvl="4" w:tplc="07E06304">
      <w:start w:val="1"/>
      <w:numFmt w:val="bullet"/>
      <w:lvlText w:val="o"/>
      <w:lvlJc w:val="left"/>
      <w:pPr>
        <w:ind w:left="3600" w:hanging="360"/>
      </w:pPr>
      <w:rPr>
        <w:rFonts w:ascii="Courier New" w:hAnsi="Courier New" w:hint="default"/>
      </w:rPr>
    </w:lvl>
    <w:lvl w:ilvl="5" w:tplc="FE244EE8">
      <w:start w:val="1"/>
      <w:numFmt w:val="bullet"/>
      <w:lvlText w:val=""/>
      <w:lvlJc w:val="left"/>
      <w:pPr>
        <w:ind w:left="4320" w:hanging="360"/>
      </w:pPr>
      <w:rPr>
        <w:rFonts w:ascii="Wingdings" w:hAnsi="Wingdings" w:hint="default"/>
      </w:rPr>
    </w:lvl>
    <w:lvl w:ilvl="6" w:tplc="6860BE80">
      <w:start w:val="1"/>
      <w:numFmt w:val="bullet"/>
      <w:lvlText w:val=""/>
      <w:lvlJc w:val="left"/>
      <w:pPr>
        <w:ind w:left="5040" w:hanging="360"/>
      </w:pPr>
      <w:rPr>
        <w:rFonts w:ascii="Symbol" w:hAnsi="Symbol" w:hint="default"/>
      </w:rPr>
    </w:lvl>
    <w:lvl w:ilvl="7" w:tplc="C8C01564">
      <w:start w:val="1"/>
      <w:numFmt w:val="bullet"/>
      <w:lvlText w:val="o"/>
      <w:lvlJc w:val="left"/>
      <w:pPr>
        <w:ind w:left="5760" w:hanging="360"/>
      </w:pPr>
      <w:rPr>
        <w:rFonts w:ascii="Courier New" w:hAnsi="Courier New" w:hint="default"/>
      </w:rPr>
    </w:lvl>
    <w:lvl w:ilvl="8" w:tplc="DA44F468">
      <w:start w:val="1"/>
      <w:numFmt w:val="bullet"/>
      <w:lvlText w:val=""/>
      <w:lvlJc w:val="left"/>
      <w:pPr>
        <w:ind w:left="6480" w:hanging="360"/>
      </w:pPr>
      <w:rPr>
        <w:rFonts w:ascii="Wingdings" w:hAnsi="Wingdings" w:hint="default"/>
      </w:rPr>
    </w:lvl>
  </w:abstractNum>
  <w:abstractNum w:abstractNumId="15" w15:restartNumberingAfterBreak="0">
    <w:nsid w:val="3A5F7CD5"/>
    <w:multiLevelType w:val="hybridMultilevel"/>
    <w:tmpl w:val="7368FD34"/>
    <w:lvl w:ilvl="0" w:tplc="3BA6E1E4">
      <w:start w:val="1"/>
      <w:numFmt w:val="bullet"/>
      <w:lvlText w:val=""/>
      <w:lvlJc w:val="left"/>
      <w:pPr>
        <w:ind w:left="720" w:hanging="360"/>
      </w:pPr>
      <w:rPr>
        <w:rFonts w:ascii="Symbol" w:hAnsi="Symbol" w:hint="default"/>
      </w:rPr>
    </w:lvl>
    <w:lvl w:ilvl="1" w:tplc="95369C84">
      <w:start w:val="1"/>
      <w:numFmt w:val="bullet"/>
      <w:lvlText w:val="o"/>
      <w:lvlJc w:val="left"/>
      <w:pPr>
        <w:ind w:left="1440" w:hanging="360"/>
      </w:pPr>
      <w:rPr>
        <w:rFonts w:ascii="Courier New" w:hAnsi="Courier New" w:hint="default"/>
      </w:rPr>
    </w:lvl>
    <w:lvl w:ilvl="2" w:tplc="E0A6CACC">
      <w:start w:val="1"/>
      <w:numFmt w:val="bullet"/>
      <w:lvlText w:val=""/>
      <w:lvlJc w:val="left"/>
      <w:pPr>
        <w:ind w:left="2160" w:hanging="360"/>
      </w:pPr>
      <w:rPr>
        <w:rFonts w:ascii="Wingdings" w:hAnsi="Wingdings" w:hint="default"/>
      </w:rPr>
    </w:lvl>
    <w:lvl w:ilvl="3" w:tplc="A3BCE096">
      <w:start w:val="1"/>
      <w:numFmt w:val="bullet"/>
      <w:lvlText w:val=""/>
      <w:lvlJc w:val="left"/>
      <w:pPr>
        <w:ind w:left="2880" w:hanging="360"/>
      </w:pPr>
      <w:rPr>
        <w:rFonts w:ascii="Symbol" w:hAnsi="Symbol" w:hint="default"/>
      </w:rPr>
    </w:lvl>
    <w:lvl w:ilvl="4" w:tplc="55F64D4E">
      <w:start w:val="1"/>
      <w:numFmt w:val="bullet"/>
      <w:lvlText w:val="o"/>
      <w:lvlJc w:val="left"/>
      <w:pPr>
        <w:ind w:left="3600" w:hanging="360"/>
      </w:pPr>
      <w:rPr>
        <w:rFonts w:ascii="Courier New" w:hAnsi="Courier New" w:hint="default"/>
      </w:rPr>
    </w:lvl>
    <w:lvl w:ilvl="5" w:tplc="2C54F5E8">
      <w:start w:val="1"/>
      <w:numFmt w:val="bullet"/>
      <w:lvlText w:val=""/>
      <w:lvlJc w:val="left"/>
      <w:pPr>
        <w:ind w:left="4320" w:hanging="360"/>
      </w:pPr>
      <w:rPr>
        <w:rFonts w:ascii="Wingdings" w:hAnsi="Wingdings" w:hint="default"/>
      </w:rPr>
    </w:lvl>
    <w:lvl w:ilvl="6" w:tplc="46082A88">
      <w:start w:val="1"/>
      <w:numFmt w:val="bullet"/>
      <w:lvlText w:val=""/>
      <w:lvlJc w:val="left"/>
      <w:pPr>
        <w:ind w:left="5040" w:hanging="360"/>
      </w:pPr>
      <w:rPr>
        <w:rFonts w:ascii="Symbol" w:hAnsi="Symbol" w:hint="default"/>
      </w:rPr>
    </w:lvl>
    <w:lvl w:ilvl="7" w:tplc="EAAA0716">
      <w:start w:val="1"/>
      <w:numFmt w:val="bullet"/>
      <w:lvlText w:val="o"/>
      <w:lvlJc w:val="left"/>
      <w:pPr>
        <w:ind w:left="5760" w:hanging="360"/>
      </w:pPr>
      <w:rPr>
        <w:rFonts w:ascii="Courier New" w:hAnsi="Courier New" w:hint="default"/>
      </w:rPr>
    </w:lvl>
    <w:lvl w:ilvl="8" w:tplc="3620F0D2">
      <w:start w:val="1"/>
      <w:numFmt w:val="bullet"/>
      <w:lvlText w:val=""/>
      <w:lvlJc w:val="left"/>
      <w:pPr>
        <w:ind w:left="6480" w:hanging="360"/>
      </w:pPr>
      <w:rPr>
        <w:rFonts w:ascii="Wingdings" w:hAnsi="Wingdings" w:hint="default"/>
      </w:rPr>
    </w:lvl>
  </w:abstractNum>
  <w:abstractNum w:abstractNumId="16" w15:restartNumberingAfterBreak="0">
    <w:nsid w:val="41E94C19"/>
    <w:multiLevelType w:val="hybridMultilevel"/>
    <w:tmpl w:val="200495DC"/>
    <w:lvl w:ilvl="0" w:tplc="892E4942">
      <w:start w:val="1"/>
      <w:numFmt w:val="bullet"/>
      <w:lvlText w:val=""/>
      <w:lvlJc w:val="left"/>
      <w:pPr>
        <w:ind w:left="720" w:hanging="360"/>
      </w:pPr>
      <w:rPr>
        <w:rFonts w:ascii="Symbol" w:hAnsi="Symbol" w:hint="default"/>
      </w:rPr>
    </w:lvl>
    <w:lvl w:ilvl="1" w:tplc="D35E4402">
      <w:start w:val="1"/>
      <w:numFmt w:val="bullet"/>
      <w:lvlText w:val="o"/>
      <w:lvlJc w:val="left"/>
      <w:pPr>
        <w:ind w:left="1440" w:hanging="360"/>
      </w:pPr>
      <w:rPr>
        <w:rFonts w:ascii="Courier New" w:hAnsi="Courier New" w:hint="default"/>
      </w:rPr>
    </w:lvl>
    <w:lvl w:ilvl="2" w:tplc="939C4D54">
      <w:start w:val="1"/>
      <w:numFmt w:val="bullet"/>
      <w:lvlText w:val=""/>
      <w:lvlJc w:val="left"/>
      <w:pPr>
        <w:ind w:left="2160" w:hanging="360"/>
      </w:pPr>
      <w:rPr>
        <w:rFonts w:ascii="Wingdings" w:hAnsi="Wingdings" w:hint="default"/>
      </w:rPr>
    </w:lvl>
    <w:lvl w:ilvl="3" w:tplc="1E0E69F8">
      <w:start w:val="1"/>
      <w:numFmt w:val="bullet"/>
      <w:lvlText w:val=""/>
      <w:lvlJc w:val="left"/>
      <w:pPr>
        <w:ind w:left="2880" w:hanging="360"/>
      </w:pPr>
      <w:rPr>
        <w:rFonts w:ascii="Symbol" w:hAnsi="Symbol" w:hint="default"/>
      </w:rPr>
    </w:lvl>
    <w:lvl w:ilvl="4" w:tplc="DE10AE6A">
      <w:start w:val="1"/>
      <w:numFmt w:val="bullet"/>
      <w:lvlText w:val="o"/>
      <w:lvlJc w:val="left"/>
      <w:pPr>
        <w:ind w:left="3600" w:hanging="360"/>
      </w:pPr>
      <w:rPr>
        <w:rFonts w:ascii="Courier New" w:hAnsi="Courier New" w:hint="default"/>
      </w:rPr>
    </w:lvl>
    <w:lvl w:ilvl="5" w:tplc="8640D0BE">
      <w:start w:val="1"/>
      <w:numFmt w:val="bullet"/>
      <w:lvlText w:val=""/>
      <w:lvlJc w:val="left"/>
      <w:pPr>
        <w:ind w:left="4320" w:hanging="360"/>
      </w:pPr>
      <w:rPr>
        <w:rFonts w:ascii="Wingdings" w:hAnsi="Wingdings" w:hint="default"/>
      </w:rPr>
    </w:lvl>
    <w:lvl w:ilvl="6" w:tplc="BDF4A9BC">
      <w:start w:val="1"/>
      <w:numFmt w:val="bullet"/>
      <w:lvlText w:val=""/>
      <w:lvlJc w:val="left"/>
      <w:pPr>
        <w:ind w:left="5040" w:hanging="360"/>
      </w:pPr>
      <w:rPr>
        <w:rFonts w:ascii="Symbol" w:hAnsi="Symbol" w:hint="default"/>
      </w:rPr>
    </w:lvl>
    <w:lvl w:ilvl="7" w:tplc="00F61D6C">
      <w:start w:val="1"/>
      <w:numFmt w:val="bullet"/>
      <w:lvlText w:val="o"/>
      <w:lvlJc w:val="left"/>
      <w:pPr>
        <w:ind w:left="5760" w:hanging="360"/>
      </w:pPr>
      <w:rPr>
        <w:rFonts w:ascii="Courier New" w:hAnsi="Courier New" w:hint="default"/>
      </w:rPr>
    </w:lvl>
    <w:lvl w:ilvl="8" w:tplc="01EE80FE">
      <w:start w:val="1"/>
      <w:numFmt w:val="bullet"/>
      <w:lvlText w:val=""/>
      <w:lvlJc w:val="left"/>
      <w:pPr>
        <w:ind w:left="6480" w:hanging="360"/>
      </w:pPr>
      <w:rPr>
        <w:rFonts w:ascii="Wingdings" w:hAnsi="Wingdings" w:hint="default"/>
      </w:rPr>
    </w:lvl>
  </w:abstractNum>
  <w:abstractNum w:abstractNumId="17" w15:restartNumberingAfterBreak="0">
    <w:nsid w:val="4BE14C57"/>
    <w:multiLevelType w:val="multilevel"/>
    <w:tmpl w:val="B9E04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661348"/>
    <w:multiLevelType w:val="hybridMultilevel"/>
    <w:tmpl w:val="FFFFFFFF"/>
    <w:lvl w:ilvl="0" w:tplc="B0F07BCE">
      <w:start w:val="1"/>
      <w:numFmt w:val="bullet"/>
      <w:lvlText w:val=""/>
      <w:lvlJc w:val="left"/>
      <w:pPr>
        <w:ind w:left="720" w:hanging="360"/>
      </w:pPr>
      <w:rPr>
        <w:rFonts w:ascii="Symbol" w:hAnsi="Symbol" w:hint="default"/>
      </w:rPr>
    </w:lvl>
    <w:lvl w:ilvl="1" w:tplc="20F227C4">
      <w:start w:val="1"/>
      <w:numFmt w:val="bullet"/>
      <w:lvlText w:val="o"/>
      <w:lvlJc w:val="left"/>
      <w:pPr>
        <w:ind w:left="1440" w:hanging="360"/>
      </w:pPr>
      <w:rPr>
        <w:rFonts w:ascii="Courier New" w:hAnsi="Courier New" w:hint="default"/>
      </w:rPr>
    </w:lvl>
    <w:lvl w:ilvl="2" w:tplc="F6548282">
      <w:start w:val="1"/>
      <w:numFmt w:val="bullet"/>
      <w:lvlText w:val=""/>
      <w:lvlJc w:val="left"/>
      <w:pPr>
        <w:ind w:left="2160" w:hanging="360"/>
      </w:pPr>
      <w:rPr>
        <w:rFonts w:ascii="Wingdings" w:hAnsi="Wingdings" w:hint="default"/>
      </w:rPr>
    </w:lvl>
    <w:lvl w:ilvl="3" w:tplc="5EA2E202">
      <w:start w:val="1"/>
      <w:numFmt w:val="bullet"/>
      <w:lvlText w:val=""/>
      <w:lvlJc w:val="left"/>
      <w:pPr>
        <w:ind w:left="2880" w:hanging="360"/>
      </w:pPr>
      <w:rPr>
        <w:rFonts w:ascii="Symbol" w:hAnsi="Symbol" w:hint="default"/>
      </w:rPr>
    </w:lvl>
    <w:lvl w:ilvl="4" w:tplc="E7F687BE">
      <w:start w:val="1"/>
      <w:numFmt w:val="bullet"/>
      <w:lvlText w:val="o"/>
      <w:lvlJc w:val="left"/>
      <w:pPr>
        <w:ind w:left="3600" w:hanging="360"/>
      </w:pPr>
      <w:rPr>
        <w:rFonts w:ascii="Courier New" w:hAnsi="Courier New" w:hint="default"/>
      </w:rPr>
    </w:lvl>
    <w:lvl w:ilvl="5" w:tplc="10ACDC1E">
      <w:start w:val="1"/>
      <w:numFmt w:val="bullet"/>
      <w:lvlText w:val=""/>
      <w:lvlJc w:val="left"/>
      <w:pPr>
        <w:ind w:left="4320" w:hanging="360"/>
      </w:pPr>
      <w:rPr>
        <w:rFonts w:ascii="Wingdings" w:hAnsi="Wingdings" w:hint="default"/>
      </w:rPr>
    </w:lvl>
    <w:lvl w:ilvl="6" w:tplc="FC142D8E">
      <w:start w:val="1"/>
      <w:numFmt w:val="bullet"/>
      <w:lvlText w:val=""/>
      <w:lvlJc w:val="left"/>
      <w:pPr>
        <w:ind w:left="5040" w:hanging="360"/>
      </w:pPr>
      <w:rPr>
        <w:rFonts w:ascii="Symbol" w:hAnsi="Symbol" w:hint="default"/>
      </w:rPr>
    </w:lvl>
    <w:lvl w:ilvl="7" w:tplc="12384642">
      <w:start w:val="1"/>
      <w:numFmt w:val="bullet"/>
      <w:lvlText w:val="o"/>
      <w:lvlJc w:val="left"/>
      <w:pPr>
        <w:ind w:left="5760" w:hanging="360"/>
      </w:pPr>
      <w:rPr>
        <w:rFonts w:ascii="Courier New" w:hAnsi="Courier New" w:hint="default"/>
      </w:rPr>
    </w:lvl>
    <w:lvl w:ilvl="8" w:tplc="D6286F30">
      <w:start w:val="1"/>
      <w:numFmt w:val="bullet"/>
      <w:lvlText w:val=""/>
      <w:lvlJc w:val="left"/>
      <w:pPr>
        <w:ind w:left="6480" w:hanging="360"/>
      </w:pPr>
      <w:rPr>
        <w:rFonts w:ascii="Wingdings" w:hAnsi="Wingdings" w:hint="default"/>
      </w:rPr>
    </w:lvl>
  </w:abstractNum>
  <w:abstractNum w:abstractNumId="19" w15:restartNumberingAfterBreak="0">
    <w:nsid w:val="4DE17C21"/>
    <w:multiLevelType w:val="hybridMultilevel"/>
    <w:tmpl w:val="FFFFFFFF"/>
    <w:lvl w:ilvl="0" w:tplc="9740D9D2">
      <w:start w:val="1"/>
      <w:numFmt w:val="bullet"/>
      <w:lvlText w:val=""/>
      <w:lvlJc w:val="left"/>
      <w:pPr>
        <w:ind w:left="720" w:hanging="360"/>
      </w:pPr>
      <w:rPr>
        <w:rFonts w:ascii="Symbol" w:hAnsi="Symbol" w:hint="default"/>
      </w:rPr>
    </w:lvl>
    <w:lvl w:ilvl="1" w:tplc="CF0C7B28">
      <w:start w:val="1"/>
      <w:numFmt w:val="bullet"/>
      <w:lvlText w:val="o"/>
      <w:lvlJc w:val="left"/>
      <w:pPr>
        <w:ind w:left="1440" w:hanging="360"/>
      </w:pPr>
      <w:rPr>
        <w:rFonts w:ascii="Courier New" w:hAnsi="Courier New" w:hint="default"/>
      </w:rPr>
    </w:lvl>
    <w:lvl w:ilvl="2" w:tplc="3A786E48">
      <w:start w:val="1"/>
      <w:numFmt w:val="bullet"/>
      <w:lvlText w:val=""/>
      <w:lvlJc w:val="left"/>
      <w:pPr>
        <w:ind w:left="2160" w:hanging="360"/>
      </w:pPr>
      <w:rPr>
        <w:rFonts w:ascii="Wingdings" w:hAnsi="Wingdings" w:hint="default"/>
      </w:rPr>
    </w:lvl>
    <w:lvl w:ilvl="3" w:tplc="5D32D53A">
      <w:start w:val="1"/>
      <w:numFmt w:val="bullet"/>
      <w:lvlText w:val=""/>
      <w:lvlJc w:val="left"/>
      <w:pPr>
        <w:ind w:left="2880" w:hanging="360"/>
      </w:pPr>
      <w:rPr>
        <w:rFonts w:ascii="Symbol" w:hAnsi="Symbol" w:hint="default"/>
      </w:rPr>
    </w:lvl>
    <w:lvl w:ilvl="4" w:tplc="D1DA4402">
      <w:start w:val="1"/>
      <w:numFmt w:val="bullet"/>
      <w:lvlText w:val="o"/>
      <w:lvlJc w:val="left"/>
      <w:pPr>
        <w:ind w:left="3600" w:hanging="360"/>
      </w:pPr>
      <w:rPr>
        <w:rFonts w:ascii="Courier New" w:hAnsi="Courier New" w:hint="default"/>
      </w:rPr>
    </w:lvl>
    <w:lvl w:ilvl="5" w:tplc="538CAFD2">
      <w:start w:val="1"/>
      <w:numFmt w:val="bullet"/>
      <w:lvlText w:val=""/>
      <w:lvlJc w:val="left"/>
      <w:pPr>
        <w:ind w:left="4320" w:hanging="360"/>
      </w:pPr>
      <w:rPr>
        <w:rFonts w:ascii="Wingdings" w:hAnsi="Wingdings" w:hint="default"/>
      </w:rPr>
    </w:lvl>
    <w:lvl w:ilvl="6" w:tplc="A17A676E">
      <w:start w:val="1"/>
      <w:numFmt w:val="bullet"/>
      <w:lvlText w:val=""/>
      <w:lvlJc w:val="left"/>
      <w:pPr>
        <w:ind w:left="5040" w:hanging="360"/>
      </w:pPr>
      <w:rPr>
        <w:rFonts w:ascii="Symbol" w:hAnsi="Symbol" w:hint="default"/>
      </w:rPr>
    </w:lvl>
    <w:lvl w:ilvl="7" w:tplc="8028EE0A">
      <w:start w:val="1"/>
      <w:numFmt w:val="bullet"/>
      <w:lvlText w:val="o"/>
      <w:lvlJc w:val="left"/>
      <w:pPr>
        <w:ind w:left="5760" w:hanging="360"/>
      </w:pPr>
      <w:rPr>
        <w:rFonts w:ascii="Courier New" w:hAnsi="Courier New" w:hint="default"/>
      </w:rPr>
    </w:lvl>
    <w:lvl w:ilvl="8" w:tplc="ABFC6E1E">
      <w:start w:val="1"/>
      <w:numFmt w:val="bullet"/>
      <w:lvlText w:val=""/>
      <w:lvlJc w:val="left"/>
      <w:pPr>
        <w:ind w:left="6480" w:hanging="360"/>
      </w:pPr>
      <w:rPr>
        <w:rFonts w:ascii="Wingdings" w:hAnsi="Wingdings" w:hint="default"/>
      </w:rPr>
    </w:lvl>
  </w:abstractNum>
  <w:abstractNum w:abstractNumId="20" w15:restartNumberingAfterBreak="0">
    <w:nsid w:val="4E445355"/>
    <w:multiLevelType w:val="hybridMultilevel"/>
    <w:tmpl w:val="509CDA12"/>
    <w:lvl w:ilvl="0" w:tplc="94BA24F2">
      <w:start w:val="1"/>
      <w:numFmt w:val="bullet"/>
      <w:lvlText w:val=""/>
      <w:lvlJc w:val="left"/>
      <w:pPr>
        <w:ind w:left="720" w:hanging="360"/>
      </w:pPr>
      <w:rPr>
        <w:rFonts w:ascii="Symbol" w:hAnsi="Symbol" w:hint="default"/>
      </w:rPr>
    </w:lvl>
    <w:lvl w:ilvl="1" w:tplc="ADF2C0B0">
      <w:start w:val="1"/>
      <w:numFmt w:val="bullet"/>
      <w:lvlText w:val="o"/>
      <w:lvlJc w:val="left"/>
      <w:pPr>
        <w:ind w:left="1440" w:hanging="360"/>
      </w:pPr>
      <w:rPr>
        <w:rFonts w:ascii="Courier New" w:hAnsi="Courier New" w:hint="default"/>
      </w:rPr>
    </w:lvl>
    <w:lvl w:ilvl="2" w:tplc="AC8E64A8">
      <w:start w:val="1"/>
      <w:numFmt w:val="bullet"/>
      <w:lvlText w:val=""/>
      <w:lvlJc w:val="left"/>
      <w:pPr>
        <w:ind w:left="2160" w:hanging="360"/>
      </w:pPr>
      <w:rPr>
        <w:rFonts w:ascii="Wingdings" w:hAnsi="Wingdings" w:hint="default"/>
      </w:rPr>
    </w:lvl>
    <w:lvl w:ilvl="3" w:tplc="D688CE9A">
      <w:start w:val="1"/>
      <w:numFmt w:val="bullet"/>
      <w:lvlText w:val=""/>
      <w:lvlJc w:val="left"/>
      <w:pPr>
        <w:ind w:left="2880" w:hanging="360"/>
      </w:pPr>
      <w:rPr>
        <w:rFonts w:ascii="Symbol" w:hAnsi="Symbol" w:hint="default"/>
      </w:rPr>
    </w:lvl>
    <w:lvl w:ilvl="4" w:tplc="A56A77BC">
      <w:start w:val="1"/>
      <w:numFmt w:val="bullet"/>
      <w:lvlText w:val="o"/>
      <w:lvlJc w:val="left"/>
      <w:pPr>
        <w:ind w:left="3600" w:hanging="360"/>
      </w:pPr>
      <w:rPr>
        <w:rFonts w:ascii="Courier New" w:hAnsi="Courier New" w:hint="default"/>
      </w:rPr>
    </w:lvl>
    <w:lvl w:ilvl="5" w:tplc="E3EEB914">
      <w:start w:val="1"/>
      <w:numFmt w:val="bullet"/>
      <w:lvlText w:val=""/>
      <w:lvlJc w:val="left"/>
      <w:pPr>
        <w:ind w:left="4320" w:hanging="360"/>
      </w:pPr>
      <w:rPr>
        <w:rFonts w:ascii="Wingdings" w:hAnsi="Wingdings" w:hint="default"/>
      </w:rPr>
    </w:lvl>
    <w:lvl w:ilvl="6" w:tplc="C150BC40">
      <w:start w:val="1"/>
      <w:numFmt w:val="bullet"/>
      <w:lvlText w:val=""/>
      <w:lvlJc w:val="left"/>
      <w:pPr>
        <w:ind w:left="5040" w:hanging="360"/>
      </w:pPr>
      <w:rPr>
        <w:rFonts w:ascii="Symbol" w:hAnsi="Symbol" w:hint="default"/>
      </w:rPr>
    </w:lvl>
    <w:lvl w:ilvl="7" w:tplc="6C2AF556">
      <w:start w:val="1"/>
      <w:numFmt w:val="bullet"/>
      <w:lvlText w:val="o"/>
      <w:lvlJc w:val="left"/>
      <w:pPr>
        <w:ind w:left="5760" w:hanging="360"/>
      </w:pPr>
      <w:rPr>
        <w:rFonts w:ascii="Courier New" w:hAnsi="Courier New" w:hint="default"/>
      </w:rPr>
    </w:lvl>
    <w:lvl w:ilvl="8" w:tplc="6B24C048">
      <w:start w:val="1"/>
      <w:numFmt w:val="bullet"/>
      <w:lvlText w:val=""/>
      <w:lvlJc w:val="left"/>
      <w:pPr>
        <w:ind w:left="6480" w:hanging="360"/>
      </w:pPr>
      <w:rPr>
        <w:rFonts w:ascii="Wingdings" w:hAnsi="Wingdings" w:hint="default"/>
      </w:rPr>
    </w:lvl>
  </w:abstractNum>
  <w:abstractNum w:abstractNumId="21" w15:restartNumberingAfterBreak="0">
    <w:nsid w:val="5B6867ED"/>
    <w:multiLevelType w:val="hybridMultilevel"/>
    <w:tmpl w:val="FFFFFFFF"/>
    <w:lvl w:ilvl="0" w:tplc="6A187C4E">
      <w:start w:val="1"/>
      <w:numFmt w:val="bullet"/>
      <w:lvlText w:val=""/>
      <w:lvlJc w:val="left"/>
      <w:pPr>
        <w:ind w:left="720" w:hanging="360"/>
      </w:pPr>
      <w:rPr>
        <w:rFonts w:ascii="Symbol" w:hAnsi="Symbol" w:hint="default"/>
      </w:rPr>
    </w:lvl>
    <w:lvl w:ilvl="1" w:tplc="35E02B72">
      <w:start w:val="1"/>
      <w:numFmt w:val="bullet"/>
      <w:lvlText w:val="o"/>
      <w:lvlJc w:val="left"/>
      <w:pPr>
        <w:ind w:left="1440" w:hanging="360"/>
      </w:pPr>
      <w:rPr>
        <w:rFonts w:ascii="Courier New" w:hAnsi="Courier New" w:hint="default"/>
      </w:rPr>
    </w:lvl>
    <w:lvl w:ilvl="2" w:tplc="304C2F26">
      <w:start w:val="1"/>
      <w:numFmt w:val="bullet"/>
      <w:lvlText w:val=""/>
      <w:lvlJc w:val="left"/>
      <w:pPr>
        <w:ind w:left="2160" w:hanging="360"/>
      </w:pPr>
      <w:rPr>
        <w:rFonts w:ascii="Wingdings" w:hAnsi="Wingdings" w:hint="default"/>
      </w:rPr>
    </w:lvl>
    <w:lvl w:ilvl="3" w:tplc="38B287BA">
      <w:start w:val="1"/>
      <w:numFmt w:val="bullet"/>
      <w:lvlText w:val=""/>
      <w:lvlJc w:val="left"/>
      <w:pPr>
        <w:ind w:left="2880" w:hanging="360"/>
      </w:pPr>
      <w:rPr>
        <w:rFonts w:ascii="Symbol" w:hAnsi="Symbol" w:hint="default"/>
      </w:rPr>
    </w:lvl>
    <w:lvl w:ilvl="4" w:tplc="88F813E4">
      <w:start w:val="1"/>
      <w:numFmt w:val="bullet"/>
      <w:lvlText w:val="o"/>
      <w:lvlJc w:val="left"/>
      <w:pPr>
        <w:ind w:left="3600" w:hanging="360"/>
      </w:pPr>
      <w:rPr>
        <w:rFonts w:ascii="Courier New" w:hAnsi="Courier New" w:hint="default"/>
      </w:rPr>
    </w:lvl>
    <w:lvl w:ilvl="5" w:tplc="9474A6DE">
      <w:start w:val="1"/>
      <w:numFmt w:val="bullet"/>
      <w:lvlText w:val=""/>
      <w:lvlJc w:val="left"/>
      <w:pPr>
        <w:ind w:left="4320" w:hanging="360"/>
      </w:pPr>
      <w:rPr>
        <w:rFonts w:ascii="Wingdings" w:hAnsi="Wingdings" w:hint="default"/>
      </w:rPr>
    </w:lvl>
    <w:lvl w:ilvl="6" w:tplc="FD4ABA36">
      <w:start w:val="1"/>
      <w:numFmt w:val="bullet"/>
      <w:lvlText w:val=""/>
      <w:lvlJc w:val="left"/>
      <w:pPr>
        <w:ind w:left="5040" w:hanging="360"/>
      </w:pPr>
      <w:rPr>
        <w:rFonts w:ascii="Symbol" w:hAnsi="Symbol" w:hint="default"/>
      </w:rPr>
    </w:lvl>
    <w:lvl w:ilvl="7" w:tplc="28349D14">
      <w:start w:val="1"/>
      <w:numFmt w:val="bullet"/>
      <w:lvlText w:val="o"/>
      <w:lvlJc w:val="left"/>
      <w:pPr>
        <w:ind w:left="5760" w:hanging="360"/>
      </w:pPr>
      <w:rPr>
        <w:rFonts w:ascii="Courier New" w:hAnsi="Courier New" w:hint="default"/>
      </w:rPr>
    </w:lvl>
    <w:lvl w:ilvl="8" w:tplc="6E6C9E4A">
      <w:start w:val="1"/>
      <w:numFmt w:val="bullet"/>
      <w:lvlText w:val=""/>
      <w:lvlJc w:val="left"/>
      <w:pPr>
        <w:ind w:left="6480" w:hanging="360"/>
      </w:pPr>
      <w:rPr>
        <w:rFonts w:ascii="Wingdings" w:hAnsi="Wingdings" w:hint="default"/>
      </w:rPr>
    </w:lvl>
  </w:abstractNum>
  <w:abstractNum w:abstractNumId="22" w15:restartNumberingAfterBreak="0">
    <w:nsid w:val="5E9C5B55"/>
    <w:multiLevelType w:val="hybridMultilevel"/>
    <w:tmpl w:val="23FE3C62"/>
    <w:lvl w:ilvl="0" w:tplc="CC522122">
      <w:start w:val="1"/>
      <w:numFmt w:val="bullet"/>
      <w:lvlText w:val=""/>
      <w:lvlJc w:val="left"/>
      <w:pPr>
        <w:ind w:left="720" w:hanging="360"/>
      </w:pPr>
      <w:rPr>
        <w:rFonts w:ascii="Symbol" w:hAnsi="Symbol" w:hint="default"/>
      </w:rPr>
    </w:lvl>
    <w:lvl w:ilvl="1" w:tplc="56EADBC8">
      <w:start w:val="1"/>
      <w:numFmt w:val="bullet"/>
      <w:lvlText w:val="o"/>
      <w:lvlJc w:val="left"/>
      <w:pPr>
        <w:ind w:left="1440" w:hanging="360"/>
      </w:pPr>
      <w:rPr>
        <w:rFonts w:ascii="Courier New" w:hAnsi="Courier New" w:hint="default"/>
      </w:rPr>
    </w:lvl>
    <w:lvl w:ilvl="2" w:tplc="27787CBE">
      <w:start w:val="1"/>
      <w:numFmt w:val="bullet"/>
      <w:lvlText w:val=""/>
      <w:lvlJc w:val="left"/>
      <w:pPr>
        <w:ind w:left="2160" w:hanging="360"/>
      </w:pPr>
      <w:rPr>
        <w:rFonts w:ascii="Wingdings" w:hAnsi="Wingdings" w:hint="default"/>
      </w:rPr>
    </w:lvl>
    <w:lvl w:ilvl="3" w:tplc="03F8BF68">
      <w:start w:val="1"/>
      <w:numFmt w:val="bullet"/>
      <w:lvlText w:val=""/>
      <w:lvlJc w:val="left"/>
      <w:pPr>
        <w:ind w:left="2880" w:hanging="360"/>
      </w:pPr>
      <w:rPr>
        <w:rFonts w:ascii="Symbol" w:hAnsi="Symbol" w:hint="default"/>
      </w:rPr>
    </w:lvl>
    <w:lvl w:ilvl="4" w:tplc="9CD081E6">
      <w:start w:val="1"/>
      <w:numFmt w:val="bullet"/>
      <w:lvlText w:val="o"/>
      <w:lvlJc w:val="left"/>
      <w:pPr>
        <w:ind w:left="3600" w:hanging="360"/>
      </w:pPr>
      <w:rPr>
        <w:rFonts w:ascii="Courier New" w:hAnsi="Courier New" w:hint="default"/>
      </w:rPr>
    </w:lvl>
    <w:lvl w:ilvl="5" w:tplc="D60C419C">
      <w:start w:val="1"/>
      <w:numFmt w:val="bullet"/>
      <w:lvlText w:val=""/>
      <w:lvlJc w:val="left"/>
      <w:pPr>
        <w:ind w:left="4320" w:hanging="360"/>
      </w:pPr>
      <w:rPr>
        <w:rFonts w:ascii="Wingdings" w:hAnsi="Wingdings" w:hint="default"/>
      </w:rPr>
    </w:lvl>
    <w:lvl w:ilvl="6" w:tplc="885E0CF4">
      <w:start w:val="1"/>
      <w:numFmt w:val="bullet"/>
      <w:lvlText w:val=""/>
      <w:lvlJc w:val="left"/>
      <w:pPr>
        <w:ind w:left="5040" w:hanging="360"/>
      </w:pPr>
      <w:rPr>
        <w:rFonts w:ascii="Symbol" w:hAnsi="Symbol" w:hint="default"/>
      </w:rPr>
    </w:lvl>
    <w:lvl w:ilvl="7" w:tplc="4C2ED208">
      <w:start w:val="1"/>
      <w:numFmt w:val="bullet"/>
      <w:lvlText w:val="o"/>
      <w:lvlJc w:val="left"/>
      <w:pPr>
        <w:ind w:left="5760" w:hanging="360"/>
      </w:pPr>
      <w:rPr>
        <w:rFonts w:ascii="Courier New" w:hAnsi="Courier New" w:hint="default"/>
      </w:rPr>
    </w:lvl>
    <w:lvl w:ilvl="8" w:tplc="0532C06E">
      <w:start w:val="1"/>
      <w:numFmt w:val="bullet"/>
      <w:lvlText w:val=""/>
      <w:lvlJc w:val="left"/>
      <w:pPr>
        <w:ind w:left="6480" w:hanging="360"/>
      </w:pPr>
      <w:rPr>
        <w:rFonts w:ascii="Wingdings" w:hAnsi="Wingdings" w:hint="default"/>
      </w:rPr>
    </w:lvl>
  </w:abstractNum>
  <w:abstractNum w:abstractNumId="23" w15:restartNumberingAfterBreak="0">
    <w:nsid w:val="607524EC"/>
    <w:multiLevelType w:val="hybridMultilevel"/>
    <w:tmpl w:val="46B64216"/>
    <w:lvl w:ilvl="0" w:tplc="9F66A5D4">
      <w:start w:val="1"/>
      <w:numFmt w:val="bullet"/>
      <w:lvlText w:val=""/>
      <w:lvlJc w:val="left"/>
      <w:pPr>
        <w:ind w:left="720" w:hanging="360"/>
      </w:pPr>
      <w:rPr>
        <w:rFonts w:ascii="Symbol" w:hAnsi="Symbol" w:hint="default"/>
      </w:rPr>
    </w:lvl>
    <w:lvl w:ilvl="1" w:tplc="36BEA818">
      <w:start w:val="1"/>
      <w:numFmt w:val="bullet"/>
      <w:lvlText w:val="o"/>
      <w:lvlJc w:val="left"/>
      <w:pPr>
        <w:ind w:left="1440" w:hanging="360"/>
      </w:pPr>
      <w:rPr>
        <w:rFonts w:ascii="Courier New" w:hAnsi="Courier New" w:hint="default"/>
      </w:rPr>
    </w:lvl>
    <w:lvl w:ilvl="2" w:tplc="22520DAC">
      <w:start w:val="1"/>
      <w:numFmt w:val="bullet"/>
      <w:lvlText w:val=""/>
      <w:lvlJc w:val="left"/>
      <w:pPr>
        <w:ind w:left="2160" w:hanging="360"/>
      </w:pPr>
      <w:rPr>
        <w:rFonts w:ascii="Wingdings" w:hAnsi="Wingdings" w:hint="default"/>
      </w:rPr>
    </w:lvl>
    <w:lvl w:ilvl="3" w:tplc="CCEC0B32">
      <w:start w:val="1"/>
      <w:numFmt w:val="bullet"/>
      <w:lvlText w:val=""/>
      <w:lvlJc w:val="left"/>
      <w:pPr>
        <w:ind w:left="2880" w:hanging="360"/>
      </w:pPr>
      <w:rPr>
        <w:rFonts w:ascii="Symbol" w:hAnsi="Symbol" w:hint="default"/>
      </w:rPr>
    </w:lvl>
    <w:lvl w:ilvl="4" w:tplc="E3F26270">
      <w:start w:val="1"/>
      <w:numFmt w:val="bullet"/>
      <w:lvlText w:val="o"/>
      <w:lvlJc w:val="left"/>
      <w:pPr>
        <w:ind w:left="3600" w:hanging="360"/>
      </w:pPr>
      <w:rPr>
        <w:rFonts w:ascii="Courier New" w:hAnsi="Courier New" w:hint="default"/>
      </w:rPr>
    </w:lvl>
    <w:lvl w:ilvl="5" w:tplc="D30C33BE">
      <w:start w:val="1"/>
      <w:numFmt w:val="bullet"/>
      <w:lvlText w:val=""/>
      <w:lvlJc w:val="left"/>
      <w:pPr>
        <w:ind w:left="4320" w:hanging="360"/>
      </w:pPr>
      <w:rPr>
        <w:rFonts w:ascii="Wingdings" w:hAnsi="Wingdings" w:hint="default"/>
      </w:rPr>
    </w:lvl>
    <w:lvl w:ilvl="6" w:tplc="700CF130">
      <w:start w:val="1"/>
      <w:numFmt w:val="bullet"/>
      <w:lvlText w:val=""/>
      <w:lvlJc w:val="left"/>
      <w:pPr>
        <w:ind w:left="5040" w:hanging="360"/>
      </w:pPr>
      <w:rPr>
        <w:rFonts w:ascii="Symbol" w:hAnsi="Symbol" w:hint="default"/>
      </w:rPr>
    </w:lvl>
    <w:lvl w:ilvl="7" w:tplc="61AA147E">
      <w:start w:val="1"/>
      <w:numFmt w:val="bullet"/>
      <w:lvlText w:val="o"/>
      <w:lvlJc w:val="left"/>
      <w:pPr>
        <w:ind w:left="5760" w:hanging="360"/>
      </w:pPr>
      <w:rPr>
        <w:rFonts w:ascii="Courier New" w:hAnsi="Courier New" w:hint="default"/>
      </w:rPr>
    </w:lvl>
    <w:lvl w:ilvl="8" w:tplc="83B06608">
      <w:start w:val="1"/>
      <w:numFmt w:val="bullet"/>
      <w:lvlText w:val=""/>
      <w:lvlJc w:val="left"/>
      <w:pPr>
        <w:ind w:left="6480" w:hanging="360"/>
      </w:pPr>
      <w:rPr>
        <w:rFonts w:ascii="Wingdings" w:hAnsi="Wingdings" w:hint="default"/>
      </w:rPr>
    </w:lvl>
  </w:abstractNum>
  <w:abstractNum w:abstractNumId="24" w15:restartNumberingAfterBreak="0">
    <w:nsid w:val="60C3610C"/>
    <w:multiLevelType w:val="hybridMultilevel"/>
    <w:tmpl w:val="B47C8A0E"/>
    <w:lvl w:ilvl="0" w:tplc="AAD400FC">
      <w:start w:val="1"/>
      <w:numFmt w:val="bullet"/>
      <w:lvlText w:val=""/>
      <w:lvlJc w:val="left"/>
      <w:pPr>
        <w:ind w:left="720" w:hanging="360"/>
      </w:pPr>
      <w:rPr>
        <w:rFonts w:ascii="Symbol" w:hAnsi="Symbol" w:hint="default"/>
      </w:rPr>
    </w:lvl>
    <w:lvl w:ilvl="1" w:tplc="25326B38">
      <w:start w:val="1"/>
      <w:numFmt w:val="bullet"/>
      <w:lvlText w:val="o"/>
      <w:lvlJc w:val="left"/>
      <w:pPr>
        <w:ind w:left="1440" w:hanging="360"/>
      </w:pPr>
      <w:rPr>
        <w:rFonts w:ascii="Courier New" w:hAnsi="Courier New" w:hint="default"/>
      </w:rPr>
    </w:lvl>
    <w:lvl w:ilvl="2" w:tplc="C3924886">
      <w:start w:val="1"/>
      <w:numFmt w:val="bullet"/>
      <w:lvlText w:val=""/>
      <w:lvlJc w:val="left"/>
      <w:pPr>
        <w:ind w:left="2160" w:hanging="360"/>
      </w:pPr>
      <w:rPr>
        <w:rFonts w:ascii="Wingdings" w:hAnsi="Wingdings" w:hint="default"/>
      </w:rPr>
    </w:lvl>
    <w:lvl w:ilvl="3" w:tplc="C14AB17A">
      <w:start w:val="1"/>
      <w:numFmt w:val="bullet"/>
      <w:lvlText w:val=""/>
      <w:lvlJc w:val="left"/>
      <w:pPr>
        <w:ind w:left="2880" w:hanging="360"/>
      </w:pPr>
      <w:rPr>
        <w:rFonts w:ascii="Symbol" w:hAnsi="Symbol" w:hint="default"/>
      </w:rPr>
    </w:lvl>
    <w:lvl w:ilvl="4" w:tplc="033EC968">
      <w:start w:val="1"/>
      <w:numFmt w:val="bullet"/>
      <w:lvlText w:val="o"/>
      <w:lvlJc w:val="left"/>
      <w:pPr>
        <w:ind w:left="3600" w:hanging="360"/>
      </w:pPr>
      <w:rPr>
        <w:rFonts w:ascii="Courier New" w:hAnsi="Courier New" w:hint="default"/>
      </w:rPr>
    </w:lvl>
    <w:lvl w:ilvl="5" w:tplc="314482A0">
      <w:start w:val="1"/>
      <w:numFmt w:val="bullet"/>
      <w:lvlText w:val=""/>
      <w:lvlJc w:val="left"/>
      <w:pPr>
        <w:ind w:left="4320" w:hanging="360"/>
      </w:pPr>
      <w:rPr>
        <w:rFonts w:ascii="Wingdings" w:hAnsi="Wingdings" w:hint="default"/>
      </w:rPr>
    </w:lvl>
    <w:lvl w:ilvl="6" w:tplc="B942C38A">
      <w:start w:val="1"/>
      <w:numFmt w:val="bullet"/>
      <w:lvlText w:val=""/>
      <w:lvlJc w:val="left"/>
      <w:pPr>
        <w:ind w:left="5040" w:hanging="360"/>
      </w:pPr>
      <w:rPr>
        <w:rFonts w:ascii="Symbol" w:hAnsi="Symbol" w:hint="default"/>
      </w:rPr>
    </w:lvl>
    <w:lvl w:ilvl="7" w:tplc="3D9A879A">
      <w:start w:val="1"/>
      <w:numFmt w:val="bullet"/>
      <w:lvlText w:val="o"/>
      <w:lvlJc w:val="left"/>
      <w:pPr>
        <w:ind w:left="5760" w:hanging="360"/>
      </w:pPr>
      <w:rPr>
        <w:rFonts w:ascii="Courier New" w:hAnsi="Courier New" w:hint="default"/>
      </w:rPr>
    </w:lvl>
    <w:lvl w:ilvl="8" w:tplc="A8C8A10A">
      <w:start w:val="1"/>
      <w:numFmt w:val="bullet"/>
      <w:lvlText w:val=""/>
      <w:lvlJc w:val="left"/>
      <w:pPr>
        <w:ind w:left="6480" w:hanging="360"/>
      </w:pPr>
      <w:rPr>
        <w:rFonts w:ascii="Wingdings" w:hAnsi="Wingdings" w:hint="default"/>
      </w:rPr>
    </w:lvl>
  </w:abstractNum>
  <w:abstractNum w:abstractNumId="25" w15:restartNumberingAfterBreak="0">
    <w:nsid w:val="61B234C5"/>
    <w:multiLevelType w:val="hybridMultilevel"/>
    <w:tmpl w:val="737A8124"/>
    <w:lvl w:ilvl="0" w:tplc="9F9EE30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9DC7D84"/>
    <w:multiLevelType w:val="hybridMultilevel"/>
    <w:tmpl w:val="1F6495DA"/>
    <w:lvl w:ilvl="0" w:tplc="7444BE16">
      <w:start w:val="1"/>
      <w:numFmt w:val="bullet"/>
      <w:lvlText w:val=""/>
      <w:lvlJc w:val="left"/>
      <w:pPr>
        <w:ind w:left="720" w:hanging="360"/>
      </w:pPr>
      <w:rPr>
        <w:rFonts w:ascii="Symbol" w:hAnsi="Symbol" w:hint="default"/>
      </w:rPr>
    </w:lvl>
    <w:lvl w:ilvl="1" w:tplc="C2BE7E4C">
      <w:start w:val="1"/>
      <w:numFmt w:val="bullet"/>
      <w:lvlText w:val="o"/>
      <w:lvlJc w:val="left"/>
      <w:pPr>
        <w:ind w:left="1440" w:hanging="360"/>
      </w:pPr>
      <w:rPr>
        <w:rFonts w:ascii="Courier New" w:hAnsi="Courier New" w:hint="default"/>
      </w:rPr>
    </w:lvl>
    <w:lvl w:ilvl="2" w:tplc="87FC4A24">
      <w:start w:val="1"/>
      <w:numFmt w:val="bullet"/>
      <w:lvlText w:val=""/>
      <w:lvlJc w:val="left"/>
      <w:pPr>
        <w:ind w:left="2160" w:hanging="360"/>
      </w:pPr>
      <w:rPr>
        <w:rFonts w:ascii="Wingdings" w:hAnsi="Wingdings" w:hint="default"/>
      </w:rPr>
    </w:lvl>
    <w:lvl w:ilvl="3" w:tplc="D6D4353A">
      <w:start w:val="1"/>
      <w:numFmt w:val="bullet"/>
      <w:lvlText w:val=""/>
      <w:lvlJc w:val="left"/>
      <w:pPr>
        <w:ind w:left="2880" w:hanging="360"/>
      </w:pPr>
      <w:rPr>
        <w:rFonts w:ascii="Symbol" w:hAnsi="Symbol" w:hint="default"/>
      </w:rPr>
    </w:lvl>
    <w:lvl w:ilvl="4" w:tplc="46D4C9EA">
      <w:start w:val="1"/>
      <w:numFmt w:val="bullet"/>
      <w:lvlText w:val="o"/>
      <w:lvlJc w:val="left"/>
      <w:pPr>
        <w:ind w:left="3600" w:hanging="360"/>
      </w:pPr>
      <w:rPr>
        <w:rFonts w:ascii="Courier New" w:hAnsi="Courier New" w:hint="default"/>
      </w:rPr>
    </w:lvl>
    <w:lvl w:ilvl="5" w:tplc="C9206DCC">
      <w:start w:val="1"/>
      <w:numFmt w:val="bullet"/>
      <w:lvlText w:val=""/>
      <w:lvlJc w:val="left"/>
      <w:pPr>
        <w:ind w:left="4320" w:hanging="360"/>
      </w:pPr>
      <w:rPr>
        <w:rFonts w:ascii="Wingdings" w:hAnsi="Wingdings" w:hint="default"/>
      </w:rPr>
    </w:lvl>
    <w:lvl w:ilvl="6" w:tplc="9464324A">
      <w:start w:val="1"/>
      <w:numFmt w:val="bullet"/>
      <w:lvlText w:val=""/>
      <w:lvlJc w:val="left"/>
      <w:pPr>
        <w:ind w:left="5040" w:hanging="360"/>
      </w:pPr>
      <w:rPr>
        <w:rFonts w:ascii="Symbol" w:hAnsi="Symbol" w:hint="default"/>
      </w:rPr>
    </w:lvl>
    <w:lvl w:ilvl="7" w:tplc="B220EB7E">
      <w:start w:val="1"/>
      <w:numFmt w:val="bullet"/>
      <w:lvlText w:val="o"/>
      <w:lvlJc w:val="left"/>
      <w:pPr>
        <w:ind w:left="5760" w:hanging="360"/>
      </w:pPr>
      <w:rPr>
        <w:rFonts w:ascii="Courier New" w:hAnsi="Courier New" w:hint="default"/>
      </w:rPr>
    </w:lvl>
    <w:lvl w:ilvl="8" w:tplc="F4FAA390">
      <w:start w:val="1"/>
      <w:numFmt w:val="bullet"/>
      <w:lvlText w:val=""/>
      <w:lvlJc w:val="left"/>
      <w:pPr>
        <w:ind w:left="6480" w:hanging="360"/>
      </w:pPr>
      <w:rPr>
        <w:rFonts w:ascii="Wingdings" w:hAnsi="Wingdings" w:hint="default"/>
      </w:rPr>
    </w:lvl>
  </w:abstractNum>
  <w:abstractNum w:abstractNumId="27" w15:restartNumberingAfterBreak="0">
    <w:nsid w:val="6B527DDC"/>
    <w:multiLevelType w:val="hybridMultilevel"/>
    <w:tmpl w:val="881036C0"/>
    <w:lvl w:ilvl="0" w:tplc="E92A8854">
      <w:start w:val="1"/>
      <w:numFmt w:val="bullet"/>
      <w:lvlText w:val=""/>
      <w:lvlJc w:val="left"/>
      <w:pPr>
        <w:ind w:left="720" w:hanging="360"/>
      </w:pPr>
      <w:rPr>
        <w:rFonts w:ascii="Symbol" w:hAnsi="Symbol" w:hint="default"/>
      </w:rPr>
    </w:lvl>
    <w:lvl w:ilvl="1" w:tplc="92F07198">
      <w:start w:val="1"/>
      <w:numFmt w:val="bullet"/>
      <w:lvlText w:val="o"/>
      <w:lvlJc w:val="left"/>
      <w:pPr>
        <w:ind w:left="1440" w:hanging="360"/>
      </w:pPr>
      <w:rPr>
        <w:rFonts w:ascii="Courier New" w:hAnsi="Courier New" w:hint="default"/>
      </w:rPr>
    </w:lvl>
    <w:lvl w:ilvl="2" w:tplc="5F7465A0">
      <w:start w:val="1"/>
      <w:numFmt w:val="bullet"/>
      <w:lvlText w:val=""/>
      <w:lvlJc w:val="left"/>
      <w:pPr>
        <w:ind w:left="2160" w:hanging="360"/>
      </w:pPr>
      <w:rPr>
        <w:rFonts w:ascii="Wingdings" w:hAnsi="Wingdings" w:hint="default"/>
      </w:rPr>
    </w:lvl>
    <w:lvl w:ilvl="3" w:tplc="428C4598">
      <w:start w:val="1"/>
      <w:numFmt w:val="bullet"/>
      <w:lvlText w:val=""/>
      <w:lvlJc w:val="left"/>
      <w:pPr>
        <w:ind w:left="2880" w:hanging="360"/>
      </w:pPr>
      <w:rPr>
        <w:rFonts w:ascii="Symbol" w:hAnsi="Symbol" w:hint="default"/>
      </w:rPr>
    </w:lvl>
    <w:lvl w:ilvl="4" w:tplc="37C027C8">
      <w:start w:val="1"/>
      <w:numFmt w:val="bullet"/>
      <w:lvlText w:val="o"/>
      <w:lvlJc w:val="left"/>
      <w:pPr>
        <w:ind w:left="3600" w:hanging="360"/>
      </w:pPr>
      <w:rPr>
        <w:rFonts w:ascii="Courier New" w:hAnsi="Courier New" w:hint="default"/>
      </w:rPr>
    </w:lvl>
    <w:lvl w:ilvl="5" w:tplc="84A2D9A2">
      <w:start w:val="1"/>
      <w:numFmt w:val="bullet"/>
      <w:lvlText w:val=""/>
      <w:lvlJc w:val="left"/>
      <w:pPr>
        <w:ind w:left="4320" w:hanging="360"/>
      </w:pPr>
      <w:rPr>
        <w:rFonts w:ascii="Wingdings" w:hAnsi="Wingdings" w:hint="default"/>
      </w:rPr>
    </w:lvl>
    <w:lvl w:ilvl="6" w:tplc="D7DEFE64">
      <w:start w:val="1"/>
      <w:numFmt w:val="bullet"/>
      <w:lvlText w:val=""/>
      <w:lvlJc w:val="left"/>
      <w:pPr>
        <w:ind w:left="5040" w:hanging="360"/>
      </w:pPr>
      <w:rPr>
        <w:rFonts w:ascii="Symbol" w:hAnsi="Symbol" w:hint="default"/>
      </w:rPr>
    </w:lvl>
    <w:lvl w:ilvl="7" w:tplc="E976DD84">
      <w:start w:val="1"/>
      <w:numFmt w:val="bullet"/>
      <w:lvlText w:val="o"/>
      <w:lvlJc w:val="left"/>
      <w:pPr>
        <w:ind w:left="5760" w:hanging="360"/>
      </w:pPr>
      <w:rPr>
        <w:rFonts w:ascii="Courier New" w:hAnsi="Courier New" w:hint="default"/>
      </w:rPr>
    </w:lvl>
    <w:lvl w:ilvl="8" w:tplc="BCB03C06">
      <w:start w:val="1"/>
      <w:numFmt w:val="bullet"/>
      <w:lvlText w:val=""/>
      <w:lvlJc w:val="left"/>
      <w:pPr>
        <w:ind w:left="6480" w:hanging="360"/>
      </w:pPr>
      <w:rPr>
        <w:rFonts w:ascii="Wingdings" w:hAnsi="Wingdings" w:hint="default"/>
      </w:rPr>
    </w:lvl>
  </w:abstractNum>
  <w:abstractNum w:abstractNumId="28" w15:restartNumberingAfterBreak="0">
    <w:nsid w:val="6B9B5830"/>
    <w:multiLevelType w:val="hybridMultilevel"/>
    <w:tmpl w:val="FFFFFFFF"/>
    <w:lvl w:ilvl="0" w:tplc="C498A9A0">
      <w:start w:val="1"/>
      <w:numFmt w:val="bullet"/>
      <w:lvlText w:val=""/>
      <w:lvlJc w:val="left"/>
      <w:pPr>
        <w:ind w:left="720" w:hanging="360"/>
      </w:pPr>
      <w:rPr>
        <w:rFonts w:ascii="Symbol" w:hAnsi="Symbol" w:hint="default"/>
      </w:rPr>
    </w:lvl>
    <w:lvl w:ilvl="1" w:tplc="D560557C">
      <w:start w:val="1"/>
      <w:numFmt w:val="bullet"/>
      <w:lvlText w:val="o"/>
      <w:lvlJc w:val="left"/>
      <w:pPr>
        <w:ind w:left="1440" w:hanging="360"/>
      </w:pPr>
      <w:rPr>
        <w:rFonts w:ascii="Courier New" w:hAnsi="Courier New" w:hint="default"/>
      </w:rPr>
    </w:lvl>
    <w:lvl w:ilvl="2" w:tplc="04E4F440">
      <w:start w:val="1"/>
      <w:numFmt w:val="bullet"/>
      <w:lvlText w:val=""/>
      <w:lvlJc w:val="left"/>
      <w:pPr>
        <w:ind w:left="2160" w:hanging="360"/>
      </w:pPr>
      <w:rPr>
        <w:rFonts w:ascii="Wingdings" w:hAnsi="Wingdings" w:hint="default"/>
      </w:rPr>
    </w:lvl>
    <w:lvl w:ilvl="3" w:tplc="FD8A1F3E">
      <w:start w:val="1"/>
      <w:numFmt w:val="bullet"/>
      <w:lvlText w:val=""/>
      <w:lvlJc w:val="left"/>
      <w:pPr>
        <w:ind w:left="2880" w:hanging="360"/>
      </w:pPr>
      <w:rPr>
        <w:rFonts w:ascii="Symbol" w:hAnsi="Symbol" w:hint="default"/>
      </w:rPr>
    </w:lvl>
    <w:lvl w:ilvl="4" w:tplc="04ACB3DC">
      <w:start w:val="1"/>
      <w:numFmt w:val="bullet"/>
      <w:lvlText w:val="o"/>
      <w:lvlJc w:val="left"/>
      <w:pPr>
        <w:ind w:left="3600" w:hanging="360"/>
      </w:pPr>
      <w:rPr>
        <w:rFonts w:ascii="Courier New" w:hAnsi="Courier New" w:hint="default"/>
      </w:rPr>
    </w:lvl>
    <w:lvl w:ilvl="5" w:tplc="A536985A">
      <w:start w:val="1"/>
      <w:numFmt w:val="bullet"/>
      <w:lvlText w:val=""/>
      <w:lvlJc w:val="left"/>
      <w:pPr>
        <w:ind w:left="4320" w:hanging="360"/>
      </w:pPr>
      <w:rPr>
        <w:rFonts w:ascii="Wingdings" w:hAnsi="Wingdings" w:hint="default"/>
      </w:rPr>
    </w:lvl>
    <w:lvl w:ilvl="6" w:tplc="4288A822">
      <w:start w:val="1"/>
      <w:numFmt w:val="bullet"/>
      <w:lvlText w:val=""/>
      <w:lvlJc w:val="left"/>
      <w:pPr>
        <w:ind w:left="5040" w:hanging="360"/>
      </w:pPr>
      <w:rPr>
        <w:rFonts w:ascii="Symbol" w:hAnsi="Symbol" w:hint="default"/>
      </w:rPr>
    </w:lvl>
    <w:lvl w:ilvl="7" w:tplc="93EEBA6E">
      <w:start w:val="1"/>
      <w:numFmt w:val="bullet"/>
      <w:lvlText w:val="o"/>
      <w:lvlJc w:val="left"/>
      <w:pPr>
        <w:ind w:left="5760" w:hanging="360"/>
      </w:pPr>
      <w:rPr>
        <w:rFonts w:ascii="Courier New" w:hAnsi="Courier New" w:hint="default"/>
      </w:rPr>
    </w:lvl>
    <w:lvl w:ilvl="8" w:tplc="BAB66542">
      <w:start w:val="1"/>
      <w:numFmt w:val="bullet"/>
      <w:lvlText w:val=""/>
      <w:lvlJc w:val="left"/>
      <w:pPr>
        <w:ind w:left="6480" w:hanging="360"/>
      </w:pPr>
      <w:rPr>
        <w:rFonts w:ascii="Wingdings" w:hAnsi="Wingdings" w:hint="default"/>
      </w:rPr>
    </w:lvl>
  </w:abstractNum>
  <w:abstractNum w:abstractNumId="29" w15:restartNumberingAfterBreak="0">
    <w:nsid w:val="6CBD5086"/>
    <w:multiLevelType w:val="hybridMultilevel"/>
    <w:tmpl w:val="BC92C2F2"/>
    <w:lvl w:ilvl="0" w:tplc="782250B8">
      <w:start w:val="1"/>
      <w:numFmt w:val="bullet"/>
      <w:lvlText w:val=""/>
      <w:lvlJc w:val="left"/>
      <w:pPr>
        <w:ind w:left="720" w:hanging="360"/>
      </w:pPr>
      <w:rPr>
        <w:rFonts w:ascii="Symbol" w:hAnsi="Symbol" w:hint="default"/>
      </w:rPr>
    </w:lvl>
    <w:lvl w:ilvl="1" w:tplc="0C00D362">
      <w:start w:val="1"/>
      <w:numFmt w:val="bullet"/>
      <w:lvlText w:val="o"/>
      <w:lvlJc w:val="left"/>
      <w:pPr>
        <w:ind w:left="1440" w:hanging="360"/>
      </w:pPr>
      <w:rPr>
        <w:rFonts w:ascii="Courier New" w:hAnsi="Courier New" w:hint="default"/>
      </w:rPr>
    </w:lvl>
    <w:lvl w:ilvl="2" w:tplc="EDBCD2B6">
      <w:start w:val="1"/>
      <w:numFmt w:val="bullet"/>
      <w:lvlText w:val=""/>
      <w:lvlJc w:val="left"/>
      <w:pPr>
        <w:ind w:left="2160" w:hanging="360"/>
      </w:pPr>
      <w:rPr>
        <w:rFonts w:ascii="Wingdings" w:hAnsi="Wingdings" w:hint="default"/>
      </w:rPr>
    </w:lvl>
    <w:lvl w:ilvl="3" w:tplc="15C2345E">
      <w:start w:val="1"/>
      <w:numFmt w:val="bullet"/>
      <w:lvlText w:val=""/>
      <w:lvlJc w:val="left"/>
      <w:pPr>
        <w:ind w:left="2880" w:hanging="360"/>
      </w:pPr>
      <w:rPr>
        <w:rFonts w:ascii="Symbol" w:hAnsi="Symbol" w:hint="default"/>
      </w:rPr>
    </w:lvl>
    <w:lvl w:ilvl="4" w:tplc="5C221DFE">
      <w:start w:val="1"/>
      <w:numFmt w:val="bullet"/>
      <w:lvlText w:val="o"/>
      <w:lvlJc w:val="left"/>
      <w:pPr>
        <w:ind w:left="3600" w:hanging="360"/>
      </w:pPr>
      <w:rPr>
        <w:rFonts w:ascii="Courier New" w:hAnsi="Courier New" w:hint="default"/>
      </w:rPr>
    </w:lvl>
    <w:lvl w:ilvl="5" w:tplc="DF52070E">
      <w:start w:val="1"/>
      <w:numFmt w:val="bullet"/>
      <w:lvlText w:val=""/>
      <w:lvlJc w:val="left"/>
      <w:pPr>
        <w:ind w:left="4320" w:hanging="360"/>
      </w:pPr>
      <w:rPr>
        <w:rFonts w:ascii="Wingdings" w:hAnsi="Wingdings" w:hint="default"/>
      </w:rPr>
    </w:lvl>
    <w:lvl w:ilvl="6" w:tplc="F796D816">
      <w:start w:val="1"/>
      <w:numFmt w:val="bullet"/>
      <w:lvlText w:val=""/>
      <w:lvlJc w:val="left"/>
      <w:pPr>
        <w:ind w:left="5040" w:hanging="360"/>
      </w:pPr>
      <w:rPr>
        <w:rFonts w:ascii="Symbol" w:hAnsi="Symbol" w:hint="default"/>
      </w:rPr>
    </w:lvl>
    <w:lvl w:ilvl="7" w:tplc="5A200E58">
      <w:start w:val="1"/>
      <w:numFmt w:val="bullet"/>
      <w:lvlText w:val="o"/>
      <w:lvlJc w:val="left"/>
      <w:pPr>
        <w:ind w:left="5760" w:hanging="360"/>
      </w:pPr>
      <w:rPr>
        <w:rFonts w:ascii="Courier New" w:hAnsi="Courier New" w:hint="default"/>
      </w:rPr>
    </w:lvl>
    <w:lvl w:ilvl="8" w:tplc="86D4D364">
      <w:start w:val="1"/>
      <w:numFmt w:val="bullet"/>
      <w:lvlText w:val=""/>
      <w:lvlJc w:val="left"/>
      <w:pPr>
        <w:ind w:left="6480" w:hanging="360"/>
      </w:pPr>
      <w:rPr>
        <w:rFonts w:ascii="Wingdings" w:hAnsi="Wingdings" w:hint="default"/>
      </w:rPr>
    </w:lvl>
  </w:abstractNum>
  <w:abstractNum w:abstractNumId="30" w15:restartNumberingAfterBreak="0">
    <w:nsid w:val="6DBB725C"/>
    <w:multiLevelType w:val="hybridMultilevel"/>
    <w:tmpl w:val="FFFFFFFF"/>
    <w:lvl w:ilvl="0" w:tplc="12C8FAF0">
      <w:start w:val="1"/>
      <w:numFmt w:val="bullet"/>
      <w:lvlText w:val=""/>
      <w:lvlJc w:val="left"/>
      <w:pPr>
        <w:ind w:left="928" w:hanging="360"/>
      </w:pPr>
      <w:rPr>
        <w:rFonts w:ascii="Symbol" w:hAnsi="Symbol" w:hint="default"/>
      </w:rPr>
    </w:lvl>
    <w:lvl w:ilvl="1" w:tplc="93E2BD78">
      <w:start w:val="1"/>
      <w:numFmt w:val="bullet"/>
      <w:lvlText w:val="o"/>
      <w:lvlJc w:val="left"/>
      <w:pPr>
        <w:ind w:left="1440" w:hanging="360"/>
      </w:pPr>
      <w:rPr>
        <w:rFonts w:ascii="Courier New" w:hAnsi="Courier New" w:hint="default"/>
      </w:rPr>
    </w:lvl>
    <w:lvl w:ilvl="2" w:tplc="195C2C60">
      <w:start w:val="1"/>
      <w:numFmt w:val="bullet"/>
      <w:lvlText w:val=""/>
      <w:lvlJc w:val="left"/>
      <w:pPr>
        <w:ind w:left="2160" w:hanging="360"/>
      </w:pPr>
      <w:rPr>
        <w:rFonts w:ascii="Wingdings" w:hAnsi="Wingdings" w:hint="default"/>
      </w:rPr>
    </w:lvl>
    <w:lvl w:ilvl="3" w:tplc="BAC81136">
      <w:start w:val="1"/>
      <w:numFmt w:val="bullet"/>
      <w:lvlText w:val=""/>
      <w:lvlJc w:val="left"/>
      <w:pPr>
        <w:ind w:left="2880" w:hanging="360"/>
      </w:pPr>
      <w:rPr>
        <w:rFonts w:ascii="Symbol" w:hAnsi="Symbol" w:hint="default"/>
      </w:rPr>
    </w:lvl>
    <w:lvl w:ilvl="4" w:tplc="815E5C26">
      <w:start w:val="1"/>
      <w:numFmt w:val="bullet"/>
      <w:lvlText w:val="o"/>
      <w:lvlJc w:val="left"/>
      <w:pPr>
        <w:ind w:left="3600" w:hanging="360"/>
      </w:pPr>
      <w:rPr>
        <w:rFonts w:ascii="Courier New" w:hAnsi="Courier New" w:hint="default"/>
      </w:rPr>
    </w:lvl>
    <w:lvl w:ilvl="5" w:tplc="8F0ADC5E">
      <w:start w:val="1"/>
      <w:numFmt w:val="bullet"/>
      <w:lvlText w:val=""/>
      <w:lvlJc w:val="left"/>
      <w:pPr>
        <w:ind w:left="4320" w:hanging="360"/>
      </w:pPr>
      <w:rPr>
        <w:rFonts w:ascii="Wingdings" w:hAnsi="Wingdings" w:hint="default"/>
      </w:rPr>
    </w:lvl>
    <w:lvl w:ilvl="6" w:tplc="99805F06">
      <w:start w:val="1"/>
      <w:numFmt w:val="bullet"/>
      <w:lvlText w:val=""/>
      <w:lvlJc w:val="left"/>
      <w:pPr>
        <w:ind w:left="5040" w:hanging="360"/>
      </w:pPr>
      <w:rPr>
        <w:rFonts w:ascii="Symbol" w:hAnsi="Symbol" w:hint="default"/>
      </w:rPr>
    </w:lvl>
    <w:lvl w:ilvl="7" w:tplc="DA22C6DA">
      <w:start w:val="1"/>
      <w:numFmt w:val="bullet"/>
      <w:lvlText w:val="o"/>
      <w:lvlJc w:val="left"/>
      <w:pPr>
        <w:ind w:left="5760" w:hanging="360"/>
      </w:pPr>
      <w:rPr>
        <w:rFonts w:ascii="Courier New" w:hAnsi="Courier New" w:hint="default"/>
      </w:rPr>
    </w:lvl>
    <w:lvl w:ilvl="8" w:tplc="2DC42B3C">
      <w:start w:val="1"/>
      <w:numFmt w:val="bullet"/>
      <w:lvlText w:val=""/>
      <w:lvlJc w:val="left"/>
      <w:pPr>
        <w:ind w:left="6480" w:hanging="360"/>
      </w:pPr>
      <w:rPr>
        <w:rFonts w:ascii="Wingdings" w:hAnsi="Wingdings" w:hint="default"/>
      </w:rPr>
    </w:lvl>
  </w:abstractNum>
  <w:abstractNum w:abstractNumId="31" w15:restartNumberingAfterBreak="0">
    <w:nsid w:val="7ACD51A6"/>
    <w:multiLevelType w:val="hybridMultilevel"/>
    <w:tmpl w:val="491ACBA4"/>
    <w:lvl w:ilvl="0" w:tplc="D9A67780">
      <w:start w:val="1"/>
      <w:numFmt w:val="bullet"/>
      <w:lvlText w:val=""/>
      <w:lvlJc w:val="left"/>
      <w:pPr>
        <w:ind w:left="720" w:hanging="360"/>
      </w:pPr>
      <w:rPr>
        <w:rFonts w:ascii="Symbol" w:hAnsi="Symbol" w:hint="default"/>
      </w:rPr>
    </w:lvl>
    <w:lvl w:ilvl="1" w:tplc="EBFE296E">
      <w:start w:val="1"/>
      <w:numFmt w:val="bullet"/>
      <w:lvlText w:val="o"/>
      <w:lvlJc w:val="left"/>
      <w:pPr>
        <w:ind w:left="1440" w:hanging="360"/>
      </w:pPr>
      <w:rPr>
        <w:rFonts w:ascii="Courier New" w:hAnsi="Courier New" w:hint="default"/>
      </w:rPr>
    </w:lvl>
    <w:lvl w:ilvl="2" w:tplc="B2AC22C0">
      <w:start w:val="1"/>
      <w:numFmt w:val="bullet"/>
      <w:lvlText w:val=""/>
      <w:lvlJc w:val="left"/>
      <w:pPr>
        <w:ind w:left="2160" w:hanging="360"/>
      </w:pPr>
      <w:rPr>
        <w:rFonts w:ascii="Wingdings" w:hAnsi="Wingdings" w:hint="default"/>
      </w:rPr>
    </w:lvl>
    <w:lvl w:ilvl="3" w:tplc="61880CA0">
      <w:start w:val="1"/>
      <w:numFmt w:val="bullet"/>
      <w:lvlText w:val=""/>
      <w:lvlJc w:val="left"/>
      <w:pPr>
        <w:ind w:left="2880" w:hanging="360"/>
      </w:pPr>
      <w:rPr>
        <w:rFonts w:ascii="Symbol" w:hAnsi="Symbol" w:hint="default"/>
      </w:rPr>
    </w:lvl>
    <w:lvl w:ilvl="4" w:tplc="C4CC408E">
      <w:start w:val="1"/>
      <w:numFmt w:val="bullet"/>
      <w:lvlText w:val="o"/>
      <w:lvlJc w:val="left"/>
      <w:pPr>
        <w:ind w:left="3600" w:hanging="360"/>
      </w:pPr>
      <w:rPr>
        <w:rFonts w:ascii="Courier New" w:hAnsi="Courier New" w:hint="default"/>
      </w:rPr>
    </w:lvl>
    <w:lvl w:ilvl="5" w:tplc="EF08B856">
      <w:start w:val="1"/>
      <w:numFmt w:val="bullet"/>
      <w:lvlText w:val=""/>
      <w:lvlJc w:val="left"/>
      <w:pPr>
        <w:ind w:left="4320" w:hanging="360"/>
      </w:pPr>
      <w:rPr>
        <w:rFonts w:ascii="Wingdings" w:hAnsi="Wingdings" w:hint="default"/>
      </w:rPr>
    </w:lvl>
    <w:lvl w:ilvl="6" w:tplc="723025EC">
      <w:start w:val="1"/>
      <w:numFmt w:val="bullet"/>
      <w:lvlText w:val=""/>
      <w:lvlJc w:val="left"/>
      <w:pPr>
        <w:ind w:left="5040" w:hanging="360"/>
      </w:pPr>
      <w:rPr>
        <w:rFonts w:ascii="Symbol" w:hAnsi="Symbol" w:hint="default"/>
      </w:rPr>
    </w:lvl>
    <w:lvl w:ilvl="7" w:tplc="32DA4316">
      <w:start w:val="1"/>
      <w:numFmt w:val="bullet"/>
      <w:lvlText w:val="o"/>
      <w:lvlJc w:val="left"/>
      <w:pPr>
        <w:ind w:left="5760" w:hanging="360"/>
      </w:pPr>
      <w:rPr>
        <w:rFonts w:ascii="Courier New" w:hAnsi="Courier New" w:hint="default"/>
      </w:rPr>
    </w:lvl>
    <w:lvl w:ilvl="8" w:tplc="2574512A">
      <w:start w:val="1"/>
      <w:numFmt w:val="bullet"/>
      <w:lvlText w:val=""/>
      <w:lvlJc w:val="left"/>
      <w:pPr>
        <w:ind w:left="6480" w:hanging="360"/>
      </w:pPr>
      <w:rPr>
        <w:rFonts w:ascii="Wingdings" w:hAnsi="Wingdings" w:hint="default"/>
      </w:rPr>
    </w:lvl>
  </w:abstractNum>
  <w:abstractNum w:abstractNumId="32" w15:restartNumberingAfterBreak="0">
    <w:nsid w:val="7E875161"/>
    <w:multiLevelType w:val="hybridMultilevel"/>
    <w:tmpl w:val="540EF58C"/>
    <w:lvl w:ilvl="0" w:tplc="C0C4965A">
      <w:start w:val="1"/>
      <w:numFmt w:val="decimal"/>
      <w:lvlText w:val="%1."/>
      <w:lvlJc w:val="left"/>
      <w:pPr>
        <w:ind w:left="720" w:hanging="360"/>
      </w:pPr>
    </w:lvl>
    <w:lvl w:ilvl="1" w:tplc="8B6E78F0">
      <w:start w:val="1"/>
      <w:numFmt w:val="lowerLetter"/>
      <w:lvlText w:val="%2."/>
      <w:lvlJc w:val="left"/>
      <w:pPr>
        <w:ind w:left="1440" w:hanging="360"/>
      </w:pPr>
    </w:lvl>
    <w:lvl w:ilvl="2" w:tplc="2CCC0786">
      <w:start w:val="1"/>
      <w:numFmt w:val="lowerRoman"/>
      <w:lvlText w:val="%3."/>
      <w:lvlJc w:val="right"/>
      <w:pPr>
        <w:ind w:left="2160" w:hanging="180"/>
      </w:pPr>
    </w:lvl>
    <w:lvl w:ilvl="3" w:tplc="10364D7E">
      <w:start w:val="1"/>
      <w:numFmt w:val="decimal"/>
      <w:lvlText w:val="%4."/>
      <w:lvlJc w:val="left"/>
      <w:pPr>
        <w:ind w:left="2880" w:hanging="360"/>
      </w:pPr>
    </w:lvl>
    <w:lvl w:ilvl="4" w:tplc="594E76AA">
      <w:start w:val="1"/>
      <w:numFmt w:val="lowerLetter"/>
      <w:lvlText w:val="%5."/>
      <w:lvlJc w:val="left"/>
      <w:pPr>
        <w:ind w:left="3600" w:hanging="360"/>
      </w:pPr>
    </w:lvl>
    <w:lvl w:ilvl="5" w:tplc="FD508296">
      <w:start w:val="1"/>
      <w:numFmt w:val="lowerRoman"/>
      <w:lvlText w:val="%6."/>
      <w:lvlJc w:val="right"/>
      <w:pPr>
        <w:ind w:left="4320" w:hanging="180"/>
      </w:pPr>
    </w:lvl>
    <w:lvl w:ilvl="6" w:tplc="2E749DDE">
      <w:start w:val="1"/>
      <w:numFmt w:val="decimal"/>
      <w:lvlText w:val="%7."/>
      <w:lvlJc w:val="left"/>
      <w:pPr>
        <w:ind w:left="5040" w:hanging="360"/>
      </w:pPr>
    </w:lvl>
    <w:lvl w:ilvl="7" w:tplc="D65053D6">
      <w:start w:val="1"/>
      <w:numFmt w:val="lowerLetter"/>
      <w:lvlText w:val="%8."/>
      <w:lvlJc w:val="left"/>
      <w:pPr>
        <w:ind w:left="5760" w:hanging="360"/>
      </w:pPr>
    </w:lvl>
    <w:lvl w:ilvl="8" w:tplc="C1486ED0">
      <w:start w:val="1"/>
      <w:numFmt w:val="lowerRoman"/>
      <w:lvlText w:val="%9."/>
      <w:lvlJc w:val="right"/>
      <w:pPr>
        <w:ind w:left="6480" w:hanging="180"/>
      </w:pPr>
    </w:lvl>
  </w:abstractNum>
  <w:num w:numId="1">
    <w:abstractNumId w:val="31"/>
  </w:num>
  <w:num w:numId="2">
    <w:abstractNumId w:val="5"/>
  </w:num>
  <w:num w:numId="3">
    <w:abstractNumId w:val="26"/>
  </w:num>
  <w:num w:numId="4">
    <w:abstractNumId w:val="14"/>
  </w:num>
  <w:num w:numId="5">
    <w:abstractNumId w:val="23"/>
  </w:num>
  <w:num w:numId="6">
    <w:abstractNumId w:val="29"/>
  </w:num>
  <w:num w:numId="7">
    <w:abstractNumId w:val="8"/>
  </w:num>
  <w:num w:numId="8">
    <w:abstractNumId w:val="15"/>
  </w:num>
  <w:num w:numId="9">
    <w:abstractNumId w:val="9"/>
  </w:num>
  <w:num w:numId="10">
    <w:abstractNumId w:val="24"/>
  </w:num>
  <w:num w:numId="11">
    <w:abstractNumId w:val="20"/>
  </w:num>
  <w:num w:numId="12">
    <w:abstractNumId w:val="32"/>
  </w:num>
  <w:num w:numId="13">
    <w:abstractNumId w:val="16"/>
  </w:num>
  <w:num w:numId="14">
    <w:abstractNumId w:val="3"/>
  </w:num>
  <w:num w:numId="15">
    <w:abstractNumId w:val="13"/>
  </w:num>
  <w:num w:numId="16">
    <w:abstractNumId w:val="17"/>
  </w:num>
  <w:num w:numId="17">
    <w:abstractNumId w:val="4"/>
  </w:num>
  <w:num w:numId="18">
    <w:abstractNumId w:val="10"/>
  </w:num>
  <w:num w:numId="19">
    <w:abstractNumId w:val="0"/>
  </w:num>
  <w:num w:numId="20">
    <w:abstractNumId w:val="7"/>
  </w:num>
  <w:num w:numId="21">
    <w:abstractNumId w:val="30"/>
  </w:num>
  <w:num w:numId="22">
    <w:abstractNumId w:val="19"/>
  </w:num>
  <w:num w:numId="23">
    <w:abstractNumId w:val="18"/>
  </w:num>
  <w:num w:numId="24">
    <w:abstractNumId w:val="1"/>
  </w:num>
  <w:num w:numId="25">
    <w:abstractNumId w:val="25"/>
  </w:num>
  <w:num w:numId="26">
    <w:abstractNumId w:val="11"/>
  </w:num>
  <w:num w:numId="27">
    <w:abstractNumId w:val="6"/>
  </w:num>
  <w:num w:numId="28">
    <w:abstractNumId w:val="21"/>
  </w:num>
  <w:num w:numId="29">
    <w:abstractNumId w:val="12"/>
  </w:num>
  <w:num w:numId="30">
    <w:abstractNumId w:val="28"/>
  </w:num>
  <w:num w:numId="31">
    <w:abstractNumId w:val="22"/>
  </w:num>
  <w:num w:numId="32">
    <w:abstractNumId w:val="27"/>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67C"/>
    <w:rsid w:val="000327D4"/>
    <w:rsid w:val="00095491"/>
    <w:rsid w:val="001553CE"/>
    <w:rsid w:val="00167888"/>
    <w:rsid w:val="001B4F8B"/>
    <w:rsid w:val="00322A46"/>
    <w:rsid w:val="003F3AE8"/>
    <w:rsid w:val="00453CBF"/>
    <w:rsid w:val="00465190"/>
    <w:rsid w:val="00493EA2"/>
    <w:rsid w:val="004A0475"/>
    <w:rsid w:val="004B2D24"/>
    <w:rsid w:val="00631877"/>
    <w:rsid w:val="006F31B5"/>
    <w:rsid w:val="006F4608"/>
    <w:rsid w:val="00776555"/>
    <w:rsid w:val="00790986"/>
    <w:rsid w:val="007D7A73"/>
    <w:rsid w:val="007E31B1"/>
    <w:rsid w:val="008D7F0D"/>
    <w:rsid w:val="008F6835"/>
    <w:rsid w:val="0092275B"/>
    <w:rsid w:val="00946582"/>
    <w:rsid w:val="00965FAB"/>
    <w:rsid w:val="009B2635"/>
    <w:rsid w:val="00A4167C"/>
    <w:rsid w:val="00AE2511"/>
    <w:rsid w:val="00AE47BF"/>
    <w:rsid w:val="00B27FA4"/>
    <w:rsid w:val="00BA69C9"/>
    <w:rsid w:val="00BD2AE6"/>
    <w:rsid w:val="00BD72EE"/>
    <w:rsid w:val="00C0226B"/>
    <w:rsid w:val="00C60742"/>
    <w:rsid w:val="00CD106B"/>
    <w:rsid w:val="00DC770E"/>
    <w:rsid w:val="00DD7F0C"/>
    <w:rsid w:val="00E6196D"/>
    <w:rsid w:val="00EC3935"/>
    <w:rsid w:val="00F26BC8"/>
    <w:rsid w:val="1F65EC4D"/>
    <w:rsid w:val="492A69FA"/>
    <w:rsid w:val="771EB8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0FBDF"/>
  <w15:chartTrackingRefBased/>
  <w15:docId w15:val="{50DD89A7-B05D-8442-A8C1-A599AD31D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96D"/>
    <w:rPr>
      <w:rFonts w:ascii="Times New Roman" w:eastAsia="Times New Roman" w:hAnsi="Times New Roman" w:cs="Times New Roman"/>
      <w:lang w:eastAsia="fr-FR"/>
    </w:rPr>
  </w:style>
  <w:style w:type="paragraph" w:styleId="Titre2">
    <w:name w:val="heading 2"/>
    <w:basedOn w:val="Normal"/>
    <w:link w:val="Titre2Car"/>
    <w:uiPriority w:val="9"/>
    <w:qFormat/>
    <w:rsid w:val="00167888"/>
    <w:pPr>
      <w:spacing w:before="100" w:beforeAutospacing="1" w:after="100" w:afterAutospacing="1"/>
      <w:outlineLvl w:val="1"/>
    </w:pPr>
    <w:rPr>
      <w:b/>
      <w:bCs/>
      <w:sz w:val="36"/>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B4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322A46"/>
    <w:pPr>
      <w:ind w:left="720"/>
      <w:contextualSpacing/>
    </w:pPr>
    <w:rPr>
      <w:rFonts w:asciiTheme="minorHAnsi" w:eastAsiaTheme="minorHAnsi" w:hAnsiTheme="minorHAnsi" w:cstheme="minorBidi"/>
      <w:lang w:eastAsia="en-US"/>
    </w:rPr>
  </w:style>
  <w:style w:type="character" w:styleId="Lienhypertexte">
    <w:name w:val="Hyperlink"/>
    <w:basedOn w:val="Policepardfaut"/>
    <w:uiPriority w:val="99"/>
    <w:unhideWhenUsed/>
    <w:rsid w:val="00167888"/>
    <w:rPr>
      <w:color w:val="0563C1" w:themeColor="hyperlink"/>
      <w:u w:val="single"/>
    </w:rPr>
  </w:style>
  <w:style w:type="character" w:styleId="Mentionnonrsolue">
    <w:name w:val="Unresolved Mention"/>
    <w:basedOn w:val="Policepardfaut"/>
    <w:uiPriority w:val="99"/>
    <w:semiHidden/>
    <w:unhideWhenUsed/>
    <w:rsid w:val="00167888"/>
    <w:rPr>
      <w:color w:val="605E5C"/>
      <w:shd w:val="clear" w:color="auto" w:fill="E1DFDD"/>
    </w:rPr>
  </w:style>
  <w:style w:type="character" w:customStyle="1" w:styleId="Titre2Car">
    <w:name w:val="Titre 2 Car"/>
    <w:basedOn w:val="Policepardfaut"/>
    <w:link w:val="Titre2"/>
    <w:uiPriority w:val="9"/>
    <w:rsid w:val="00167888"/>
    <w:rPr>
      <w:rFonts w:ascii="Times New Roman" w:eastAsia="Times New Roman" w:hAnsi="Times New Roman" w:cs="Times New Roman"/>
      <w:b/>
      <w:bCs/>
      <w:sz w:val="36"/>
      <w:szCs w:val="36"/>
      <w:lang w:val="fr-FR" w:eastAsia="fr-FR"/>
    </w:rPr>
  </w:style>
  <w:style w:type="paragraph" w:styleId="NormalWeb">
    <w:name w:val="Normal (Web)"/>
    <w:basedOn w:val="Normal"/>
    <w:uiPriority w:val="99"/>
    <w:unhideWhenUsed/>
    <w:rsid w:val="00167888"/>
    <w:pPr>
      <w:spacing w:before="100" w:beforeAutospacing="1" w:after="100" w:afterAutospacing="1"/>
    </w:pPr>
  </w:style>
  <w:style w:type="character" w:styleId="lev">
    <w:name w:val="Strong"/>
    <w:basedOn w:val="Policepardfaut"/>
    <w:uiPriority w:val="22"/>
    <w:qFormat/>
    <w:rsid w:val="00167888"/>
    <w:rPr>
      <w:b/>
      <w:bCs/>
    </w:rPr>
  </w:style>
  <w:style w:type="character" w:customStyle="1" w:styleId="apple-converted-space">
    <w:name w:val="apple-converted-space"/>
    <w:basedOn w:val="Policepardfaut"/>
    <w:rsid w:val="00167888"/>
  </w:style>
  <w:style w:type="paragraph" w:customStyle="1" w:styleId="Contenudetableau">
    <w:name w:val="Contenu de tableau"/>
    <w:basedOn w:val="Normal"/>
    <w:uiPriority w:val="1"/>
    <w:rsid w:val="007D7A73"/>
    <w:pPr>
      <w:widowControl w:val="0"/>
      <w:spacing w:after="160" w:line="259" w:lineRule="auto"/>
    </w:pPr>
    <w:rPr>
      <w:rFonts w:ascii="Arial" w:eastAsia="SimSun" w:hAnsi="Arial" w:cs="Mangal"/>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841452">
      <w:bodyDiv w:val="1"/>
      <w:marLeft w:val="0"/>
      <w:marRight w:val="0"/>
      <w:marTop w:val="0"/>
      <w:marBottom w:val="0"/>
      <w:divBdr>
        <w:top w:val="none" w:sz="0" w:space="0" w:color="auto"/>
        <w:left w:val="none" w:sz="0" w:space="0" w:color="auto"/>
        <w:bottom w:val="none" w:sz="0" w:space="0" w:color="auto"/>
        <w:right w:val="none" w:sz="0" w:space="0" w:color="auto"/>
      </w:divBdr>
    </w:div>
    <w:div w:id="1137993976">
      <w:bodyDiv w:val="1"/>
      <w:marLeft w:val="0"/>
      <w:marRight w:val="0"/>
      <w:marTop w:val="0"/>
      <w:marBottom w:val="0"/>
      <w:divBdr>
        <w:top w:val="none" w:sz="0" w:space="0" w:color="auto"/>
        <w:left w:val="none" w:sz="0" w:space="0" w:color="auto"/>
        <w:bottom w:val="none" w:sz="0" w:space="0" w:color="auto"/>
        <w:right w:val="none" w:sz="0" w:space="0" w:color="auto"/>
      </w:divBdr>
    </w:div>
    <w:div w:id="1511145476">
      <w:bodyDiv w:val="1"/>
      <w:marLeft w:val="0"/>
      <w:marRight w:val="0"/>
      <w:marTop w:val="0"/>
      <w:marBottom w:val="0"/>
      <w:divBdr>
        <w:top w:val="none" w:sz="0" w:space="0" w:color="auto"/>
        <w:left w:val="none" w:sz="0" w:space="0" w:color="auto"/>
        <w:bottom w:val="none" w:sz="0" w:space="0" w:color="auto"/>
        <w:right w:val="none" w:sz="0" w:space="0" w:color="auto"/>
      </w:divBdr>
      <w:divsChild>
        <w:div w:id="225918919">
          <w:marLeft w:val="0"/>
          <w:marRight w:val="0"/>
          <w:marTop w:val="0"/>
          <w:marBottom w:val="0"/>
          <w:divBdr>
            <w:top w:val="none" w:sz="0" w:space="0" w:color="auto"/>
            <w:left w:val="none" w:sz="0" w:space="0" w:color="auto"/>
            <w:bottom w:val="none" w:sz="0" w:space="0" w:color="auto"/>
            <w:right w:val="none" w:sz="0" w:space="0" w:color="auto"/>
          </w:divBdr>
          <w:divsChild>
            <w:div w:id="310066834">
              <w:marLeft w:val="0"/>
              <w:marRight w:val="0"/>
              <w:marTop w:val="0"/>
              <w:marBottom w:val="0"/>
              <w:divBdr>
                <w:top w:val="none" w:sz="0" w:space="0" w:color="auto"/>
                <w:left w:val="none" w:sz="0" w:space="0" w:color="auto"/>
                <w:bottom w:val="none" w:sz="0" w:space="0" w:color="auto"/>
                <w:right w:val="none" w:sz="0" w:space="0" w:color="auto"/>
              </w:divBdr>
            </w:div>
          </w:divsChild>
        </w:div>
        <w:div w:id="2045905695">
          <w:marLeft w:val="0"/>
          <w:marRight w:val="0"/>
          <w:marTop w:val="0"/>
          <w:marBottom w:val="0"/>
          <w:divBdr>
            <w:top w:val="none" w:sz="0" w:space="0" w:color="auto"/>
            <w:left w:val="none" w:sz="0" w:space="0" w:color="auto"/>
            <w:bottom w:val="none" w:sz="0" w:space="0" w:color="auto"/>
            <w:right w:val="none" w:sz="0" w:space="0" w:color="auto"/>
          </w:divBdr>
          <w:divsChild>
            <w:div w:id="1269004750">
              <w:marLeft w:val="0"/>
              <w:marRight w:val="0"/>
              <w:marTop w:val="0"/>
              <w:marBottom w:val="0"/>
              <w:divBdr>
                <w:top w:val="none" w:sz="0" w:space="0" w:color="auto"/>
                <w:left w:val="none" w:sz="0" w:space="0" w:color="auto"/>
                <w:bottom w:val="none" w:sz="0" w:space="0" w:color="auto"/>
                <w:right w:val="none" w:sz="0" w:space="0" w:color="auto"/>
              </w:divBdr>
            </w:div>
          </w:divsChild>
        </w:div>
        <w:div w:id="929000751">
          <w:marLeft w:val="0"/>
          <w:marRight w:val="0"/>
          <w:marTop w:val="0"/>
          <w:marBottom w:val="0"/>
          <w:divBdr>
            <w:top w:val="none" w:sz="0" w:space="0" w:color="auto"/>
            <w:left w:val="none" w:sz="0" w:space="0" w:color="auto"/>
            <w:bottom w:val="none" w:sz="0" w:space="0" w:color="auto"/>
            <w:right w:val="none" w:sz="0" w:space="0" w:color="auto"/>
          </w:divBdr>
          <w:divsChild>
            <w:div w:id="877860767">
              <w:marLeft w:val="0"/>
              <w:marRight w:val="0"/>
              <w:marTop w:val="0"/>
              <w:marBottom w:val="0"/>
              <w:divBdr>
                <w:top w:val="none" w:sz="0" w:space="0" w:color="auto"/>
                <w:left w:val="none" w:sz="0" w:space="0" w:color="auto"/>
                <w:bottom w:val="none" w:sz="0" w:space="0" w:color="auto"/>
                <w:right w:val="none" w:sz="0" w:space="0" w:color="auto"/>
              </w:divBdr>
            </w:div>
          </w:divsChild>
        </w:div>
        <w:div w:id="108820047">
          <w:marLeft w:val="0"/>
          <w:marRight w:val="0"/>
          <w:marTop w:val="0"/>
          <w:marBottom w:val="0"/>
          <w:divBdr>
            <w:top w:val="none" w:sz="0" w:space="0" w:color="auto"/>
            <w:left w:val="none" w:sz="0" w:space="0" w:color="auto"/>
            <w:bottom w:val="none" w:sz="0" w:space="0" w:color="auto"/>
            <w:right w:val="none" w:sz="0" w:space="0" w:color="auto"/>
          </w:divBdr>
          <w:divsChild>
            <w:div w:id="111636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95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enc.hauts-de-seine.fr"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enc.hauts-de-seine.fr"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9848</Words>
  <Characters>54165</Characters>
  <Application>Microsoft Office Word</Application>
  <DocSecurity>0</DocSecurity>
  <Lines>451</Lines>
  <Paragraphs>127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villais</dc:creator>
  <cp:keywords/>
  <dc:description/>
  <cp:lastModifiedBy>Astrid BROBECKER</cp:lastModifiedBy>
  <cp:revision>2</cp:revision>
  <dcterms:created xsi:type="dcterms:W3CDTF">2022-04-08T09:05:00Z</dcterms:created>
  <dcterms:modified xsi:type="dcterms:W3CDTF">2022-04-08T09:05:00Z</dcterms:modified>
</cp:coreProperties>
</file>