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1B7D3" w14:textId="77777777" w:rsidR="00D7634A" w:rsidRDefault="00D7634A" w:rsidP="00D7634A">
      <w:pPr>
        <w:pStyle w:val="paragraph"/>
        <w:spacing w:before="0" w:beforeAutospacing="0" w:after="0" w:afterAutospacing="0"/>
        <w:jc w:val="center"/>
        <w:textAlignment w:val="baseline"/>
        <w:rPr>
          <w:b/>
          <w:bCs/>
        </w:rPr>
      </w:pPr>
      <w:r>
        <w:rPr>
          <w:rStyle w:val="normaltextrun"/>
          <w:rFonts w:ascii="Calibri" w:hAnsi="Calibri" w:cs="Calibri"/>
          <w:b/>
          <w:bCs/>
          <w:sz w:val="56"/>
          <w:szCs w:val="56"/>
        </w:rPr>
        <w:t>Compte de la commission permanente du lundi 16 juin 2025</w:t>
      </w:r>
      <w:r>
        <w:rPr>
          <w:rStyle w:val="eop"/>
          <w:rFonts w:ascii="Calibri" w:hAnsi="Calibri" w:cs="Calibri"/>
          <w:b/>
          <w:bCs/>
          <w:sz w:val="56"/>
          <w:szCs w:val="56"/>
        </w:rPr>
        <w:t> </w:t>
      </w:r>
    </w:p>
    <w:p w14:paraId="7BC5DD9C" w14:textId="77777777" w:rsidR="00D7634A" w:rsidRDefault="00D7634A" w:rsidP="00D7634A">
      <w:pPr>
        <w:pStyle w:val="paragraph"/>
        <w:spacing w:before="0" w:beforeAutospacing="0" w:after="113" w:afterAutospacing="0"/>
        <w:textAlignment w:val="baseline"/>
      </w:pPr>
      <w:r>
        <w:rPr>
          <w:rStyle w:val="eop"/>
          <w:rFonts w:ascii="Calibri" w:hAnsi="Calibri" w:cs="Calibri"/>
        </w:rPr>
        <w:t> </w:t>
      </w:r>
    </w:p>
    <w:p w14:paraId="70D3A035"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01B5F8BC" w14:textId="77777777" w:rsidR="00D7634A" w:rsidRDefault="00D7634A" w:rsidP="00D7634A">
      <w:pPr>
        <w:pStyle w:val="paragraph"/>
        <w:spacing w:before="0" w:beforeAutospacing="0" w:after="113" w:afterAutospacing="0"/>
        <w:textAlignment w:val="baseline"/>
        <w:rPr>
          <w:rStyle w:val="eop"/>
          <w:rFonts w:ascii="Calibri" w:hAnsi="Calibri" w:cs="Calibri"/>
          <w:sz w:val="28"/>
          <w:szCs w:val="28"/>
        </w:rPr>
      </w:pPr>
      <w:r>
        <w:rPr>
          <w:rStyle w:val="normaltextrun"/>
          <w:rFonts w:ascii="Calibri" w:hAnsi="Calibri" w:cs="Calibri"/>
          <w:b/>
          <w:bCs/>
          <w:sz w:val="28"/>
          <w:szCs w:val="28"/>
          <w:u w:val="single"/>
        </w:rPr>
        <w:t>Budget – Finances</w:t>
      </w:r>
      <w:r>
        <w:rPr>
          <w:rStyle w:val="eop"/>
          <w:rFonts w:ascii="Calibri" w:hAnsi="Calibri" w:cs="Calibri"/>
          <w:sz w:val="28"/>
          <w:szCs w:val="28"/>
        </w:rPr>
        <w:t> </w:t>
      </w:r>
    </w:p>
    <w:p w14:paraId="3FBED7FE" w14:textId="77777777" w:rsidR="00D7634A" w:rsidRDefault="00D7634A" w:rsidP="00D7634A">
      <w:pPr>
        <w:pStyle w:val="paragraph"/>
        <w:spacing w:before="0" w:beforeAutospacing="0" w:after="113" w:afterAutospacing="0"/>
        <w:textAlignment w:val="baseline"/>
      </w:pPr>
    </w:p>
    <w:p w14:paraId="3D13F1EE"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 xml:space="preserve">25.113 - Paris La Défense - Garantie d'emprunt - Aménagement du quartier des </w:t>
      </w:r>
      <w:proofErr w:type="spellStart"/>
      <w:r>
        <w:rPr>
          <w:rStyle w:val="normaltextrun"/>
          <w:rFonts w:ascii="Calibri" w:hAnsi="Calibri" w:cs="Calibri"/>
          <w:b/>
          <w:bCs/>
        </w:rPr>
        <w:t>Groues</w:t>
      </w:r>
      <w:proofErr w:type="spellEnd"/>
      <w:r>
        <w:rPr>
          <w:rStyle w:val="normaltextrun"/>
          <w:rFonts w:ascii="Calibri" w:hAnsi="Calibri" w:cs="Calibri"/>
          <w:b/>
          <w:bCs/>
        </w:rPr>
        <w:t xml:space="preserve"> à Nanterre - POUR</w:t>
      </w:r>
      <w:r>
        <w:rPr>
          <w:rStyle w:val="eop"/>
          <w:rFonts w:ascii="Calibri" w:hAnsi="Calibri" w:cs="Calibri"/>
        </w:rPr>
        <w:t> </w:t>
      </w:r>
    </w:p>
    <w:p w14:paraId="29B518DE" w14:textId="77777777" w:rsidR="00D7634A" w:rsidRDefault="00D7634A" w:rsidP="00D7634A">
      <w:pPr>
        <w:pStyle w:val="paragraph"/>
        <w:spacing w:before="0" w:beforeAutospacing="0" w:after="113" w:afterAutospacing="0"/>
        <w:textAlignment w:val="baseline"/>
      </w:pPr>
      <w:r>
        <w:rPr>
          <w:rStyle w:val="eop"/>
          <w:rFonts w:ascii="Calibri" w:hAnsi="Calibri" w:cs="Calibri"/>
          <w:color w:val="7030A0"/>
          <w:sz w:val="22"/>
          <w:szCs w:val="22"/>
        </w:rPr>
        <w:t> </w:t>
      </w:r>
    </w:p>
    <w:p w14:paraId="2387CAF3"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i/>
          <w:iCs/>
          <w:sz w:val="22"/>
          <w:szCs w:val="22"/>
        </w:rPr>
        <w:t xml:space="preserve">Le projet des </w:t>
      </w:r>
      <w:proofErr w:type="spellStart"/>
      <w:r>
        <w:rPr>
          <w:rStyle w:val="normaltextrun"/>
          <w:rFonts w:ascii="Calibri" w:hAnsi="Calibri" w:cs="Calibri"/>
          <w:i/>
          <w:iCs/>
          <w:sz w:val="22"/>
          <w:szCs w:val="22"/>
        </w:rPr>
        <w:t>Groues</w:t>
      </w:r>
      <w:proofErr w:type="spellEnd"/>
      <w:r>
        <w:rPr>
          <w:rStyle w:val="normaltextrun"/>
          <w:rFonts w:ascii="Calibri" w:hAnsi="Calibri" w:cs="Calibri"/>
          <w:i/>
          <w:iCs/>
          <w:sz w:val="22"/>
          <w:szCs w:val="22"/>
        </w:rPr>
        <w:t xml:space="preserve"> vise à construire, en partie sur d’anciennes friches, un nouveau quartier mixte et exemplaire, pleinement intégré à la ville et connecté à La Défense, composé d’une offre commerciale, résidentielle et de loisirs en se fondant sur l’innovation, l’expérimentation et l’adaptabilité. Cette nouvelle aire urbaine, désormais desservie par le RER E et prochainement par la ligne 15 du Métro, devrait accueillir environ 10 500 nouveaux habitants et créer 12 000 nouveaux emplois.</w:t>
      </w:r>
      <w:r>
        <w:rPr>
          <w:rStyle w:val="eop"/>
          <w:rFonts w:ascii="Calibri" w:hAnsi="Calibri" w:cs="Calibri"/>
          <w:sz w:val="22"/>
          <w:szCs w:val="22"/>
        </w:rPr>
        <w:t> </w:t>
      </w:r>
    </w:p>
    <w:p w14:paraId="2B819F00" w14:textId="77777777" w:rsidR="00D7634A" w:rsidRDefault="00D7634A" w:rsidP="00D7634A">
      <w:pPr>
        <w:pStyle w:val="paragraph"/>
        <w:spacing w:before="0" w:beforeAutospacing="0" w:after="113" w:afterAutospacing="0"/>
        <w:jc w:val="both"/>
        <w:textAlignment w:val="baseline"/>
        <w:rPr>
          <w:rStyle w:val="eop"/>
          <w:rFonts w:ascii="Calibri" w:hAnsi="Calibri" w:cs="Calibri"/>
          <w:sz w:val="22"/>
          <w:szCs w:val="22"/>
        </w:rPr>
      </w:pPr>
      <w:r>
        <w:rPr>
          <w:rStyle w:val="normaltextrun"/>
          <w:rFonts w:ascii="Calibri" w:hAnsi="Calibri" w:cs="Calibri"/>
          <w:sz w:val="22"/>
          <w:szCs w:val="22"/>
        </w:rPr>
        <w:t>Afin de financer les acquisitions foncières nécessaires, Paris La Défense a sollicité un emprunt, auprès de la Caisse des dépôts et consignations (CDC). Il est proposé que le Département garantisse une quotité de 25 % du montant de cet emprunt, soit 6 110 536,50 € ; la Commune de Nanterre garantit également une quotité de 25 %, portant la garantie publique à la moitié de l’emprunt contracté.</w:t>
      </w:r>
      <w:r>
        <w:rPr>
          <w:rStyle w:val="eop"/>
          <w:rFonts w:ascii="Calibri" w:hAnsi="Calibri" w:cs="Calibri"/>
          <w:sz w:val="22"/>
          <w:szCs w:val="22"/>
        </w:rPr>
        <w:t> </w:t>
      </w:r>
    </w:p>
    <w:p w14:paraId="0CC5A1F3" w14:textId="77777777" w:rsidR="00D7634A" w:rsidRDefault="00000000" w:rsidP="00D7634A">
      <w:pPr>
        <w:pStyle w:val="paragraph"/>
        <w:spacing w:before="0" w:beforeAutospacing="0" w:after="113" w:afterAutospacing="0"/>
        <w:textAlignment w:val="baseline"/>
      </w:pPr>
      <w:hyperlink r:id="rId5" w:tgtFrame="_blank" w:history="1">
        <w:r w:rsidR="00D7634A">
          <w:rPr>
            <w:rStyle w:val="normaltextrun"/>
            <w:rFonts w:ascii="Calibri" w:hAnsi="Calibri" w:cs="Calibri"/>
            <w:color w:val="000080"/>
            <w:sz w:val="22"/>
            <w:szCs w:val="22"/>
            <w:u w:val="single"/>
          </w:rPr>
          <w:t>https://www.parisladefense.com/fr/territoire/projets/groues</w:t>
        </w:r>
      </w:hyperlink>
      <w:r w:rsidR="00D7634A">
        <w:rPr>
          <w:rStyle w:val="eop"/>
          <w:rFonts w:ascii="Calibri" w:hAnsi="Calibri" w:cs="Calibri"/>
          <w:color w:val="7030A0"/>
          <w:sz w:val="22"/>
          <w:szCs w:val="22"/>
        </w:rPr>
        <w:t> </w:t>
      </w:r>
    </w:p>
    <w:p w14:paraId="538ABEC6" w14:textId="77777777" w:rsidR="00D7634A" w:rsidRDefault="00D7634A" w:rsidP="00D7634A">
      <w:pPr>
        <w:pStyle w:val="paragraph"/>
        <w:spacing w:before="0" w:beforeAutospacing="0" w:after="113" w:afterAutospacing="0"/>
        <w:jc w:val="both"/>
        <w:textAlignment w:val="baseline"/>
      </w:pPr>
    </w:p>
    <w:p w14:paraId="26BD8ADC"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sz w:val="22"/>
          <w:szCs w:val="22"/>
        </w:rPr>
        <w:t> </w:t>
      </w:r>
    </w:p>
    <w:p w14:paraId="5084D4D1"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25.114 - Fonds de Solidarité et d'investissement interdépartemental - Participation de fonctionnement 2025 - POUR</w:t>
      </w:r>
      <w:r>
        <w:rPr>
          <w:rStyle w:val="eop"/>
          <w:rFonts w:ascii="Calibri" w:hAnsi="Calibri" w:cs="Calibri"/>
        </w:rPr>
        <w:t> </w:t>
      </w:r>
    </w:p>
    <w:p w14:paraId="12E526ED"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Le FS2i est à ce jour le seul outil de péréquation volontaire entre collectivités territoriales. Les membres du FS2i ont décidé de geler leurs contributions en investissement pour 2025, tout en maintenant un soutien aux opérations déjà décidées :</w:t>
      </w:r>
      <w:r>
        <w:rPr>
          <w:rStyle w:val="eop"/>
          <w:rFonts w:ascii="Calibri" w:hAnsi="Calibri" w:cs="Calibri"/>
          <w:sz w:val="22"/>
          <w:szCs w:val="22"/>
        </w:rPr>
        <w:t> </w:t>
      </w:r>
    </w:p>
    <w:p w14:paraId="7C131322" w14:textId="77777777" w:rsidR="00D7634A" w:rsidRDefault="00D7634A" w:rsidP="00D7634A">
      <w:pPr>
        <w:pStyle w:val="paragraph"/>
        <w:numPr>
          <w:ilvl w:val="0"/>
          <w:numId w:val="1"/>
        </w:numPr>
        <w:ind w:left="1080" w:firstLine="0"/>
        <w:jc w:val="both"/>
        <w:textAlignment w:val="baseline"/>
        <w:rPr>
          <w:rFonts w:ascii="Calibri" w:hAnsi="Calibri" w:cs="Calibri"/>
          <w:sz w:val="22"/>
          <w:szCs w:val="22"/>
        </w:rPr>
      </w:pPr>
      <w:r>
        <w:rPr>
          <w:rStyle w:val="normaltextrun"/>
          <w:rFonts w:ascii="Calibri" w:hAnsi="Calibri" w:cs="Calibri"/>
          <w:sz w:val="22"/>
          <w:szCs w:val="22"/>
        </w:rPr>
        <w:t>Reconstruction de la flèche de la Basilique Saint-Denis à hauteur de 3,5 M€</w:t>
      </w:r>
      <w:r>
        <w:rPr>
          <w:rStyle w:val="eop"/>
          <w:rFonts w:ascii="Calibri" w:hAnsi="Calibri" w:cs="Calibri"/>
          <w:sz w:val="22"/>
          <w:szCs w:val="22"/>
        </w:rPr>
        <w:t> </w:t>
      </w:r>
    </w:p>
    <w:p w14:paraId="02D1F2AC" w14:textId="77777777" w:rsidR="00D7634A" w:rsidRDefault="00D7634A" w:rsidP="00D7634A">
      <w:pPr>
        <w:pStyle w:val="paragraph"/>
        <w:numPr>
          <w:ilvl w:val="0"/>
          <w:numId w:val="2"/>
        </w:numPr>
        <w:ind w:left="1080" w:firstLine="0"/>
        <w:jc w:val="both"/>
        <w:textAlignment w:val="baseline"/>
        <w:rPr>
          <w:rFonts w:ascii="Calibri" w:hAnsi="Calibri" w:cs="Calibri"/>
          <w:sz w:val="22"/>
          <w:szCs w:val="22"/>
        </w:rPr>
      </w:pPr>
      <w:r>
        <w:rPr>
          <w:rStyle w:val="normaltextrun"/>
          <w:rFonts w:ascii="Calibri" w:hAnsi="Calibri" w:cs="Calibri"/>
          <w:sz w:val="22"/>
          <w:szCs w:val="22"/>
        </w:rPr>
        <w:t xml:space="preserve">Création de l’Institut de Santé </w:t>
      </w:r>
      <w:proofErr w:type="spellStart"/>
      <w:r>
        <w:rPr>
          <w:rStyle w:val="normaltextrun"/>
          <w:rFonts w:ascii="Calibri" w:hAnsi="Calibri" w:cs="Calibri"/>
          <w:sz w:val="22"/>
          <w:szCs w:val="22"/>
        </w:rPr>
        <w:t>Parasport</w:t>
      </w:r>
      <w:proofErr w:type="spellEnd"/>
      <w:r>
        <w:rPr>
          <w:rStyle w:val="normaltextrun"/>
          <w:rFonts w:ascii="Calibri" w:hAnsi="Calibri" w:cs="Calibri"/>
          <w:sz w:val="22"/>
          <w:szCs w:val="22"/>
        </w:rPr>
        <w:t xml:space="preserve"> Connecté à Saint-Quentin-en-Yvelines à hauteur de 1,5 M€</w:t>
      </w:r>
      <w:r>
        <w:rPr>
          <w:rStyle w:val="eop"/>
          <w:rFonts w:ascii="Calibri" w:hAnsi="Calibri" w:cs="Calibri"/>
          <w:sz w:val="22"/>
          <w:szCs w:val="22"/>
        </w:rPr>
        <w:t> </w:t>
      </w:r>
    </w:p>
    <w:p w14:paraId="4B575294" w14:textId="77777777" w:rsidR="00D7634A" w:rsidRDefault="00D7634A" w:rsidP="00D7634A">
      <w:pPr>
        <w:pStyle w:val="paragraph"/>
        <w:numPr>
          <w:ilvl w:val="0"/>
          <w:numId w:val="3"/>
        </w:numPr>
        <w:ind w:left="1080" w:firstLine="0"/>
        <w:jc w:val="both"/>
        <w:textAlignment w:val="baseline"/>
        <w:rPr>
          <w:rFonts w:ascii="Calibri" w:hAnsi="Calibri" w:cs="Calibri"/>
          <w:sz w:val="22"/>
          <w:szCs w:val="22"/>
        </w:rPr>
      </w:pPr>
      <w:r>
        <w:rPr>
          <w:rStyle w:val="normaltextrun"/>
          <w:rFonts w:ascii="Calibri" w:hAnsi="Calibri" w:cs="Calibri"/>
          <w:sz w:val="22"/>
          <w:szCs w:val="22"/>
        </w:rPr>
        <w:t>Aide au Département du Pas-de-Calais à hauteur de 0,2 M€</w:t>
      </w:r>
      <w:r>
        <w:rPr>
          <w:rStyle w:val="eop"/>
          <w:rFonts w:ascii="Calibri" w:hAnsi="Calibri" w:cs="Calibri"/>
          <w:sz w:val="22"/>
          <w:szCs w:val="22"/>
        </w:rPr>
        <w:t> </w:t>
      </w:r>
    </w:p>
    <w:p w14:paraId="7007C40B" w14:textId="77777777" w:rsidR="00D7634A" w:rsidRDefault="00D7634A" w:rsidP="00D7634A">
      <w:pPr>
        <w:pStyle w:val="paragraph"/>
        <w:numPr>
          <w:ilvl w:val="0"/>
          <w:numId w:val="4"/>
        </w:numPr>
        <w:ind w:left="1080" w:firstLine="0"/>
        <w:jc w:val="both"/>
        <w:textAlignment w:val="baseline"/>
        <w:rPr>
          <w:rFonts w:ascii="Calibri" w:hAnsi="Calibri" w:cs="Calibri"/>
          <w:sz w:val="22"/>
          <w:szCs w:val="22"/>
        </w:rPr>
      </w:pPr>
      <w:r>
        <w:rPr>
          <w:rStyle w:val="normaltextrun"/>
          <w:rFonts w:ascii="Calibri" w:hAnsi="Calibri" w:cs="Calibri"/>
          <w:sz w:val="22"/>
          <w:szCs w:val="22"/>
        </w:rPr>
        <w:t>Aide au Département de Mayotte à hauteur de 0,1 M€.</w:t>
      </w:r>
      <w:r>
        <w:rPr>
          <w:rStyle w:val="eop"/>
          <w:rFonts w:ascii="Calibri" w:hAnsi="Calibri" w:cs="Calibri"/>
          <w:sz w:val="22"/>
          <w:szCs w:val="22"/>
        </w:rPr>
        <w:t> </w:t>
      </w:r>
    </w:p>
    <w:p w14:paraId="74F8C763"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sz w:val="22"/>
          <w:szCs w:val="22"/>
        </w:rPr>
        <w:t xml:space="preserve">5 000 € </w:t>
      </w:r>
      <w:r>
        <w:rPr>
          <w:rStyle w:val="normaltextrun"/>
          <w:rFonts w:ascii="Calibri" w:hAnsi="Calibri" w:cs="Calibri"/>
          <w:sz w:val="22"/>
          <w:szCs w:val="22"/>
        </w:rPr>
        <w:t>en fonctionnement. </w:t>
      </w:r>
      <w:r>
        <w:rPr>
          <w:rStyle w:val="eop"/>
          <w:rFonts w:ascii="Calibri" w:hAnsi="Calibri" w:cs="Calibri"/>
          <w:sz w:val="22"/>
          <w:szCs w:val="22"/>
        </w:rPr>
        <w:t> </w:t>
      </w:r>
    </w:p>
    <w:p w14:paraId="070628AA"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25.115 - Dotation de soutien à l'investissement des départements 2025 - Rénovation énergétique globale - Collège Jules Verne Rueil-Malmaison - POUR</w:t>
      </w:r>
      <w:r>
        <w:rPr>
          <w:rStyle w:val="eop"/>
          <w:rFonts w:ascii="Calibri" w:hAnsi="Calibri" w:cs="Calibri"/>
        </w:rPr>
        <w:t> </w:t>
      </w:r>
    </w:p>
    <w:p w14:paraId="1252B370" w14:textId="77777777" w:rsidR="00D7634A" w:rsidRDefault="00D7634A" w:rsidP="00D7634A">
      <w:pPr>
        <w:pStyle w:val="paragraph"/>
        <w:numPr>
          <w:ilvl w:val="0"/>
          <w:numId w:val="5"/>
        </w:numPr>
        <w:ind w:left="1080" w:firstLine="0"/>
        <w:textAlignment w:val="baseline"/>
        <w:rPr>
          <w:rFonts w:ascii="Calibri" w:hAnsi="Calibri" w:cs="Calibri"/>
          <w:sz w:val="22"/>
          <w:szCs w:val="22"/>
        </w:rPr>
      </w:pPr>
      <w:r>
        <w:rPr>
          <w:rStyle w:val="normaltextrun"/>
          <w:rFonts w:ascii="Calibri" w:hAnsi="Calibri" w:cs="Calibri"/>
          <w:color w:val="7030A0"/>
          <w:sz w:val="22"/>
          <w:szCs w:val="22"/>
        </w:rPr>
        <w:t>Mise en place d’une ITE sur les 4 façades (isolation thermique extérieure)</w:t>
      </w:r>
      <w:r>
        <w:rPr>
          <w:rStyle w:val="eop"/>
          <w:rFonts w:ascii="Calibri" w:hAnsi="Calibri" w:cs="Calibri"/>
          <w:color w:val="7030A0"/>
          <w:sz w:val="22"/>
          <w:szCs w:val="22"/>
        </w:rPr>
        <w:t> </w:t>
      </w:r>
    </w:p>
    <w:p w14:paraId="09BA9394" w14:textId="77777777" w:rsidR="00D7634A" w:rsidRDefault="00D7634A" w:rsidP="00D7634A">
      <w:pPr>
        <w:pStyle w:val="paragraph"/>
        <w:numPr>
          <w:ilvl w:val="0"/>
          <w:numId w:val="6"/>
        </w:numPr>
        <w:ind w:left="1080" w:firstLine="0"/>
        <w:textAlignment w:val="baseline"/>
        <w:rPr>
          <w:rFonts w:ascii="Calibri" w:hAnsi="Calibri" w:cs="Calibri"/>
          <w:sz w:val="22"/>
          <w:szCs w:val="22"/>
        </w:rPr>
      </w:pPr>
      <w:r>
        <w:rPr>
          <w:rStyle w:val="normaltextrun"/>
          <w:rFonts w:ascii="Calibri" w:hAnsi="Calibri" w:cs="Calibri"/>
          <w:color w:val="7030A0"/>
          <w:sz w:val="22"/>
          <w:szCs w:val="22"/>
        </w:rPr>
        <w:lastRenderedPageBreak/>
        <w:t>Nouvelles menuiseries aluminium à rupture de pont thermique avec volets roulants intégrés, allèges pare-flammes et vitrage performant</w:t>
      </w:r>
      <w:r>
        <w:rPr>
          <w:rStyle w:val="eop"/>
          <w:rFonts w:ascii="Calibri" w:hAnsi="Calibri" w:cs="Calibri"/>
          <w:color w:val="7030A0"/>
          <w:sz w:val="22"/>
          <w:szCs w:val="22"/>
        </w:rPr>
        <w:t> </w:t>
      </w:r>
    </w:p>
    <w:p w14:paraId="55BC379B" w14:textId="77777777" w:rsidR="00D7634A" w:rsidRDefault="00D7634A" w:rsidP="00D7634A">
      <w:pPr>
        <w:pStyle w:val="paragraph"/>
        <w:numPr>
          <w:ilvl w:val="0"/>
          <w:numId w:val="7"/>
        </w:numPr>
        <w:ind w:left="1080" w:firstLine="0"/>
        <w:textAlignment w:val="baseline"/>
        <w:rPr>
          <w:rFonts w:ascii="Calibri" w:hAnsi="Calibri" w:cs="Calibri"/>
          <w:sz w:val="22"/>
          <w:szCs w:val="22"/>
        </w:rPr>
      </w:pPr>
      <w:r>
        <w:rPr>
          <w:rStyle w:val="normaltextrun"/>
          <w:rFonts w:ascii="Calibri" w:hAnsi="Calibri" w:cs="Calibri"/>
          <w:color w:val="7030A0"/>
          <w:sz w:val="22"/>
          <w:szCs w:val="22"/>
        </w:rPr>
        <w:t>Pose de bardages en pierre, terre cuite, panneaux composites</w:t>
      </w:r>
      <w:r>
        <w:rPr>
          <w:rStyle w:val="eop"/>
          <w:rFonts w:ascii="Calibri" w:hAnsi="Calibri" w:cs="Calibri"/>
          <w:color w:val="7030A0"/>
          <w:sz w:val="22"/>
          <w:szCs w:val="22"/>
        </w:rPr>
        <w:t> </w:t>
      </w:r>
    </w:p>
    <w:p w14:paraId="30AE20E8"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color w:val="7030A0"/>
          <w:sz w:val="22"/>
          <w:szCs w:val="22"/>
        </w:rPr>
        <w:t xml:space="preserve">Najib </w:t>
      </w:r>
      <w:proofErr w:type="spellStart"/>
      <w:r>
        <w:rPr>
          <w:rStyle w:val="normaltextrun"/>
          <w:rFonts w:ascii="Calibri" w:hAnsi="Calibri" w:cs="Calibri"/>
          <w:color w:val="7030A0"/>
          <w:sz w:val="22"/>
          <w:szCs w:val="22"/>
        </w:rPr>
        <w:t>Benarafa</w:t>
      </w:r>
      <w:proofErr w:type="spellEnd"/>
      <w:r>
        <w:rPr>
          <w:rStyle w:val="normaltextrun"/>
          <w:rFonts w:ascii="Calibri" w:hAnsi="Calibri" w:cs="Calibri"/>
          <w:color w:val="7030A0"/>
          <w:sz w:val="22"/>
          <w:szCs w:val="22"/>
        </w:rPr>
        <w:t xml:space="preserve"> est intervenu pour demander des </w:t>
      </w:r>
      <w:proofErr w:type="spellStart"/>
      <w:r>
        <w:rPr>
          <w:rStyle w:val="normaltextrun"/>
          <w:rFonts w:ascii="Calibri" w:hAnsi="Calibri" w:cs="Calibri"/>
          <w:color w:val="7030A0"/>
          <w:sz w:val="22"/>
          <w:szCs w:val="22"/>
        </w:rPr>
        <w:t>brises-soleil</w:t>
      </w:r>
      <w:proofErr w:type="spellEnd"/>
      <w:r>
        <w:rPr>
          <w:rStyle w:val="normaltextrun"/>
          <w:rFonts w:ascii="Calibri" w:hAnsi="Calibri" w:cs="Calibri"/>
          <w:color w:val="7030A0"/>
          <w:sz w:val="22"/>
          <w:szCs w:val="22"/>
        </w:rPr>
        <w:t xml:space="preserve"> et des aérations.</w:t>
      </w:r>
      <w:r>
        <w:rPr>
          <w:rStyle w:val="eop"/>
          <w:rFonts w:ascii="Calibri" w:hAnsi="Calibri" w:cs="Calibri"/>
          <w:color w:val="7030A0"/>
          <w:sz w:val="22"/>
          <w:szCs w:val="22"/>
        </w:rPr>
        <w:t> </w:t>
      </w:r>
    </w:p>
    <w:p w14:paraId="233137D4"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DSID : dispositif gouvernemental. </w:t>
      </w:r>
      <w:r>
        <w:rPr>
          <w:rStyle w:val="eop"/>
          <w:rFonts w:ascii="Calibri" w:hAnsi="Calibri" w:cs="Calibri"/>
          <w:sz w:val="22"/>
          <w:szCs w:val="22"/>
        </w:rPr>
        <w:t> </w:t>
      </w:r>
    </w:p>
    <w:p w14:paraId="323787CC"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sz w:val="22"/>
          <w:szCs w:val="22"/>
        </w:rPr>
        <w:t>Dotation de 501 806 €</w:t>
      </w:r>
      <w:r>
        <w:rPr>
          <w:rStyle w:val="normaltextrun"/>
          <w:rFonts w:ascii="Calibri" w:hAnsi="Calibri" w:cs="Calibri"/>
          <w:sz w:val="22"/>
          <w:szCs w:val="22"/>
        </w:rPr>
        <w:t xml:space="preserve"> pour 2025 – que le CD propose d’utiliser pour la rénovation énergétique du collège Jules Vernes à Rueil-Malmaison : ravalement des façades, isolation thermique par l’extérieur, remplacement des menuiseries extérieures. Cette dotation représente 25% du coût total de l’opération.</w:t>
      </w:r>
      <w:r>
        <w:rPr>
          <w:rStyle w:val="eop"/>
          <w:rFonts w:ascii="Calibri" w:hAnsi="Calibri" w:cs="Calibri"/>
          <w:sz w:val="22"/>
          <w:szCs w:val="22"/>
        </w:rPr>
        <w:t> </w:t>
      </w:r>
    </w:p>
    <w:p w14:paraId="17617767"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sz w:val="28"/>
          <w:szCs w:val="28"/>
        </w:rPr>
        <w:t> </w:t>
      </w:r>
    </w:p>
    <w:p w14:paraId="112E592D"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sz w:val="28"/>
          <w:szCs w:val="28"/>
          <w:u w:val="single"/>
        </w:rPr>
        <w:t>Administration générale</w:t>
      </w:r>
      <w:r>
        <w:rPr>
          <w:rStyle w:val="eop"/>
          <w:rFonts w:ascii="Calibri" w:hAnsi="Calibri" w:cs="Calibri"/>
          <w:sz w:val="28"/>
          <w:szCs w:val="28"/>
        </w:rPr>
        <w:t> </w:t>
      </w:r>
    </w:p>
    <w:p w14:paraId="3A1FD403"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25.116 - Protocole transactionnel - Sinistre lié à la chute d'un arbre sur un véhicule – Bagneux - POUR</w:t>
      </w:r>
      <w:r>
        <w:rPr>
          <w:rStyle w:val="eop"/>
          <w:rFonts w:ascii="Calibri" w:hAnsi="Calibri" w:cs="Calibri"/>
        </w:rPr>
        <w:t> </w:t>
      </w:r>
    </w:p>
    <w:p w14:paraId="7215478F"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sz w:val="22"/>
          <w:szCs w:val="22"/>
        </w:rPr>
        <w:t>9 354,97 €</w:t>
      </w:r>
      <w:r>
        <w:rPr>
          <w:rStyle w:val="normaltextrun"/>
          <w:rFonts w:ascii="Calibri" w:hAnsi="Calibri" w:cs="Calibri"/>
          <w:sz w:val="22"/>
          <w:szCs w:val="22"/>
        </w:rPr>
        <w:t> </w:t>
      </w:r>
      <w:r>
        <w:rPr>
          <w:rStyle w:val="eop"/>
          <w:rFonts w:ascii="Calibri" w:hAnsi="Calibri" w:cs="Calibri"/>
          <w:sz w:val="22"/>
          <w:szCs w:val="22"/>
        </w:rPr>
        <w:t> </w:t>
      </w:r>
    </w:p>
    <w:p w14:paraId="35673C4D"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sz w:val="28"/>
          <w:szCs w:val="28"/>
        </w:rPr>
        <w:t> </w:t>
      </w:r>
    </w:p>
    <w:p w14:paraId="5481197B"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sz w:val="28"/>
          <w:szCs w:val="28"/>
          <w:u w:val="single"/>
        </w:rPr>
        <w:t>Habitat - Rénovation urbaine</w:t>
      </w:r>
      <w:r>
        <w:rPr>
          <w:rStyle w:val="eop"/>
          <w:rFonts w:ascii="Calibri" w:hAnsi="Calibri" w:cs="Calibri"/>
          <w:sz w:val="28"/>
          <w:szCs w:val="28"/>
        </w:rPr>
        <w:t> </w:t>
      </w:r>
    </w:p>
    <w:p w14:paraId="77BB76C5"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25.119 - Aides à la création de logements locatifs sociaux - POUR</w:t>
      </w:r>
      <w:r>
        <w:rPr>
          <w:rStyle w:val="eop"/>
          <w:rFonts w:ascii="Calibri" w:hAnsi="Calibri" w:cs="Calibri"/>
        </w:rPr>
        <w:t> </w:t>
      </w:r>
    </w:p>
    <w:p w14:paraId="6DC863C4"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 xml:space="preserve">Deux délibérations, la première pour deux subventions en à </w:t>
      </w:r>
      <w:proofErr w:type="spellStart"/>
      <w:r>
        <w:rPr>
          <w:rStyle w:val="normaltextrun"/>
          <w:rFonts w:ascii="Calibri" w:hAnsi="Calibri" w:cs="Calibri"/>
          <w:sz w:val="22"/>
          <w:szCs w:val="22"/>
        </w:rPr>
        <w:t>Hds</w:t>
      </w:r>
      <w:proofErr w:type="spellEnd"/>
      <w:r>
        <w:rPr>
          <w:rStyle w:val="normaltextrun"/>
          <w:rFonts w:ascii="Calibri" w:hAnsi="Calibri" w:cs="Calibri"/>
          <w:sz w:val="22"/>
          <w:szCs w:val="22"/>
        </w:rPr>
        <w:t xml:space="preserve"> Habitat et à Rives de Seine Habitat (pour un total de </w:t>
      </w:r>
      <w:r>
        <w:rPr>
          <w:rStyle w:val="normaltextrun"/>
          <w:rFonts w:ascii="Calibri" w:hAnsi="Calibri" w:cs="Calibri"/>
          <w:b/>
          <w:bCs/>
          <w:sz w:val="22"/>
          <w:szCs w:val="22"/>
        </w:rPr>
        <w:t xml:space="preserve">233 872 € </w:t>
      </w:r>
      <w:r>
        <w:rPr>
          <w:rStyle w:val="normaltextrun"/>
          <w:rFonts w:ascii="Calibri" w:hAnsi="Calibri" w:cs="Calibri"/>
          <w:sz w:val="22"/>
          <w:szCs w:val="22"/>
        </w:rPr>
        <w:t xml:space="preserve">- 14 PLAI, 31 PLUS, 29 PLS), l’autre pour </w:t>
      </w:r>
      <w:r>
        <w:rPr>
          <w:rStyle w:val="normaltextrun"/>
          <w:rFonts w:ascii="Calibri" w:hAnsi="Calibri" w:cs="Calibri"/>
          <w:i/>
          <w:iCs/>
          <w:sz w:val="22"/>
          <w:szCs w:val="22"/>
        </w:rPr>
        <w:t xml:space="preserve">retirer </w:t>
      </w:r>
      <w:r>
        <w:rPr>
          <w:rStyle w:val="normaltextrun"/>
          <w:rFonts w:ascii="Calibri" w:hAnsi="Calibri" w:cs="Calibri"/>
          <w:sz w:val="22"/>
          <w:szCs w:val="22"/>
        </w:rPr>
        <w:t xml:space="preserve">une subvention à la Foncière Habitat et Humanisme afin de la lui </w:t>
      </w:r>
      <w:proofErr w:type="spellStart"/>
      <w:r>
        <w:rPr>
          <w:rStyle w:val="normaltextrun"/>
          <w:rFonts w:ascii="Calibri" w:hAnsi="Calibri" w:cs="Calibri"/>
          <w:i/>
          <w:iCs/>
          <w:sz w:val="22"/>
          <w:szCs w:val="22"/>
        </w:rPr>
        <w:t>réatribuer</w:t>
      </w:r>
      <w:proofErr w:type="spellEnd"/>
      <w:r>
        <w:rPr>
          <w:rStyle w:val="normaltextrun"/>
          <w:rFonts w:ascii="Calibri" w:hAnsi="Calibri" w:cs="Calibri"/>
          <w:i/>
          <w:iCs/>
          <w:sz w:val="22"/>
          <w:szCs w:val="22"/>
        </w:rPr>
        <w:t xml:space="preserve"> </w:t>
      </w:r>
      <w:r>
        <w:rPr>
          <w:rStyle w:val="normaltextrun"/>
          <w:rFonts w:ascii="Calibri" w:hAnsi="Calibri" w:cs="Calibri"/>
          <w:sz w:val="22"/>
          <w:szCs w:val="22"/>
        </w:rPr>
        <w:t xml:space="preserve">(pour passer d’une règle d’attribution des logements en « gestion en flux » à la règle de la « gestion en stock »), pour un total de </w:t>
      </w:r>
      <w:r>
        <w:rPr>
          <w:rStyle w:val="normaltextrun"/>
          <w:rFonts w:ascii="Calibri" w:hAnsi="Calibri" w:cs="Calibri"/>
          <w:b/>
          <w:bCs/>
          <w:sz w:val="22"/>
          <w:szCs w:val="22"/>
        </w:rPr>
        <w:t>158 145 €</w:t>
      </w:r>
      <w:r>
        <w:rPr>
          <w:rStyle w:val="normaltextrun"/>
          <w:rFonts w:ascii="Calibri" w:hAnsi="Calibri" w:cs="Calibri"/>
          <w:sz w:val="22"/>
          <w:szCs w:val="22"/>
        </w:rPr>
        <w:t>.</w:t>
      </w:r>
      <w:r>
        <w:rPr>
          <w:rStyle w:val="eop"/>
          <w:rFonts w:ascii="Calibri" w:hAnsi="Calibri" w:cs="Calibri"/>
          <w:sz w:val="22"/>
          <w:szCs w:val="22"/>
        </w:rPr>
        <w:t> </w:t>
      </w:r>
    </w:p>
    <w:p w14:paraId="3BA84E50"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rPr>
        <w:t>25.118 - Quartier d'avenir - Projet de renouvellement urbain du quartier du parc Sud à Nanterre - Convention d'attribution en faveur de Hauts-de-Seine Habitat - POUR</w:t>
      </w:r>
      <w:r>
        <w:rPr>
          <w:rStyle w:val="eop"/>
          <w:rFonts w:ascii="Calibri" w:hAnsi="Calibri" w:cs="Calibri"/>
        </w:rPr>
        <w:t> </w:t>
      </w:r>
    </w:p>
    <w:p w14:paraId="42D1337F"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25.117 - Quartier d'avenir - Nanterre - Quartier du chemin de l'Ile - Protocole pluriannuel et conventions d'attribution de subvention – POUR</w:t>
      </w:r>
      <w:r>
        <w:rPr>
          <w:rStyle w:val="eop"/>
          <w:rFonts w:ascii="Calibri" w:hAnsi="Calibri" w:cs="Calibri"/>
        </w:rPr>
        <w:t> </w:t>
      </w:r>
    </w:p>
    <w:p w14:paraId="6EB16035"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25C4BFA0"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8"/>
          <w:szCs w:val="28"/>
          <w:u w:val="single"/>
        </w:rPr>
        <w:t>Contractualisation municipale</w:t>
      </w:r>
      <w:r>
        <w:rPr>
          <w:rStyle w:val="eop"/>
          <w:rFonts w:ascii="Calibri" w:hAnsi="Calibri" w:cs="Calibri"/>
          <w:sz w:val="28"/>
          <w:szCs w:val="28"/>
        </w:rPr>
        <w:t> </w:t>
      </w:r>
    </w:p>
    <w:p w14:paraId="07F82609"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25.120 - CDDV - Courbevoie - Contrat de développement département-ville 2025-2027 - NPPV</w:t>
      </w:r>
      <w:r>
        <w:rPr>
          <w:rStyle w:val="eop"/>
          <w:rFonts w:ascii="Calibri" w:hAnsi="Calibri" w:cs="Calibri"/>
        </w:rPr>
        <w:t> </w:t>
      </w:r>
    </w:p>
    <w:p w14:paraId="55D7D0A1" w14:textId="09E72A4F" w:rsidR="00D7634A" w:rsidRDefault="00D7634A" w:rsidP="00D7634A">
      <w:pPr>
        <w:pStyle w:val="paragraph"/>
        <w:spacing w:before="0" w:beforeAutospacing="0" w:after="113" w:afterAutospacing="0"/>
        <w:textAlignment w:val="baseline"/>
      </w:pPr>
      <w:r>
        <w:rPr>
          <w:rStyle w:val="wacimagecontainer"/>
          <w:noProof/>
        </w:rPr>
        <w:lastRenderedPageBreak/>
        <w:drawing>
          <wp:inline distT="0" distB="0" distL="0" distR="0" wp14:anchorId="2A3C28B3" wp14:editId="3A167083">
            <wp:extent cx="5355590" cy="3565525"/>
            <wp:effectExtent l="0" t="0" r="3810" b="3175"/>
            <wp:docPr id="718030960" name="Image 7" descr="Image2,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2, Im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55590" cy="3565525"/>
                    </a:xfrm>
                    <a:prstGeom prst="rect">
                      <a:avLst/>
                    </a:prstGeom>
                    <a:noFill/>
                    <a:ln>
                      <a:noFill/>
                    </a:ln>
                  </pic:spPr>
                </pic:pic>
              </a:graphicData>
            </a:graphic>
          </wp:inline>
        </w:drawing>
      </w:r>
      <w:r>
        <w:rPr>
          <w:rStyle w:val="eop"/>
          <w:rFonts w:ascii="Calibri" w:hAnsi="Calibri" w:cs="Calibri"/>
        </w:rPr>
        <w:t> </w:t>
      </w:r>
    </w:p>
    <w:p w14:paraId="536B9484"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5.121 - CDDV - Vanves - 2025-2027 - NPPV</w:t>
      </w:r>
      <w:r>
        <w:rPr>
          <w:rStyle w:val="eop"/>
          <w:rFonts w:ascii="Calibri" w:hAnsi="Calibri" w:cs="Calibri"/>
        </w:rPr>
        <w:t> </w:t>
      </w:r>
    </w:p>
    <w:p w14:paraId="612D7899" w14:textId="7A7771D5" w:rsidR="00D7634A" w:rsidRDefault="00D7634A" w:rsidP="00D7634A">
      <w:pPr>
        <w:pStyle w:val="paragraph"/>
        <w:spacing w:before="0" w:beforeAutospacing="0" w:after="113" w:afterAutospacing="0"/>
        <w:textAlignment w:val="baseline"/>
      </w:pPr>
      <w:r>
        <w:rPr>
          <w:rStyle w:val="wacimagecontainer"/>
          <w:noProof/>
        </w:rPr>
        <w:drawing>
          <wp:inline distT="0" distB="0" distL="0" distR="0" wp14:anchorId="60F22834" wp14:editId="6E98E433">
            <wp:extent cx="5355590" cy="1390650"/>
            <wp:effectExtent l="0" t="0" r="3810" b="6350"/>
            <wp:docPr id="1174335480" name="Image 6" descr="Image3,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3, 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55590" cy="1390650"/>
                    </a:xfrm>
                    <a:prstGeom prst="rect">
                      <a:avLst/>
                    </a:prstGeom>
                    <a:noFill/>
                    <a:ln>
                      <a:noFill/>
                    </a:ln>
                  </pic:spPr>
                </pic:pic>
              </a:graphicData>
            </a:graphic>
          </wp:inline>
        </w:drawing>
      </w:r>
      <w:r>
        <w:rPr>
          <w:rStyle w:val="wacimagecontainer"/>
          <w:noProof/>
        </w:rPr>
        <w:drawing>
          <wp:inline distT="0" distB="0" distL="0" distR="0" wp14:anchorId="44FD302D" wp14:editId="7F0E174B">
            <wp:extent cx="5355590" cy="2066925"/>
            <wp:effectExtent l="0" t="0" r="3810" b="3175"/>
            <wp:docPr id="1604342840" name="Image 5" descr="Image4,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4, Im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55590" cy="2066925"/>
                    </a:xfrm>
                    <a:prstGeom prst="rect">
                      <a:avLst/>
                    </a:prstGeom>
                    <a:noFill/>
                    <a:ln>
                      <a:noFill/>
                    </a:ln>
                  </pic:spPr>
                </pic:pic>
              </a:graphicData>
            </a:graphic>
          </wp:inline>
        </w:drawing>
      </w:r>
      <w:r>
        <w:rPr>
          <w:rStyle w:val="normaltextrun"/>
          <w:rFonts w:ascii="Calibri" w:hAnsi="Calibri" w:cs="Calibri"/>
          <w:b/>
          <w:bCs/>
        </w:rPr>
        <w:t>25.122 - CDDV - Châtillon – 2025 - POUR</w:t>
      </w:r>
      <w:r>
        <w:rPr>
          <w:rStyle w:val="eop"/>
          <w:rFonts w:ascii="Calibri" w:hAnsi="Calibri" w:cs="Calibri"/>
        </w:rPr>
        <w:t> </w:t>
      </w:r>
    </w:p>
    <w:p w14:paraId="28786DF5" w14:textId="0BD988EA" w:rsidR="00D7634A" w:rsidRDefault="00D7634A" w:rsidP="00D7634A">
      <w:pPr>
        <w:pStyle w:val="paragraph"/>
        <w:spacing w:before="0" w:beforeAutospacing="0" w:after="113" w:afterAutospacing="0"/>
        <w:jc w:val="both"/>
        <w:textAlignment w:val="baseline"/>
      </w:pPr>
      <w:r>
        <w:rPr>
          <w:rStyle w:val="wacimagecontainer"/>
          <w:noProof/>
        </w:rPr>
        <w:lastRenderedPageBreak/>
        <w:drawing>
          <wp:inline distT="0" distB="0" distL="0" distR="0" wp14:anchorId="402E0DA8" wp14:editId="79214178">
            <wp:extent cx="5355590" cy="1990090"/>
            <wp:effectExtent l="0" t="0" r="3810" b="3810"/>
            <wp:docPr id="1598803876" name="Image 4" descr="Image5,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5, Im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55590" cy="1990090"/>
                    </a:xfrm>
                    <a:prstGeom prst="rect">
                      <a:avLst/>
                    </a:prstGeom>
                    <a:noFill/>
                    <a:ln>
                      <a:noFill/>
                    </a:ln>
                  </pic:spPr>
                </pic:pic>
              </a:graphicData>
            </a:graphic>
          </wp:inline>
        </w:drawing>
      </w:r>
      <w:r>
        <w:rPr>
          <w:rStyle w:val="normaltextrun"/>
          <w:rFonts w:ascii="Calibri" w:hAnsi="Calibri" w:cs="Calibri"/>
          <w:sz w:val="22"/>
          <w:szCs w:val="22"/>
        </w:rPr>
        <w:t>Particularité de cette convention, elle n’intègre pas de section d’investissement et ne couvre que l’année 2025. Un CDDV plus ambitieux sera proposé en 2026 et sera pluriannuel.</w:t>
      </w:r>
      <w:r>
        <w:rPr>
          <w:rStyle w:val="eop"/>
          <w:rFonts w:ascii="Calibri" w:hAnsi="Calibri" w:cs="Calibri"/>
          <w:sz w:val="22"/>
          <w:szCs w:val="22"/>
        </w:rPr>
        <w:t> </w:t>
      </w:r>
    </w:p>
    <w:p w14:paraId="2F1F2AD1"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sz w:val="22"/>
          <w:szCs w:val="22"/>
        </w:rPr>
        <w:t> </w:t>
      </w:r>
    </w:p>
    <w:p w14:paraId="59BA7375"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25.123 - CDDV - Levallois-Perret - 2023-2025 - Avenant n°2 - NPPV</w:t>
      </w:r>
      <w:r>
        <w:rPr>
          <w:rStyle w:val="eop"/>
          <w:rFonts w:ascii="Calibri" w:hAnsi="Calibri" w:cs="Calibri"/>
        </w:rPr>
        <w:t> </w:t>
      </w:r>
    </w:p>
    <w:p w14:paraId="35236059" w14:textId="7905F28E" w:rsidR="00D7634A" w:rsidRDefault="00D7634A" w:rsidP="00D7634A">
      <w:pPr>
        <w:pStyle w:val="paragraph"/>
        <w:spacing w:before="0" w:beforeAutospacing="0" w:after="113" w:afterAutospacing="0"/>
        <w:textAlignment w:val="baseline"/>
      </w:pPr>
    </w:p>
    <w:p w14:paraId="29340C20"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4CC200A4" w14:textId="184EEF76" w:rsidR="00D7634A" w:rsidRDefault="00D7634A" w:rsidP="00D7634A">
      <w:pPr>
        <w:pStyle w:val="paragraph"/>
        <w:spacing w:before="0" w:beforeAutospacing="0" w:after="113" w:afterAutospacing="0"/>
        <w:textAlignment w:val="baseline"/>
      </w:pPr>
      <w:r>
        <w:rPr>
          <w:rStyle w:val="wacimagecontainer"/>
          <w:noProof/>
        </w:rPr>
        <w:drawing>
          <wp:inline distT="0" distB="0" distL="0" distR="0" wp14:anchorId="41CEC1AB" wp14:editId="2DA46F4F">
            <wp:extent cx="5355590" cy="3020060"/>
            <wp:effectExtent l="0" t="0" r="3810" b="2540"/>
            <wp:docPr id="259088138" name="Image 3" descr="Image6,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6, 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55590" cy="3020060"/>
                    </a:xfrm>
                    <a:prstGeom prst="rect">
                      <a:avLst/>
                    </a:prstGeom>
                    <a:noFill/>
                    <a:ln>
                      <a:noFill/>
                    </a:ln>
                  </pic:spPr>
                </pic:pic>
              </a:graphicData>
            </a:graphic>
          </wp:inline>
        </w:drawing>
      </w:r>
      <w:r>
        <w:rPr>
          <w:rStyle w:val="normaltextrun"/>
          <w:rFonts w:ascii="Calibri" w:hAnsi="Calibri" w:cs="Calibri"/>
          <w:b/>
          <w:bCs/>
          <w:sz w:val="28"/>
          <w:szCs w:val="28"/>
          <w:u w:val="single"/>
        </w:rPr>
        <w:t>Environnement</w:t>
      </w:r>
      <w:r>
        <w:rPr>
          <w:rStyle w:val="eop"/>
          <w:rFonts w:ascii="Calibri" w:hAnsi="Calibri" w:cs="Calibri"/>
          <w:sz w:val="28"/>
          <w:szCs w:val="28"/>
        </w:rPr>
        <w:t> </w:t>
      </w:r>
    </w:p>
    <w:p w14:paraId="499F6553"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25.124 - Protocole transactionnel - Indemnité pour abattage d'arbres – Clichy – POUR </w:t>
      </w:r>
      <w:r>
        <w:rPr>
          <w:rStyle w:val="eop"/>
          <w:rFonts w:ascii="Calibri" w:hAnsi="Calibri" w:cs="Calibri"/>
        </w:rPr>
        <w:t> </w:t>
      </w:r>
    </w:p>
    <w:p w14:paraId="02FF0184"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color w:val="7030A0"/>
          <w:sz w:val="22"/>
          <w:szCs w:val="22"/>
        </w:rPr>
        <w:t>Le barème de valeur des arbres a été adopté en séance le 14 février dernier, il retient quatre critères : espèce et variété, situation et valeur esthétique, état sanitaire et vigueur, circonférence du tronc. </w:t>
      </w:r>
      <w:r>
        <w:rPr>
          <w:rStyle w:val="eop"/>
          <w:rFonts w:ascii="Calibri" w:hAnsi="Calibri" w:cs="Calibri"/>
          <w:color w:val="7030A0"/>
          <w:sz w:val="22"/>
          <w:szCs w:val="22"/>
        </w:rPr>
        <w:t> </w:t>
      </w:r>
    </w:p>
    <w:p w14:paraId="0BE9C8B3"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 xml:space="preserve">Cas concret : 3 platanes sur un alignement de 5, appartenant au département, ont été abîmés à Clichy lors de travaux réalisés par la société </w:t>
      </w:r>
      <w:proofErr w:type="spellStart"/>
      <w:r>
        <w:rPr>
          <w:rStyle w:val="normaltextrun"/>
          <w:rFonts w:ascii="Calibri" w:hAnsi="Calibri" w:cs="Calibri"/>
          <w:sz w:val="22"/>
          <w:szCs w:val="22"/>
        </w:rPr>
        <w:t>Charier</w:t>
      </w:r>
      <w:proofErr w:type="spellEnd"/>
      <w:r>
        <w:rPr>
          <w:rStyle w:val="normaltextrun"/>
          <w:rFonts w:ascii="Calibri" w:hAnsi="Calibri" w:cs="Calibri"/>
          <w:sz w:val="22"/>
          <w:szCs w:val="22"/>
        </w:rPr>
        <w:t xml:space="preserve"> sur la voirie (réseaux enterrés d’eau et d’électricité). Les protections prévues pour protéger les arbres n’ont pas été mis en œuvre par cette société. Le 27 mars 2024, le CD92 accompagné d’un huissier ont pu constater les dégâts occasionnés. </w:t>
      </w:r>
      <w:r>
        <w:rPr>
          <w:rStyle w:val="eop"/>
          <w:rFonts w:ascii="Calibri" w:hAnsi="Calibri" w:cs="Calibri"/>
          <w:sz w:val="22"/>
          <w:szCs w:val="22"/>
        </w:rPr>
        <w:t> </w:t>
      </w:r>
    </w:p>
    <w:p w14:paraId="22C520CC" w14:textId="7B4411CC" w:rsidR="00D7634A" w:rsidRDefault="00D7634A" w:rsidP="00D7634A">
      <w:pPr>
        <w:pStyle w:val="paragraph"/>
        <w:spacing w:before="0" w:beforeAutospacing="0" w:after="113" w:afterAutospacing="0"/>
        <w:jc w:val="both"/>
        <w:textAlignment w:val="baseline"/>
      </w:pPr>
      <w:r>
        <w:rPr>
          <w:rStyle w:val="wacimagecontainer"/>
          <w:noProof/>
        </w:rPr>
        <w:lastRenderedPageBreak/>
        <w:drawing>
          <wp:inline distT="0" distB="0" distL="0" distR="0" wp14:anchorId="33E89C95" wp14:editId="3B099FCB">
            <wp:extent cx="4195445" cy="1390650"/>
            <wp:effectExtent l="0" t="0" r="0" b="6350"/>
            <wp:docPr id="770295262" name="Image 2" descr="Image7,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7, Im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95445" cy="1390650"/>
                    </a:xfrm>
                    <a:prstGeom prst="rect">
                      <a:avLst/>
                    </a:prstGeom>
                    <a:noFill/>
                    <a:ln>
                      <a:noFill/>
                    </a:ln>
                  </pic:spPr>
                </pic:pic>
              </a:graphicData>
            </a:graphic>
          </wp:inline>
        </w:drawing>
      </w:r>
      <w:r>
        <w:rPr>
          <w:rStyle w:val="eop"/>
          <w:rFonts w:ascii="Calibri" w:hAnsi="Calibri" w:cs="Calibri"/>
        </w:rPr>
        <w:t> </w:t>
      </w:r>
    </w:p>
    <w:p w14:paraId="7F87EB31"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25.125 - Association Le Pré - Promotion gestion rurale des espaces urbains - Subvention 2025 - POUR</w:t>
      </w:r>
      <w:r>
        <w:rPr>
          <w:rStyle w:val="eop"/>
          <w:rFonts w:ascii="Calibri" w:hAnsi="Calibri" w:cs="Calibri"/>
        </w:rPr>
        <w:t> </w:t>
      </w:r>
    </w:p>
    <w:p w14:paraId="45CA223B"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sz w:val="22"/>
          <w:szCs w:val="22"/>
        </w:rPr>
        <w:t>50 000 €</w:t>
      </w:r>
      <w:r>
        <w:rPr>
          <w:rStyle w:val="normaltextrun"/>
          <w:rFonts w:ascii="Calibri" w:hAnsi="Calibri" w:cs="Calibri"/>
          <w:sz w:val="22"/>
          <w:szCs w:val="22"/>
        </w:rPr>
        <w:t xml:space="preserve"> à l’association « Le Pré » pour l’exercice 2025, au titre de sa participation à la promotion d’une gestion rurale des espaces urbains œuvrant pour la transition écologique et sociale : actions de gestion durable des espaces publics, expérimentations en agriculture urbaine, recherche scientifique, soutient à la biodiversité, et ateliers éducatifs et culturels pour sensibiliser le public à ces enjeux.</w:t>
      </w:r>
      <w:r>
        <w:rPr>
          <w:rStyle w:val="eop"/>
          <w:rFonts w:ascii="Calibri" w:hAnsi="Calibri" w:cs="Calibri"/>
          <w:sz w:val="22"/>
          <w:szCs w:val="22"/>
        </w:rPr>
        <w:t> </w:t>
      </w:r>
    </w:p>
    <w:p w14:paraId="769019E1"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Parmi les ENS du département, celle du Parc du Chemin de L’Île (</w:t>
      </w:r>
      <w:hyperlink r:id="rId12" w:tgtFrame="_blank" w:history="1">
        <w:r>
          <w:rPr>
            <w:rStyle w:val="normaltextrun"/>
            <w:rFonts w:ascii="Calibri" w:hAnsi="Calibri" w:cs="Calibri"/>
            <w:color w:val="000080"/>
            <w:sz w:val="22"/>
            <w:szCs w:val="22"/>
            <w:u w:val="single"/>
          </w:rPr>
          <w:t xml:space="preserve">page dédiée </w:t>
        </w:r>
        <w:proofErr w:type="gramStart"/>
        <w:r>
          <w:rPr>
            <w:rStyle w:val="normaltextrun"/>
            <w:rFonts w:ascii="Calibri" w:hAnsi="Calibri" w:cs="Calibri"/>
            <w:color w:val="000080"/>
            <w:sz w:val="22"/>
            <w:szCs w:val="22"/>
            <w:u w:val="single"/>
          </w:rPr>
          <w:t>sur  le</w:t>
        </w:r>
        <w:proofErr w:type="gramEnd"/>
        <w:r>
          <w:rPr>
            <w:rStyle w:val="normaltextrun"/>
            <w:rFonts w:ascii="Calibri" w:hAnsi="Calibri" w:cs="Calibri"/>
            <w:color w:val="000080"/>
            <w:sz w:val="22"/>
            <w:szCs w:val="22"/>
            <w:u w:val="single"/>
          </w:rPr>
          <w:t xml:space="preserve"> site du CD92</w:t>
        </w:r>
      </w:hyperlink>
      <w:r>
        <w:rPr>
          <w:rStyle w:val="normaltextrun"/>
          <w:rFonts w:ascii="Calibri" w:hAnsi="Calibri" w:cs="Calibri"/>
          <w:sz w:val="22"/>
          <w:szCs w:val="22"/>
        </w:rPr>
        <w:t>), située entre la Grande Arche de la Défense et la boucle aval de la Seine. Et dans cet ENS, le « champ de garde » des Terrasses 3-5.</w:t>
      </w:r>
      <w:r>
        <w:rPr>
          <w:rStyle w:val="eop"/>
          <w:rFonts w:ascii="Calibri" w:hAnsi="Calibri" w:cs="Calibri"/>
          <w:sz w:val="22"/>
          <w:szCs w:val="22"/>
        </w:rPr>
        <w:t> </w:t>
      </w:r>
    </w:p>
    <w:p w14:paraId="45A21B61" w14:textId="049C68AF" w:rsidR="00D7634A" w:rsidRDefault="00D7634A" w:rsidP="00D7634A">
      <w:pPr>
        <w:pStyle w:val="paragraph"/>
        <w:spacing w:before="0" w:beforeAutospacing="0" w:after="113" w:afterAutospacing="0"/>
        <w:jc w:val="both"/>
        <w:textAlignment w:val="baseline"/>
      </w:pPr>
    </w:p>
    <w:p w14:paraId="770123B0" w14:textId="11411C70" w:rsidR="00D7634A" w:rsidRDefault="00D7634A" w:rsidP="00D7634A">
      <w:pPr>
        <w:pStyle w:val="paragraph"/>
        <w:spacing w:before="0" w:beforeAutospacing="0" w:after="113" w:afterAutospacing="0"/>
        <w:jc w:val="both"/>
        <w:textAlignment w:val="baseline"/>
      </w:pPr>
      <w:r>
        <w:rPr>
          <w:rStyle w:val="wacimagecontainer"/>
          <w:noProof/>
        </w:rPr>
        <w:drawing>
          <wp:inline distT="0" distB="0" distL="0" distR="0" wp14:anchorId="7DCBC356" wp14:editId="6C5D71F6">
            <wp:extent cx="4195445" cy="2412658"/>
            <wp:effectExtent l="0" t="0" r="0" b="635"/>
            <wp:docPr id="1695430110" name="Image 1" descr="Image8,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8, Imag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227299" cy="2430976"/>
                    </a:xfrm>
                    <a:prstGeom prst="rect">
                      <a:avLst/>
                    </a:prstGeom>
                    <a:noFill/>
                    <a:ln>
                      <a:noFill/>
                    </a:ln>
                  </pic:spPr>
                </pic:pic>
              </a:graphicData>
            </a:graphic>
          </wp:inline>
        </w:drawing>
      </w:r>
      <w:r>
        <w:rPr>
          <w:rStyle w:val="eop"/>
          <w:rFonts w:ascii="Calibri" w:hAnsi="Calibri" w:cs="Calibri"/>
        </w:rPr>
        <w:t> </w:t>
      </w:r>
    </w:p>
    <w:p w14:paraId="01C313C6"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sz w:val="28"/>
          <w:szCs w:val="28"/>
        </w:rPr>
        <w:t> </w:t>
      </w:r>
    </w:p>
    <w:p w14:paraId="33DA3792"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sz w:val="28"/>
          <w:szCs w:val="28"/>
          <w:u w:val="single"/>
        </w:rPr>
        <w:t>Patrimoine non scolaire</w:t>
      </w:r>
      <w:r>
        <w:rPr>
          <w:rStyle w:val="normaltextrun"/>
          <w:rFonts w:ascii="Calibri" w:hAnsi="Calibri" w:cs="Calibri"/>
          <w:b/>
          <w:bCs/>
        </w:rPr>
        <w:t xml:space="preserve"> </w:t>
      </w:r>
      <w:r>
        <w:rPr>
          <w:rStyle w:val="eop"/>
          <w:rFonts w:ascii="Calibri" w:hAnsi="Calibri" w:cs="Calibri"/>
        </w:rPr>
        <w:t> </w:t>
      </w:r>
    </w:p>
    <w:p w14:paraId="5592AF10"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 xml:space="preserve">25.126 - Châtenay-Malabry - Acquisition d'un foncier rue Vincent </w:t>
      </w:r>
      <w:proofErr w:type="spellStart"/>
      <w:r>
        <w:rPr>
          <w:rStyle w:val="normaltextrun"/>
          <w:rFonts w:ascii="Calibri" w:hAnsi="Calibri" w:cs="Calibri"/>
          <w:b/>
          <w:bCs/>
        </w:rPr>
        <w:t>Fayo</w:t>
      </w:r>
      <w:proofErr w:type="spellEnd"/>
      <w:r>
        <w:rPr>
          <w:rStyle w:val="normaltextrun"/>
          <w:rFonts w:ascii="Calibri" w:hAnsi="Calibri" w:cs="Calibri"/>
          <w:b/>
          <w:bCs/>
        </w:rPr>
        <w:t xml:space="preserve"> - POUR</w:t>
      </w:r>
      <w:r>
        <w:rPr>
          <w:rStyle w:val="eop"/>
          <w:rFonts w:ascii="Calibri" w:hAnsi="Calibri" w:cs="Calibri"/>
        </w:rPr>
        <w:t> </w:t>
      </w:r>
    </w:p>
    <w:p w14:paraId="7752CD2E"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25.127 - Fontenay-aux-Roses - Cession d'un foncier non bâti - POUR</w:t>
      </w:r>
      <w:r>
        <w:rPr>
          <w:rStyle w:val="eop"/>
          <w:rFonts w:ascii="Calibri" w:hAnsi="Calibri" w:cs="Calibri"/>
        </w:rPr>
        <w:t> </w:t>
      </w:r>
    </w:p>
    <w:p w14:paraId="26E60B0E"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Pour permettre la réalisation de la centrale géothermique, le Département envisage de céder à la SPL GéoSud92 une partie du foncier qu’il détient sur le site du Panorama à Fontenay-aux-Roses. </w:t>
      </w:r>
      <w:r>
        <w:rPr>
          <w:rStyle w:val="eop"/>
          <w:rFonts w:ascii="Calibri" w:hAnsi="Calibri" w:cs="Calibri"/>
          <w:sz w:val="22"/>
          <w:szCs w:val="22"/>
        </w:rPr>
        <w:t> </w:t>
      </w:r>
    </w:p>
    <w:p w14:paraId="6242D1EE"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 xml:space="preserve">Cession proposée par le département pour </w:t>
      </w:r>
      <w:r>
        <w:rPr>
          <w:rStyle w:val="normaltextrun"/>
          <w:rFonts w:ascii="Calibri" w:hAnsi="Calibri" w:cs="Calibri"/>
          <w:b/>
          <w:bCs/>
          <w:sz w:val="22"/>
          <w:szCs w:val="22"/>
        </w:rPr>
        <w:t>265 000 €</w:t>
      </w:r>
      <w:r>
        <w:rPr>
          <w:rStyle w:val="normaltextrun"/>
          <w:rFonts w:ascii="Calibri" w:hAnsi="Calibri" w:cs="Calibri"/>
          <w:sz w:val="22"/>
          <w:szCs w:val="22"/>
        </w:rPr>
        <w:t>, la SPL a accepté, mais sous certaines conditions suspensives (obtention du permis de construire, délibération du SIPPEREC, obtention du financement pour le projet de géothermie, désaffectation et déclassement du site).</w:t>
      </w:r>
      <w:r>
        <w:rPr>
          <w:rStyle w:val="eop"/>
          <w:rFonts w:ascii="Calibri" w:hAnsi="Calibri" w:cs="Calibri"/>
          <w:sz w:val="22"/>
          <w:szCs w:val="22"/>
        </w:rPr>
        <w:t> </w:t>
      </w:r>
    </w:p>
    <w:p w14:paraId="387C79FE"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L’ensemble foncier, dont le Département est propriétaire sur le site dit « du Panorama » à Fontenay-aux-Roses, comprend les parcelles cadastrées section A n°77 d’une superficie de 18 535 m² et n° 79 d’une superficie de 67 581 m².</w:t>
      </w:r>
      <w:r>
        <w:rPr>
          <w:rStyle w:val="eop"/>
          <w:rFonts w:ascii="Calibri" w:hAnsi="Calibri" w:cs="Calibri"/>
          <w:sz w:val="22"/>
          <w:szCs w:val="22"/>
        </w:rPr>
        <w:t> </w:t>
      </w:r>
    </w:p>
    <w:p w14:paraId="1A60D9A5" w14:textId="77777777" w:rsidR="00D7634A" w:rsidRDefault="00D7634A" w:rsidP="00D7634A">
      <w:pPr>
        <w:pStyle w:val="paragraph"/>
        <w:spacing w:before="0" w:beforeAutospacing="0" w:after="113" w:afterAutospacing="0"/>
        <w:jc w:val="both"/>
        <w:textAlignment w:val="baseline"/>
        <w:rPr>
          <w:rStyle w:val="eop"/>
          <w:rFonts w:ascii="Calibri" w:hAnsi="Calibri" w:cs="Calibri"/>
          <w:sz w:val="22"/>
          <w:szCs w:val="22"/>
        </w:rPr>
      </w:pPr>
      <w:r>
        <w:rPr>
          <w:rStyle w:val="normaltextrun"/>
          <w:rFonts w:ascii="Calibri" w:hAnsi="Calibri" w:cs="Calibri"/>
          <w:sz w:val="22"/>
          <w:szCs w:val="22"/>
        </w:rPr>
        <w:lastRenderedPageBreak/>
        <w:t>Depuis 1957, ces parcelles appartenant au domaine public départemental sont mises à disposition de la Commune de Fontenay-aux-Roses. La commune de Fontenay-aux-Roses y a aménagé des équipements sportifs.</w:t>
      </w:r>
      <w:r>
        <w:rPr>
          <w:rStyle w:val="eop"/>
          <w:rFonts w:ascii="Calibri" w:hAnsi="Calibri" w:cs="Calibri"/>
          <w:sz w:val="22"/>
          <w:szCs w:val="22"/>
        </w:rPr>
        <w:t> </w:t>
      </w:r>
    </w:p>
    <w:p w14:paraId="458971CC" w14:textId="77777777" w:rsidR="00D7634A" w:rsidRDefault="00000000" w:rsidP="00D7634A">
      <w:pPr>
        <w:pStyle w:val="paragraph"/>
        <w:spacing w:before="0" w:beforeAutospacing="0" w:after="113" w:afterAutospacing="0"/>
        <w:jc w:val="both"/>
        <w:textAlignment w:val="baseline"/>
      </w:pPr>
      <w:hyperlink r:id="rId14" w:tgtFrame="_blank" w:history="1">
        <w:r w:rsidR="00D7634A">
          <w:rPr>
            <w:rStyle w:val="normaltextrun"/>
            <w:rFonts w:ascii="Calibri" w:hAnsi="Calibri" w:cs="Calibri"/>
            <w:color w:val="000080"/>
            <w:sz w:val="22"/>
            <w:szCs w:val="22"/>
            <w:u w:val="single"/>
          </w:rPr>
          <w:t xml:space="preserve">Lien Google </w:t>
        </w:r>
        <w:proofErr w:type="spellStart"/>
        <w:r w:rsidR="00D7634A">
          <w:rPr>
            <w:rStyle w:val="normaltextrun"/>
            <w:rFonts w:ascii="Calibri" w:hAnsi="Calibri" w:cs="Calibri"/>
            <w:color w:val="000080"/>
            <w:sz w:val="22"/>
            <w:szCs w:val="22"/>
            <w:u w:val="single"/>
          </w:rPr>
          <w:t>Maps</w:t>
        </w:r>
        <w:proofErr w:type="spellEnd"/>
        <w:r w:rsidR="00D7634A">
          <w:rPr>
            <w:rStyle w:val="normaltextrun"/>
            <w:rFonts w:ascii="Calibri" w:hAnsi="Calibri" w:cs="Calibri"/>
            <w:color w:val="000080"/>
            <w:sz w:val="22"/>
            <w:szCs w:val="22"/>
            <w:u w:val="single"/>
          </w:rPr>
          <w:t xml:space="preserve"> site du Panorama à FAR.</w:t>
        </w:r>
      </w:hyperlink>
      <w:r w:rsidR="00D7634A">
        <w:rPr>
          <w:rStyle w:val="eop"/>
          <w:rFonts w:ascii="Calibri" w:hAnsi="Calibri" w:cs="Calibri"/>
          <w:sz w:val="22"/>
          <w:szCs w:val="22"/>
        </w:rPr>
        <w:t> </w:t>
      </w:r>
    </w:p>
    <w:p w14:paraId="108A56A7" w14:textId="44DF6A0A" w:rsidR="00D7634A" w:rsidRDefault="00D7634A" w:rsidP="00D7634A">
      <w:pPr>
        <w:pStyle w:val="paragraph"/>
        <w:spacing w:before="0" w:beforeAutospacing="0" w:after="113" w:afterAutospacing="0"/>
        <w:jc w:val="both"/>
        <w:textAlignment w:val="baseline"/>
      </w:pPr>
    </w:p>
    <w:p w14:paraId="262AF1A0"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25.128 - Mise en réforme de biens divers départementaux - POUR</w:t>
      </w:r>
      <w:r>
        <w:rPr>
          <w:rStyle w:val="eop"/>
          <w:rFonts w:ascii="Calibri" w:hAnsi="Calibri" w:cs="Calibri"/>
        </w:rPr>
        <w:t> </w:t>
      </w:r>
    </w:p>
    <w:p w14:paraId="5884605D"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25.129 - Caserne Sully à Saint-Cloud - Complément de prix – POUR</w:t>
      </w:r>
      <w:r>
        <w:rPr>
          <w:rStyle w:val="eop"/>
          <w:rFonts w:ascii="Calibri" w:hAnsi="Calibri" w:cs="Calibri"/>
        </w:rPr>
        <w:t> </w:t>
      </w:r>
    </w:p>
    <w:p w14:paraId="6971B66F"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color w:val="7030A0"/>
          <w:sz w:val="22"/>
          <w:szCs w:val="22"/>
        </w:rPr>
        <w:t>Le projet initial prévoyait 280 logements sociaux (étudiants) : le Département avait en 2022, sous la pression du préfet Hottiaux, donc dû signer un nouveau protocole garantissant que "les objectifs” seraient quand même atteints au regard du soutien à la création de logement social à Saint-Cloud. </w:t>
      </w:r>
      <w:r>
        <w:rPr>
          <w:rStyle w:val="eop"/>
          <w:rFonts w:ascii="Calibri" w:hAnsi="Calibri" w:cs="Calibri"/>
          <w:color w:val="7030A0"/>
          <w:sz w:val="22"/>
          <w:szCs w:val="22"/>
        </w:rPr>
        <w:t> </w:t>
      </w:r>
    </w:p>
    <w:p w14:paraId="4A70BAAF" w14:textId="77777777" w:rsidR="00D7634A" w:rsidRDefault="00D7634A" w:rsidP="00D7634A">
      <w:pPr>
        <w:pStyle w:val="paragraph"/>
        <w:spacing w:before="0" w:beforeAutospacing="0" w:after="113" w:afterAutospacing="0"/>
        <w:jc w:val="both"/>
        <w:textAlignment w:val="baseline"/>
        <w:rPr>
          <w:rStyle w:val="eop"/>
          <w:rFonts w:ascii="Calibri" w:hAnsi="Calibri" w:cs="Calibri"/>
          <w:sz w:val="22"/>
          <w:szCs w:val="22"/>
        </w:rPr>
      </w:pPr>
      <w:r>
        <w:rPr>
          <w:rStyle w:val="normaltextrun"/>
          <w:rFonts w:ascii="Calibri" w:hAnsi="Calibri" w:cs="Calibri"/>
          <w:sz w:val="22"/>
          <w:szCs w:val="22"/>
        </w:rPr>
        <w:t xml:space="preserve">Initialement, le projet était de construire un centre d’archive et des logements sociaux (pour étudiants et jeunes actifs) mais c’est ensuite devenu le </w:t>
      </w:r>
      <w:proofErr w:type="gramStart"/>
      <w:r>
        <w:rPr>
          <w:rStyle w:val="normaltextrun"/>
          <w:rFonts w:ascii="Calibri" w:hAnsi="Calibri" w:cs="Calibri"/>
          <w:sz w:val="22"/>
          <w:szCs w:val="22"/>
        </w:rPr>
        <w:t>Musée</w:t>
      </w:r>
      <w:proofErr w:type="gramEnd"/>
      <w:r>
        <w:rPr>
          <w:rStyle w:val="normaltextrun"/>
          <w:rFonts w:ascii="Calibri" w:hAnsi="Calibri" w:cs="Calibri"/>
          <w:sz w:val="22"/>
          <w:szCs w:val="22"/>
        </w:rPr>
        <w:t xml:space="preserve"> du Grand siècle. Ce changement de destination (conclu avec l'</w:t>
      </w:r>
      <w:proofErr w:type="spellStart"/>
      <w:r>
        <w:rPr>
          <w:rStyle w:val="normaltextrun"/>
          <w:rFonts w:ascii="Calibri" w:hAnsi="Calibri" w:cs="Calibri"/>
          <w:sz w:val="22"/>
          <w:szCs w:val="22"/>
        </w:rPr>
        <w:t>Etat</w:t>
      </w:r>
      <w:proofErr w:type="spellEnd"/>
      <w:r>
        <w:rPr>
          <w:rStyle w:val="normaltextrun"/>
          <w:rFonts w:ascii="Calibri" w:hAnsi="Calibri" w:cs="Calibri"/>
          <w:sz w:val="22"/>
          <w:szCs w:val="22"/>
        </w:rPr>
        <w:t xml:space="preserve"> en 2019, ratifié en CP en 2022), qui ne comprend plus de logement sou de bureau, annule la clause de complément de prix initialement inscrite au protocole d’acquisition de ce foncier auprès de l’</w:t>
      </w:r>
      <w:proofErr w:type="spellStart"/>
      <w:r>
        <w:rPr>
          <w:rStyle w:val="normaltextrun"/>
          <w:rFonts w:ascii="Calibri" w:hAnsi="Calibri" w:cs="Calibri"/>
          <w:sz w:val="22"/>
          <w:szCs w:val="22"/>
        </w:rPr>
        <w:t>Etat</w:t>
      </w:r>
      <w:proofErr w:type="spellEnd"/>
      <w:r>
        <w:rPr>
          <w:rStyle w:val="normaltextrun"/>
          <w:rFonts w:ascii="Calibri" w:hAnsi="Calibri" w:cs="Calibri"/>
          <w:sz w:val="22"/>
          <w:szCs w:val="22"/>
        </w:rPr>
        <w:t>.</w:t>
      </w:r>
      <w:r>
        <w:rPr>
          <w:rStyle w:val="eop"/>
          <w:rFonts w:ascii="Calibri" w:hAnsi="Calibri" w:cs="Calibri"/>
          <w:sz w:val="22"/>
          <w:szCs w:val="22"/>
        </w:rPr>
        <w:t> </w:t>
      </w:r>
    </w:p>
    <w:p w14:paraId="29269A6D" w14:textId="77777777" w:rsidR="00D7634A" w:rsidRDefault="00D7634A" w:rsidP="00D7634A">
      <w:pPr>
        <w:pStyle w:val="paragraph"/>
        <w:spacing w:before="0" w:beforeAutospacing="0" w:after="113" w:afterAutospacing="0"/>
        <w:jc w:val="both"/>
        <w:textAlignment w:val="baseline"/>
      </w:pPr>
    </w:p>
    <w:p w14:paraId="61B696CD"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25.130 - Musée du Grand Siècle - Protocole d'accord avec société Fayat - Réalisation de pieux – POUR</w:t>
      </w:r>
      <w:r>
        <w:rPr>
          <w:rStyle w:val="eop"/>
          <w:rFonts w:ascii="Calibri" w:hAnsi="Calibri" w:cs="Calibri"/>
        </w:rPr>
        <w:t> </w:t>
      </w:r>
    </w:p>
    <w:p w14:paraId="34C41E66"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62CF066B"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8"/>
          <w:szCs w:val="28"/>
          <w:u w:val="single"/>
        </w:rPr>
        <w:t>Culture</w:t>
      </w:r>
      <w:r>
        <w:rPr>
          <w:rStyle w:val="eop"/>
          <w:rFonts w:ascii="Calibri" w:hAnsi="Calibri" w:cs="Calibri"/>
          <w:sz w:val="28"/>
          <w:szCs w:val="28"/>
        </w:rPr>
        <w:t> </w:t>
      </w:r>
    </w:p>
    <w:p w14:paraId="3B362F22"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 xml:space="preserve">25.131 - Musée du Grand Siècle - Convention de dépôt - </w:t>
      </w:r>
      <w:proofErr w:type="spellStart"/>
      <w:r>
        <w:rPr>
          <w:rStyle w:val="normaltextrun"/>
          <w:rFonts w:ascii="Calibri" w:hAnsi="Calibri" w:cs="Calibri"/>
          <w:b/>
          <w:bCs/>
        </w:rPr>
        <w:t>Mucem</w:t>
      </w:r>
      <w:proofErr w:type="spellEnd"/>
      <w:r>
        <w:rPr>
          <w:rStyle w:val="normaltextrun"/>
          <w:rFonts w:ascii="Calibri" w:hAnsi="Calibri" w:cs="Calibri"/>
          <w:b/>
          <w:bCs/>
        </w:rPr>
        <w:t xml:space="preserve"> – POUR</w:t>
      </w:r>
      <w:r>
        <w:rPr>
          <w:rStyle w:val="eop"/>
          <w:rFonts w:ascii="Calibri" w:hAnsi="Calibri" w:cs="Calibri"/>
        </w:rPr>
        <w:t> </w:t>
      </w:r>
    </w:p>
    <w:p w14:paraId="28BAF349"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25.132 - Musée du Grand Siècle - Convention de dépôt - Musée Carnavalet – POUR</w:t>
      </w:r>
      <w:r>
        <w:rPr>
          <w:rStyle w:val="eop"/>
          <w:rFonts w:ascii="Calibri" w:hAnsi="Calibri" w:cs="Calibri"/>
        </w:rPr>
        <w:t> </w:t>
      </w:r>
    </w:p>
    <w:p w14:paraId="2713F962"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 xml:space="preserve">25.133 - Musée Albert-Kahn - Contrats de prêt et </w:t>
      </w:r>
      <w:proofErr w:type="gramStart"/>
      <w:r>
        <w:rPr>
          <w:rStyle w:val="normaltextrun"/>
          <w:rFonts w:ascii="Calibri" w:hAnsi="Calibri" w:cs="Calibri"/>
          <w:b/>
          <w:bCs/>
        </w:rPr>
        <w:t>concession droits</w:t>
      </w:r>
      <w:proofErr w:type="gramEnd"/>
      <w:r>
        <w:rPr>
          <w:rStyle w:val="normaltextrun"/>
          <w:rFonts w:ascii="Calibri" w:hAnsi="Calibri" w:cs="Calibri"/>
          <w:b/>
          <w:bCs/>
        </w:rPr>
        <w:t xml:space="preserve"> d'auteur - Exposition Dahomey Bénin - POUR</w:t>
      </w:r>
      <w:r>
        <w:rPr>
          <w:rStyle w:val="eop"/>
          <w:rFonts w:ascii="Calibri" w:hAnsi="Calibri" w:cs="Calibri"/>
        </w:rPr>
        <w:t> </w:t>
      </w:r>
    </w:p>
    <w:p w14:paraId="4452F17A"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25.134 - Musée Albert-Kahn - Contrat de prêt - Châtenay-Malabry - Exposition Le Monde d'Albert Kahn – POUR</w:t>
      </w:r>
      <w:r>
        <w:rPr>
          <w:rStyle w:val="eop"/>
          <w:rFonts w:ascii="Calibri" w:hAnsi="Calibri" w:cs="Calibri"/>
        </w:rPr>
        <w:t> </w:t>
      </w:r>
    </w:p>
    <w:p w14:paraId="3D06BD19"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25.135 - Maison de Chateaubriand - Lettres manuscrites - Transferts à la Maison de Victor Hugo et Musée Buffon – POUR</w:t>
      </w:r>
      <w:r>
        <w:rPr>
          <w:rStyle w:val="eop"/>
          <w:rFonts w:ascii="Calibri" w:hAnsi="Calibri" w:cs="Calibri"/>
        </w:rPr>
        <w:t> </w:t>
      </w:r>
    </w:p>
    <w:p w14:paraId="46913183"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25.136 - Archives départementales - Convention tripartite - Départements 92 78 - Universités Paris Saclay et Versailles Saint-Quentin-en-Yvelines – POUR</w:t>
      </w:r>
      <w:r>
        <w:rPr>
          <w:rStyle w:val="eop"/>
          <w:rFonts w:ascii="Calibri" w:hAnsi="Calibri" w:cs="Calibri"/>
        </w:rPr>
        <w:t> </w:t>
      </w:r>
    </w:p>
    <w:p w14:paraId="4B2548BA" w14:textId="77777777" w:rsidR="00D7634A" w:rsidRDefault="00D7634A" w:rsidP="00D7634A">
      <w:pPr>
        <w:pStyle w:val="paragraph"/>
        <w:spacing w:before="0" w:beforeAutospacing="0" w:after="113" w:afterAutospacing="0"/>
        <w:textAlignment w:val="baseline"/>
      </w:pPr>
      <w:r>
        <w:rPr>
          <w:rStyle w:val="eop"/>
          <w:rFonts w:ascii="Calibri" w:hAnsi="Calibri" w:cs="Calibri"/>
        </w:rPr>
        <w:t> </w:t>
      </w:r>
    </w:p>
    <w:p w14:paraId="7063F51D"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25.137 - Carte d'abonnement aux équipements culturels départementaux - Bienvenue aux musées - Offres Solo et Duo – POUR</w:t>
      </w:r>
      <w:r>
        <w:rPr>
          <w:rStyle w:val="eop"/>
          <w:rFonts w:ascii="Calibri" w:hAnsi="Calibri" w:cs="Calibri"/>
        </w:rPr>
        <w:t> </w:t>
      </w:r>
    </w:p>
    <w:p w14:paraId="45BF48CE"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 xml:space="preserve">Carte Bienvenue aux Musées des Hauts-de-Seine a été créée en 2022 : </w:t>
      </w:r>
      <w:hyperlink r:id="rId15" w:tgtFrame="_blank" w:history="1">
        <w:r>
          <w:rPr>
            <w:rStyle w:val="normaltextrun"/>
            <w:rFonts w:ascii="Calibri" w:hAnsi="Calibri" w:cs="Calibri"/>
            <w:color w:val="000080"/>
            <w:sz w:val="22"/>
            <w:szCs w:val="22"/>
            <w:u w:val="single"/>
          </w:rPr>
          <w:t>https://www.hauts-de-seine.fr/mon-departement/les-hauts-de-seine/missions-et-actions/culture/la-carte-bienvenue-aux-musees</w:t>
        </w:r>
      </w:hyperlink>
      <w:r>
        <w:rPr>
          <w:rStyle w:val="normaltextrun"/>
          <w:rFonts w:ascii="Calibri" w:hAnsi="Calibri" w:cs="Calibri"/>
          <w:sz w:val="22"/>
          <w:szCs w:val="22"/>
        </w:rPr>
        <w:t> </w:t>
      </w:r>
      <w:r>
        <w:rPr>
          <w:rStyle w:val="eop"/>
          <w:rFonts w:ascii="Calibri" w:hAnsi="Calibri" w:cs="Calibri"/>
          <w:sz w:val="22"/>
          <w:szCs w:val="22"/>
        </w:rPr>
        <w:t> </w:t>
      </w:r>
    </w:p>
    <w:p w14:paraId="5658D6A2"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 xml:space="preserve">Elle propose un accès illimité aux musées des Hauts-de-Seine pour un an, pour 25 euros. Il est proposé d’y ajouter 2 équipements : le Pavillon de préfiguration du </w:t>
      </w:r>
      <w:proofErr w:type="gramStart"/>
      <w:r>
        <w:rPr>
          <w:rStyle w:val="normaltextrun"/>
          <w:rFonts w:ascii="Calibri" w:hAnsi="Calibri" w:cs="Calibri"/>
          <w:sz w:val="22"/>
          <w:szCs w:val="22"/>
        </w:rPr>
        <w:t>Musée</w:t>
      </w:r>
      <w:proofErr w:type="gramEnd"/>
      <w:r>
        <w:rPr>
          <w:rStyle w:val="normaltextrun"/>
          <w:rFonts w:ascii="Calibri" w:hAnsi="Calibri" w:cs="Calibri"/>
          <w:sz w:val="22"/>
          <w:szCs w:val="22"/>
        </w:rPr>
        <w:t xml:space="preserve"> du Grand Siècle et la Tour aux figures. Ainsi que la création d’une carte duo (valable pour 2 personnes). </w:t>
      </w:r>
      <w:r>
        <w:rPr>
          <w:rStyle w:val="eop"/>
          <w:rFonts w:ascii="Calibri" w:hAnsi="Calibri" w:cs="Calibri"/>
          <w:sz w:val="22"/>
          <w:szCs w:val="22"/>
        </w:rPr>
        <w:t> </w:t>
      </w:r>
    </w:p>
    <w:p w14:paraId="292EEFDA" w14:textId="77777777" w:rsidR="00D7634A" w:rsidRDefault="00D7634A" w:rsidP="00D7634A">
      <w:pPr>
        <w:pStyle w:val="paragraph"/>
        <w:spacing w:before="0" w:beforeAutospacing="0" w:after="113" w:afterAutospacing="0"/>
        <w:textAlignment w:val="baseline"/>
      </w:pPr>
      <w:r>
        <w:rPr>
          <w:rStyle w:val="eop"/>
          <w:rFonts w:ascii="Calibri" w:hAnsi="Calibri" w:cs="Calibri"/>
        </w:rPr>
        <w:t> </w:t>
      </w:r>
    </w:p>
    <w:p w14:paraId="08B4405C"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lastRenderedPageBreak/>
        <w:t>25.138 - La Seine à l’œuvre - Œuvres de Crue - Dissolution du groupement de commandes – POUR</w:t>
      </w:r>
      <w:r>
        <w:rPr>
          <w:rStyle w:val="eop"/>
          <w:rFonts w:ascii="Calibri" w:hAnsi="Calibri" w:cs="Calibri"/>
        </w:rPr>
        <w:t> </w:t>
      </w:r>
    </w:p>
    <w:p w14:paraId="0615CBD0"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Les six Départements de l'axe Seine (Hauts-de-Seine, Yvelines, Val d'Oise, Eure, Seine-Maritime et Calvados) ont eu pour objectif commun de faire de la Vallée de la Seine une destination de tourisme fluvial et un espace récréatif pour ses habitants et ses visiteurs.</w:t>
      </w:r>
      <w:r>
        <w:rPr>
          <w:rStyle w:val="eop"/>
          <w:rFonts w:ascii="Calibri" w:hAnsi="Calibri" w:cs="Calibri"/>
          <w:sz w:val="22"/>
          <w:szCs w:val="22"/>
        </w:rPr>
        <w:t> </w:t>
      </w:r>
    </w:p>
    <w:p w14:paraId="0D389B7E"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Afin de mener ce projet dans une démarche collective multisites, adaptable selon le contexte technique et local de chacun des départements, l’association des Départements de l'axe Seine (ADAS), composée des Présidents des Départements membres ou de leurs représentants, a validé le principe du projet « Œuvres de crue » ; celui-ci consiste à implanter dans la Seine ou sur ses berges des œuvres d'art en référence aux crues du fleuve.</w:t>
      </w:r>
      <w:r>
        <w:rPr>
          <w:rStyle w:val="eop"/>
          <w:rFonts w:ascii="Calibri" w:hAnsi="Calibri" w:cs="Calibri"/>
          <w:sz w:val="22"/>
          <w:szCs w:val="22"/>
        </w:rPr>
        <w:t> </w:t>
      </w:r>
    </w:p>
    <w:p w14:paraId="4FB1FBB3"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Toutefois, compte tenu des restrictions budgétaires rencontrées par tous les membres, les Départements de l'axe Seine ont informé le Département qu’ils souhaitaient se retirer du projet. En conséquence, il convient que nous délibérions à notre tour pour approuver la dissolution du groupement de commande.</w:t>
      </w:r>
      <w:r>
        <w:rPr>
          <w:rStyle w:val="eop"/>
          <w:rFonts w:ascii="Calibri" w:hAnsi="Calibri" w:cs="Calibri"/>
          <w:sz w:val="22"/>
          <w:szCs w:val="22"/>
        </w:rPr>
        <w:t> </w:t>
      </w:r>
    </w:p>
    <w:p w14:paraId="7A11F471"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sz w:val="28"/>
          <w:szCs w:val="28"/>
        </w:rPr>
        <w:t> </w:t>
      </w:r>
    </w:p>
    <w:p w14:paraId="1DDB7AE7"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sz w:val="28"/>
          <w:szCs w:val="28"/>
          <w:u w:val="single"/>
        </w:rPr>
        <w:t>Sports</w:t>
      </w:r>
      <w:r>
        <w:rPr>
          <w:rStyle w:val="eop"/>
          <w:rFonts w:ascii="Calibri" w:hAnsi="Calibri" w:cs="Calibri"/>
          <w:sz w:val="28"/>
          <w:szCs w:val="28"/>
        </w:rPr>
        <w:t> </w:t>
      </w:r>
    </w:p>
    <w:p w14:paraId="0806C052"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25.139 - Nouveau règlement des voyages sportifs – POUR</w:t>
      </w:r>
      <w:r>
        <w:rPr>
          <w:rStyle w:val="eop"/>
          <w:rFonts w:ascii="Calibri" w:hAnsi="Calibri" w:cs="Calibri"/>
        </w:rPr>
        <w:t> </w:t>
      </w:r>
    </w:p>
    <w:p w14:paraId="060CB973" w14:textId="77777777" w:rsidR="00D7634A" w:rsidRDefault="00D7634A" w:rsidP="00D7634A">
      <w:pPr>
        <w:pStyle w:val="paragraph"/>
        <w:numPr>
          <w:ilvl w:val="0"/>
          <w:numId w:val="8"/>
        </w:numPr>
        <w:ind w:left="1080" w:firstLine="0"/>
        <w:textAlignment w:val="baseline"/>
        <w:rPr>
          <w:rFonts w:ascii="Calibri" w:hAnsi="Calibri" w:cs="Calibri"/>
          <w:sz w:val="22"/>
          <w:szCs w:val="22"/>
        </w:rPr>
      </w:pPr>
      <w:r>
        <w:rPr>
          <w:rStyle w:val="normaltextrun"/>
          <w:rFonts w:ascii="Calibri" w:hAnsi="Calibri" w:cs="Calibri"/>
          <w:b/>
          <w:bCs/>
          <w:color w:val="7030A0"/>
          <w:sz w:val="22"/>
          <w:szCs w:val="22"/>
        </w:rPr>
        <w:t>Subventions 2024 :</w:t>
      </w:r>
      <w:r>
        <w:rPr>
          <w:rStyle w:val="normaltextrun"/>
          <w:rFonts w:ascii="Calibri" w:hAnsi="Calibri" w:cs="Calibri"/>
          <w:color w:val="7030A0"/>
          <w:sz w:val="22"/>
          <w:szCs w:val="22"/>
        </w:rPr>
        <w:t xml:space="preserve"> 63k € au total, distribuées de façon assez équilibrée. 26 collèges publics (dont 5 REP) et 3 collèges privés. </w:t>
      </w:r>
      <w:r>
        <w:rPr>
          <w:rStyle w:val="eop"/>
          <w:rFonts w:ascii="Calibri" w:hAnsi="Calibri" w:cs="Calibri"/>
          <w:color w:val="7030A0"/>
          <w:sz w:val="22"/>
          <w:szCs w:val="22"/>
        </w:rPr>
        <w:t> </w:t>
      </w:r>
    </w:p>
    <w:p w14:paraId="313311F9" w14:textId="77777777" w:rsidR="00D7634A" w:rsidRDefault="00D7634A" w:rsidP="00D7634A">
      <w:pPr>
        <w:pStyle w:val="paragraph"/>
        <w:numPr>
          <w:ilvl w:val="0"/>
          <w:numId w:val="9"/>
        </w:numPr>
        <w:ind w:left="1080" w:firstLine="0"/>
        <w:textAlignment w:val="baseline"/>
        <w:rPr>
          <w:rFonts w:ascii="Calibri" w:hAnsi="Calibri" w:cs="Calibri"/>
          <w:sz w:val="22"/>
          <w:szCs w:val="22"/>
        </w:rPr>
      </w:pPr>
      <w:r>
        <w:rPr>
          <w:rStyle w:val="normaltextrun"/>
          <w:rFonts w:ascii="Calibri" w:hAnsi="Calibri" w:cs="Calibri"/>
          <w:b/>
          <w:bCs/>
          <w:color w:val="7030A0"/>
          <w:sz w:val="22"/>
          <w:szCs w:val="22"/>
        </w:rPr>
        <w:t>Qu’est-ce qui change : </w:t>
      </w:r>
      <w:r>
        <w:rPr>
          <w:rStyle w:val="eop"/>
          <w:rFonts w:ascii="Calibri" w:hAnsi="Calibri" w:cs="Calibri"/>
          <w:color w:val="7030A0"/>
          <w:sz w:val="22"/>
          <w:szCs w:val="22"/>
        </w:rPr>
        <w:t> </w:t>
      </w:r>
    </w:p>
    <w:p w14:paraId="0F4542D8" w14:textId="77777777" w:rsidR="00D7634A" w:rsidRDefault="00D7634A" w:rsidP="00D7634A">
      <w:pPr>
        <w:pStyle w:val="paragraph"/>
        <w:numPr>
          <w:ilvl w:val="0"/>
          <w:numId w:val="10"/>
        </w:numPr>
        <w:ind w:left="1800" w:firstLine="0"/>
        <w:textAlignment w:val="baseline"/>
        <w:rPr>
          <w:rFonts w:ascii="Calibri" w:hAnsi="Calibri" w:cs="Calibri"/>
          <w:sz w:val="22"/>
          <w:szCs w:val="22"/>
        </w:rPr>
      </w:pPr>
      <w:r>
        <w:rPr>
          <w:rStyle w:val="normaltextrun"/>
          <w:rFonts w:ascii="Calibri" w:hAnsi="Calibri" w:cs="Calibri"/>
          <w:color w:val="7030A0"/>
          <w:sz w:val="22"/>
          <w:szCs w:val="22"/>
        </w:rPr>
        <w:t>La déclaration de toutes les demandes de subvention sur chaque projet.</w:t>
      </w:r>
      <w:r>
        <w:rPr>
          <w:rStyle w:val="eop"/>
          <w:rFonts w:ascii="Calibri" w:hAnsi="Calibri" w:cs="Calibri"/>
          <w:color w:val="7030A0"/>
          <w:sz w:val="22"/>
          <w:szCs w:val="22"/>
        </w:rPr>
        <w:t> </w:t>
      </w:r>
    </w:p>
    <w:p w14:paraId="6F221396" w14:textId="77777777" w:rsidR="00D7634A" w:rsidRDefault="00D7634A" w:rsidP="00D7634A">
      <w:pPr>
        <w:pStyle w:val="paragraph"/>
        <w:numPr>
          <w:ilvl w:val="0"/>
          <w:numId w:val="11"/>
        </w:numPr>
        <w:ind w:left="1800" w:firstLine="0"/>
        <w:textAlignment w:val="baseline"/>
        <w:rPr>
          <w:rFonts w:ascii="Calibri" w:hAnsi="Calibri" w:cs="Calibri"/>
          <w:sz w:val="22"/>
          <w:szCs w:val="22"/>
        </w:rPr>
      </w:pPr>
      <w:r>
        <w:rPr>
          <w:rStyle w:val="normaltextrun"/>
          <w:rFonts w:ascii="Calibri" w:hAnsi="Calibri" w:cs="Calibri"/>
          <w:color w:val="7030A0"/>
          <w:sz w:val="22"/>
          <w:szCs w:val="22"/>
        </w:rPr>
        <w:t>L’engagement à ne pas avoir sollicité d’autres subventions départementales pour le même projet. Cette restriction n’apparaissait pas dans le règlement de 2022 (22.219). </w:t>
      </w:r>
      <w:r>
        <w:rPr>
          <w:rStyle w:val="eop"/>
          <w:rFonts w:ascii="Calibri" w:hAnsi="Calibri" w:cs="Calibri"/>
          <w:color w:val="7030A0"/>
          <w:sz w:val="22"/>
          <w:szCs w:val="22"/>
        </w:rPr>
        <w:t> </w:t>
      </w:r>
    </w:p>
    <w:p w14:paraId="09564766" w14:textId="77777777" w:rsidR="00D7634A" w:rsidRDefault="00D7634A" w:rsidP="00D7634A">
      <w:pPr>
        <w:pStyle w:val="paragraph"/>
        <w:numPr>
          <w:ilvl w:val="0"/>
          <w:numId w:val="12"/>
        </w:numPr>
        <w:ind w:left="1800" w:firstLine="0"/>
        <w:textAlignment w:val="baseline"/>
        <w:rPr>
          <w:rFonts w:ascii="Calibri" w:hAnsi="Calibri" w:cs="Calibri"/>
          <w:sz w:val="22"/>
          <w:szCs w:val="22"/>
        </w:rPr>
      </w:pPr>
      <w:r>
        <w:rPr>
          <w:rStyle w:val="normaltextrun"/>
          <w:rFonts w:ascii="Calibri" w:hAnsi="Calibri" w:cs="Calibri"/>
          <w:color w:val="7030A0"/>
          <w:sz w:val="22"/>
          <w:szCs w:val="22"/>
        </w:rPr>
        <w:t>La transmission obligatoire d’un compte rendu de voyage au Département.</w:t>
      </w:r>
      <w:r>
        <w:rPr>
          <w:rStyle w:val="eop"/>
          <w:rFonts w:ascii="Calibri" w:hAnsi="Calibri" w:cs="Calibri"/>
          <w:color w:val="7030A0"/>
          <w:sz w:val="22"/>
          <w:szCs w:val="22"/>
        </w:rPr>
        <w:t> </w:t>
      </w:r>
    </w:p>
    <w:p w14:paraId="4DFDC8BB"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Le dispositif départemental Voyages sportifs est ouvert à tous les collèges publics et privés sous contrat ainsi qu’aux établissements spécialisés. Il a pour vocation de réduire la charge financière supportée par les familles.</w:t>
      </w:r>
      <w:r>
        <w:rPr>
          <w:rStyle w:val="eop"/>
          <w:rFonts w:ascii="Calibri" w:hAnsi="Calibri" w:cs="Calibri"/>
          <w:sz w:val="22"/>
          <w:szCs w:val="22"/>
        </w:rPr>
        <w:t> </w:t>
      </w:r>
    </w:p>
    <w:p w14:paraId="1C0A7C03"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sz w:val="22"/>
          <w:szCs w:val="22"/>
        </w:rPr>
        <w:t>Montage financier :</w:t>
      </w:r>
      <w:r>
        <w:rPr>
          <w:rStyle w:val="normaltextrun"/>
          <w:rFonts w:ascii="Calibri" w:hAnsi="Calibri" w:cs="Calibri"/>
          <w:sz w:val="22"/>
          <w:szCs w:val="22"/>
        </w:rPr>
        <w:t xml:space="preserve"> forfait de base de 40% des crédits annuels, et bonification pour les établissements REP ou EREA, ou ULIS intégralement (50% des crédits alloués), et pour les classes intégrant certains élèves ULIS (10% des crédits annuels)</w:t>
      </w:r>
      <w:r>
        <w:rPr>
          <w:rStyle w:val="eop"/>
          <w:rFonts w:ascii="Calibri" w:hAnsi="Calibri" w:cs="Calibri"/>
          <w:sz w:val="22"/>
          <w:szCs w:val="22"/>
        </w:rPr>
        <w:t> </w:t>
      </w:r>
    </w:p>
    <w:p w14:paraId="59443CE8"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sz w:val="22"/>
          <w:szCs w:val="22"/>
        </w:rPr>
        <w:t xml:space="preserve">Critères d’éligibilité : </w:t>
      </w:r>
      <w:r>
        <w:rPr>
          <w:rStyle w:val="normaltextrun"/>
          <w:rFonts w:ascii="Calibri" w:hAnsi="Calibri" w:cs="Calibri"/>
          <w:sz w:val="22"/>
          <w:szCs w:val="22"/>
        </w:rPr>
        <w:t>voyages pluridisciplinaires (pas que EPS mais au moins 50% EPS), en France métropolitaine, et ne pas bénéficier d’un autre dispositif du Département. </w:t>
      </w:r>
      <w:r>
        <w:rPr>
          <w:rStyle w:val="eop"/>
          <w:rFonts w:ascii="Calibri" w:hAnsi="Calibri" w:cs="Calibri"/>
          <w:sz w:val="22"/>
          <w:szCs w:val="22"/>
        </w:rPr>
        <w:t> </w:t>
      </w:r>
    </w:p>
    <w:p w14:paraId="29E16481"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sz w:val="28"/>
          <w:szCs w:val="28"/>
        </w:rPr>
        <w:t> </w:t>
      </w:r>
    </w:p>
    <w:p w14:paraId="46D962A2"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sz w:val="28"/>
          <w:szCs w:val="28"/>
        </w:rPr>
        <w:t> </w:t>
      </w:r>
    </w:p>
    <w:p w14:paraId="1CA9BC6B" w14:textId="77777777" w:rsidR="00D7634A" w:rsidRDefault="00D7634A" w:rsidP="00D7634A">
      <w:pPr>
        <w:pStyle w:val="paragraph"/>
        <w:spacing w:before="0" w:beforeAutospacing="0" w:after="113" w:afterAutospacing="0"/>
        <w:jc w:val="both"/>
        <w:textAlignment w:val="baseline"/>
      </w:pPr>
      <w:proofErr w:type="spellStart"/>
      <w:r>
        <w:rPr>
          <w:rStyle w:val="normaltextrun"/>
          <w:rFonts w:ascii="Calibri" w:hAnsi="Calibri" w:cs="Calibri"/>
          <w:b/>
          <w:bCs/>
          <w:sz w:val="28"/>
          <w:szCs w:val="28"/>
          <w:u w:val="single"/>
        </w:rPr>
        <w:t>Education</w:t>
      </w:r>
      <w:proofErr w:type="spellEnd"/>
      <w:r>
        <w:rPr>
          <w:rStyle w:val="eop"/>
          <w:rFonts w:ascii="Calibri" w:hAnsi="Calibri" w:cs="Calibri"/>
          <w:sz w:val="28"/>
          <w:szCs w:val="28"/>
        </w:rPr>
        <w:t> </w:t>
      </w:r>
    </w:p>
    <w:p w14:paraId="36AE0700"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25.140 - Collèges publics - Subventions exceptionnelles – 2025 - POUR</w:t>
      </w:r>
      <w:r>
        <w:rPr>
          <w:rStyle w:val="eop"/>
          <w:rFonts w:ascii="Calibri" w:hAnsi="Calibri" w:cs="Calibri"/>
        </w:rPr>
        <w:t> </w:t>
      </w:r>
    </w:p>
    <w:p w14:paraId="4D4F5255"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2"/>
          <w:szCs w:val="22"/>
        </w:rPr>
        <w:t>165 177 €</w:t>
      </w:r>
      <w:r>
        <w:rPr>
          <w:rStyle w:val="eop"/>
          <w:rFonts w:ascii="Calibri" w:hAnsi="Calibri" w:cs="Calibri"/>
          <w:sz w:val="22"/>
          <w:szCs w:val="22"/>
        </w:rPr>
        <w:t> </w:t>
      </w:r>
    </w:p>
    <w:p w14:paraId="77165DB8" w14:textId="77777777" w:rsidR="00D7634A" w:rsidRDefault="00D7634A" w:rsidP="00D7634A">
      <w:pPr>
        <w:pStyle w:val="paragraph"/>
        <w:numPr>
          <w:ilvl w:val="0"/>
          <w:numId w:val="13"/>
        </w:numPr>
        <w:ind w:left="1080" w:firstLine="0"/>
        <w:textAlignment w:val="baseline"/>
        <w:rPr>
          <w:rFonts w:ascii="Calibri" w:hAnsi="Calibri" w:cs="Calibri"/>
          <w:sz w:val="22"/>
          <w:szCs w:val="22"/>
        </w:rPr>
      </w:pPr>
      <w:r>
        <w:rPr>
          <w:rStyle w:val="normaltextrun"/>
          <w:rFonts w:ascii="Calibri" w:hAnsi="Calibri" w:cs="Calibri"/>
          <w:sz w:val="22"/>
          <w:szCs w:val="22"/>
        </w:rPr>
        <w:lastRenderedPageBreak/>
        <w:t xml:space="preserve">Collège Descartes, Antony, </w:t>
      </w:r>
      <w:r>
        <w:rPr>
          <w:rStyle w:val="normaltextrun"/>
          <w:rFonts w:ascii="Calibri" w:hAnsi="Calibri" w:cs="Calibri"/>
          <w:b/>
          <w:bCs/>
          <w:sz w:val="22"/>
          <w:szCs w:val="22"/>
        </w:rPr>
        <w:t xml:space="preserve">9 126 € </w:t>
      </w:r>
      <w:r>
        <w:rPr>
          <w:rStyle w:val="normaltextrun"/>
          <w:rFonts w:ascii="Calibri" w:hAnsi="Calibri" w:cs="Calibri"/>
          <w:sz w:val="22"/>
          <w:szCs w:val="22"/>
        </w:rPr>
        <w:t>(transport vers les installations sportives)</w:t>
      </w:r>
      <w:r>
        <w:rPr>
          <w:rStyle w:val="eop"/>
          <w:rFonts w:ascii="Calibri" w:hAnsi="Calibri" w:cs="Calibri"/>
          <w:sz w:val="22"/>
          <w:szCs w:val="22"/>
        </w:rPr>
        <w:t> </w:t>
      </w:r>
    </w:p>
    <w:p w14:paraId="301649B1" w14:textId="77777777" w:rsidR="00D7634A" w:rsidRDefault="00D7634A" w:rsidP="00D7634A">
      <w:pPr>
        <w:pStyle w:val="paragraph"/>
        <w:numPr>
          <w:ilvl w:val="0"/>
          <w:numId w:val="14"/>
        </w:numPr>
        <w:ind w:left="1080" w:firstLine="0"/>
        <w:textAlignment w:val="baseline"/>
        <w:rPr>
          <w:rFonts w:ascii="Calibri" w:hAnsi="Calibri" w:cs="Calibri"/>
          <w:sz w:val="22"/>
          <w:szCs w:val="22"/>
        </w:rPr>
      </w:pPr>
      <w:r>
        <w:rPr>
          <w:rStyle w:val="normaltextrun"/>
          <w:rFonts w:ascii="Calibri" w:hAnsi="Calibri" w:cs="Calibri"/>
          <w:sz w:val="22"/>
          <w:szCs w:val="22"/>
        </w:rPr>
        <w:t xml:space="preserve">Collège Jean Jaurès, Clichy, </w:t>
      </w:r>
      <w:r>
        <w:rPr>
          <w:rStyle w:val="normaltextrun"/>
          <w:rFonts w:ascii="Calibri" w:hAnsi="Calibri" w:cs="Calibri"/>
          <w:b/>
          <w:bCs/>
          <w:sz w:val="22"/>
          <w:szCs w:val="22"/>
        </w:rPr>
        <w:t>3 300 €</w:t>
      </w:r>
      <w:r>
        <w:rPr>
          <w:rStyle w:val="normaltextrun"/>
          <w:rFonts w:ascii="Calibri" w:hAnsi="Calibri" w:cs="Calibri"/>
          <w:sz w:val="22"/>
          <w:szCs w:val="22"/>
        </w:rPr>
        <w:t xml:space="preserve"> (location de lignes d’eau à la piscine)</w:t>
      </w:r>
      <w:r>
        <w:rPr>
          <w:rStyle w:val="eop"/>
          <w:rFonts w:ascii="Calibri" w:hAnsi="Calibri" w:cs="Calibri"/>
          <w:sz w:val="22"/>
          <w:szCs w:val="22"/>
        </w:rPr>
        <w:t> </w:t>
      </w:r>
    </w:p>
    <w:p w14:paraId="6215C9B7" w14:textId="77777777" w:rsidR="00D7634A" w:rsidRDefault="00D7634A" w:rsidP="00D7634A">
      <w:pPr>
        <w:pStyle w:val="paragraph"/>
        <w:numPr>
          <w:ilvl w:val="0"/>
          <w:numId w:val="15"/>
        </w:numPr>
        <w:ind w:left="1080" w:firstLine="0"/>
        <w:textAlignment w:val="baseline"/>
        <w:rPr>
          <w:rFonts w:ascii="Calibri" w:hAnsi="Calibri" w:cs="Calibri"/>
          <w:sz w:val="22"/>
          <w:szCs w:val="22"/>
        </w:rPr>
      </w:pPr>
      <w:r>
        <w:rPr>
          <w:rStyle w:val="normaltextrun"/>
          <w:rFonts w:ascii="Calibri" w:hAnsi="Calibri" w:cs="Calibri"/>
          <w:sz w:val="22"/>
          <w:szCs w:val="22"/>
        </w:rPr>
        <w:t xml:space="preserve">Collège Georges Pompidou, Courbevoie, </w:t>
      </w:r>
      <w:r>
        <w:rPr>
          <w:rStyle w:val="normaltextrun"/>
          <w:rFonts w:ascii="Calibri" w:hAnsi="Calibri" w:cs="Calibri"/>
          <w:b/>
          <w:bCs/>
          <w:sz w:val="22"/>
          <w:szCs w:val="22"/>
        </w:rPr>
        <w:t>6 154 €</w:t>
      </w:r>
      <w:r>
        <w:rPr>
          <w:rStyle w:val="normaltextrun"/>
          <w:rFonts w:ascii="Calibri" w:hAnsi="Calibri" w:cs="Calibri"/>
          <w:sz w:val="22"/>
          <w:szCs w:val="22"/>
        </w:rPr>
        <w:t xml:space="preserve"> (contrats d’entretien)</w:t>
      </w:r>
      <w:r>
        <w:rPr>
          <w:rStyle w:val="eop"/>
          <w:rFonts w:ascii="Calibri" w:hAnsi="Calibri" w:cs="Calibri"/>
          <w:sz w:val="22"/>
          <w:szCs w:val="22"/>
        </w:rPr>
        <w:t> </w:t>
      </w:r>
    </w:p>
    <w:p w14:paraId="78E85715" w14:textId="77777777" w:rsidR="00D7634A" w:rsidRDefault="00D7634A" w:rsidP="00D7634A">
      <w:pPr>
        <w:pStyle w:val="paragraph"/>
        <w:numPr>
          <w:ilvl w:val="0"/>
          <w:numId w:val="16"/>
        </w:numPr>
        <w:ind w:left="1080" w:firstLine="0"/>
        <w:textAlignment w:val="baseline"/>
        <w:rPr>
          <w:rFonts w:ascii="Calibri" w:hAnsi="Calibri" w:cs="Calibri"/>
          <w:sz w:val="22"/>
          <w:szCs w:val="22"/>
        </w:rPr>
      </w:pPr>
      <w:r>
        <w:rPr>
          <w:rStyle w:val="normaltextrun"/>
          <w:rFonts w:ascii="Calibri" w:hAnsi="Calibri" w:cs="Calibri"/>
          <w:sz w:val="22"/>
          <w:szCs w:val="22"/>
        </w:rPr>
        <w:t xml:space="preserve">Collège Maurice Genevoix, Montrouge, </w:t>
      </w:r>
      <w:r>
        <w:rPr>
          <w:rStyle w:val="normaltextrun"/>
          <w:rFonts w:ascii="Calibri" w:hAnsi="Calibri" w:cs="Calibri"/>
          <w:b/>
          <w:bCs/>
          <w:sz w:val="22"/>
          <w:szCs w:val="22"/>
        </w:rPr>
        <w:t>77 747 €</w:t>
      </w:r>
      <w:r>
        <w:rPr>
          <w:rStyle w:val="normaltextrun"/>
          <w:rFonts w:ascii="Calibri" w:hAnsi="Calibri" w:cs="Calibri"/>
          <w:sz w:val="22"/>
          <w:szCs w:val="22"/>
        </w:rPr>
        <w:t xml:space="preserve"> (augmentation des dépenses de viabilisation en 2023 et 2024 : augmentation du coût des fluides).</w:t>
      </w:r>
      <w:r>
        <w:rPr>
          <w:rStyle w:val="eop"/>
          <w:rFonts w:ascii="Calibri" w:hAnsi="Calibri" w:cs="Calibri"/>
          <w:sz w:val="22"/>
          <w:szCs w:val="22"/>
        </w:rPr>
        <w:t> </w:t>
      </w:r>
    </w:p>
    <w:p w14:paraId="0461A629" w14:textId="77777777" w:rsidR="00D7634A" w:rsidRDefault="00D7634A" w:rsidP="00D7634A">
      <w:pPr>
        <w:pStyle w:val="paragraph"/>
        <w:spacing w:before="0" w:beforeAutospacing="0" w:after="113" w:afterAutospacing="0"/>
        <w:textAlignment w:val="baseline"/>
      </w:pPr>
      <w:r>
        <w:rPr>
          <w:rStyle w:val="eop"/>
          <w:rFonts w:ascii="Calibri" w:hAnsi="Calibri" w:cs="Calibri"/>
        </w:rPr>
        <w:t> </w:t>
      </w:r>
    </w:p>
    <w:p w14:paraId="31302B2B"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25.141 - Participation aux dépenses de fonctionnement des collèges publics des Hauts-de-Seine en cités scolaires - Programmes 2023 et 2024 - POUR</w:t>
      </w:r>
      <w:r>
        <w:rPr>
          <w:rStyle w:val="eop"/>
          <w:rFonts w:ascii="Calibri" w:hAnsi="Calibri" w:cs="Calibri"/>
        </w:rPr>
        <w:t> </w:t>
      </w:r>
    </w:p>
    <w:p w14:paraId="1FF4D3E9"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Participation départementale, d’un montant de 143 198 €, due à la Région (la Région n’a pas encore fait le bilan des fluides, donc cela fera l’objet d’une délibération complémentaire).</w:t>
      </w:r>
      <w:r>
        <w:rPr>
          <w:rStyle w:val="eop"/>
          <w:rFonts w:ascii="Calibri" w:hAnsi="Calibri" w:cs="Calibri"/>
          <w:sz w:val="22"/>
          <w:szCs w:val="22"/>
        </w:rPr>
        <w:t> </w:t>
      </w:r>
    </w:p>
    <w:p w14:paraId="0E724978" w14:textId="77777777" w:rsidR="00D7634A" w:rsidRDefault="00D7634A" w:rsidP="00D7634A">
      <w:pPr>
        <w:pStyle w:val="paragraph"/>
        <w:spacing w:before="0" w:beforeAutospacing="0" w:after="113" w:afterAutospacing="0"/>
        <w:textAlignment w:val="baseline"/>
      </w:pPr>
      <w:r>
        <w:rPr>
          <w:rStyle w:val="eop"/>
          <w:rFonts w:ascii="Calibri" w:hAnsi="Calibri" w:cs="Calibri"/>
        </w:rPr>
        <w:t> </w:t>
      </w:r>
    </w:p>
    <w:p w14:paraId="5179406F" w14:textId="77777777" w:rsidR="00D7634A" w:rsidRDefault="00D7634A" w:rsidP="00D7634A">
      <w:pPr>
        <w:pStyle w:val="paragraph"/>
        <w:spacing w:before="0" w:beforeAutospacing="0" w:after="113" w:afterAutospacing="0"/>
        <w:textAlignment w:val="baseline"/>
        <w:rPr>
          <w:rStyle w:val="eop"/>
          <w:rFonts w:ascii="Calibri" w:hAnsi="Calibri" w:cs="Calibri"/>
        </w:rPr>
      </w:pPr>
      <w:r>
        <w:rPr>
          <w:rStyle w:val="normaltextrun"/>
          <w:rFonts w:ascii="Calibri" w:hAnsi="Calibri" w:cs="Calibri"/>
          <w:b/>
          <w:bCs/>
        </w:rPr>
        <w:t>25.142 - Collège Joliot Curie à Bagneux - Conventions d'occupation temporaire de parcelles avec Bagneux et SADEV 94 - POUR</w:t>
      </w:r>
      <w:r>
        <w:rPr>
          <w:rStyle w:val="eop"/>
          <w:rFonts w:ascii="Calibri" w:hAnsi="Calibri" w:cs="Calibri"/>
        </w:rPr>
        <w:t> </w:t>
      </w:r>
    </w:p>
    <w:p w14:paraId="7D4867A7" w14:textId="77777777" w:rsidR="00D7634A" w:rsidRDefault="00D7634A" w:rsidP="00D7634A">
      <w:pPr>
        <w:pStyle w:val="paragraph"/>
        <w:spacing w:before="0" w:beforeAutospacing="0" w:after="113" w:afterAutospacing="0"/>
        <w:textAlignment w:val="baseline"/>
        <w:rPr>
          <w:rStyle w:val="eop"/>
          <w:rFonts w:ascii="Calibri" w:hAnsi="Calibri" w:cs="Calibri"/>
        </w:rPr>
      </w:pPr>
    </w:p>
    <w:p w14:paraId="361B7646" w14:textId="77777777" w:rsidR="00D7634A" w:rsidRPr="00D7634A" w:rsidRDefault="00D7634A" w:rsidP="00D7634A">
      <w:pPr>
        <w:spacing w:after="113"/>
        <w:textAlignment w:val="baseline"/>
        <w:rPr>
          <w:rFonts w:ascii="Times New Roman" w:eastAsia="Times New Roman" w:hAnsi="Times New Roman" w:cs="Times New Roman"/>
          <w:kern w:val="0"/>
          <w:lang w:eastAsia="fr-FR"/>
          <w14:ligatures w14:val="none"/>
        </w:rPr>
      </w:pPr>
      <w:r w:rsidRPr="00D7634A">
        <w:rPr>
          <w:rFonts w:ascii="Calibri" w:eastAsia="Times New Roman" w:hAnsi="Calibri" w:cs="Calibri"/>
          <w:b/>
          <w:bCs/>
          <w:kern w:val="0"/>
          <w:sz w:val="20"/>
          <w:szCs w:val="20"/>
          <w:lang w:eastAsia="fr-FR"/>
          <w14:ligatures w14:val="none"/>
        </w:rPr>
        <w:t>25.143 - Restauration scolaire et nettoyage - Contrats de concession 2022-2026 - Avenants n°2 contrats Elior et Sodexo – POUR</w:t>
      </w:r>
      <w:r w:rsidRPr="00D7634A">
        <w:rPr>
          <w:rFonts w:ascii="Calibri" w:eastAsia="Times New Roman" w:hAnsi="Calibri" w:cs="Calibri"/>
          <w:kern w:val="0"/>
          <w:sz w:val="20"/>
          <w:szCs w:val="20"/>
          <w:lang w:eastAsia="fr-FR"/>
          <w14:ligatures w14:val="none"/>
        </w:rPr>
        <w:t> </w:t>
      </w:r>
    </w:p>
    <w:p w14:paraId="56952469" w14:textId="77777777" w:rsidR="00D7634A" w:rsidRPr="00D7634A" w:rsidRDefault="00D7634A" w:rsidP="00D7634A">
      <w:pPr>
        <w:jc w:val="both"/>
        <w:textAlignment w:val="baseline"/>
        <w:rPr>
          <w:rFonts w:ascii="Times New Roman" w:eastAsia="Times New Roman" w:hAnsi="Times New Roman" w:cs="Times New Roman"/>
          <w:kern w:val="0"/>
          <w:lang w:eastAsia="fr-FR"/>
          <w14:ligatures w14:val="none"/>
        </w:rPr>
      </w:pPr>
      <w:r w:rsidRPr="00D7634A">
        <w:rPr>
          <w:rFonts w:ascii="Calibri" w:eastAsia="Times New Roman" w:hAnsi="Calibri" w:cs="Calibri"/>
          <w:kern w:val="0"/>
          <w:sz w:val="20"/>
          <w:szCs w:val="20"/>
          <w:lang w:eastAsia="fr-FR"/>
          <w14:ligatures w14:val="none"/>
        </w:rPr>
        <w:t> </w:t>
      </w:r>
    </w:p>
    <w:p w14:paraId="32A2A6D6" w14:textId="77777777" w:rsidR="00D7634A" w:rsidRPr="00D7634A" w:rsidRDefault="00D7634A" w:rsidP="00D7634A">
      <w:pPr>
        <w:spacing w:after="113"/>
        <w:jc w:val="both"/>
        <w:textAlignment w:val="baseline"/>
        <w:rPr>
          <w:rFonts w:ascii="Times New Roman" w:eastAsia="Times New Roman" w:hAnsi="Times New Roman" w:cs="Times New Roman"/>
          <w:kern w:val="0"/>
          <w:lang w:eastAsia="fr-FR"/>
          <w14:ligatures w14:val="none"/>
        </w:rPr>
      </w:pPr>
      <w:r w:rsidRPr="00D7634A">
        <w:rPr>
          <w:rFonts w:ascii="Calibri" w:eastAsia="Times New Roman" w:hAnsi="Calibri" w:cs="Calibri"/>
          <w:b/>
          <w:bCs/>
          <w:kern w:val="0"/>
          <w:sz w:val="20"/>
          <w:szCs w:val="20"/>
          <w:lang w:eastAsia="fr-FR"/>
          <w14:ligatures w14:val="none"/>
        </w:rPr>
        <w:t>Intervention d’Astrid Brobecker :  “</w:t>
      </w:r>
      <w:r w:rsidRPr="00D7634A">
        <w:rPr>
          <w:rFonts w:ascii="Calibri" w:eastAsia="Times New Roman" w:hAnsi="Calibri" w:cs="Calibri"/>
          <w:i/>
          <w:iCs/>
          <w:kern w:val="0"/>
          <w:sz w:val="20"/>
          <w:szCs w:val="20"/>
          <w:lang w:eastAsia="fr-FR"/>
          <w14:ligatures w14:val="none"/>
        </w:rPr>
        <w:t>nous approuvons les retours en production sur place. Néanmoins, notre groupe reste opposé à la concession des services publics à des entreprises privées, d’autant que la qualité des repas n’est pas au RDV dans certains établissements, avec de récurrents raviolis au second service. A titre d’exemple, au collège des Ormeaux de Fontenay-aux-Roses, au second service, sont régulièrement servis des raviolis… </w:t>
      </w:r>
      <w:r w:rsidRPr="00D7634A">
        <w:rPr>
          <w:rFonts w:ascii="Calibri" w:eastAsia="Times New Roman" w:hAnsi="Calibri" w:cs="Calibri"/>
          <w:kern w:val="0"/>
          <w:sz w:val="20"/>
          <w:szCs w:val="20"/>
          <w:lang w:eastAsia="fr-FR"/>
          <w14:ligatures w14:val="none"/>
        </w:rPr>
        <w:t> </w:t>
      </w:r>
    </w:p>
    <w:p w14:paraId="24E73FA7" w14:textId="77777777" w:rsidR="00D7634A" w:rsidRPr="00D7634A" w:rsidRDefault="00D7634A" w:rsidP="00D7634A">
      <w:pPr>
        <w:spacing w:after="113"/>
        <w:jc w:val="both"/>
        <w:textAlignment w:val="baseline"/>
        <w:rPr>
          <w:rFonts w:ascii="Times New Roman" w:eastAsia="Times New Roman" w:hAnsi="Times New Roman" w:cs="Times New Roman"/>
          <w:kern w:val="0"/>
          <w:lang w:eastAsia="fr-FR"/>
          <w14:ligatures w14:val="none"/>
        </w:rPr>
      </w:pPr>
      <w:r w:rsidRPr="00D7634A">
        <w:rPr>
          <w:rFonts w:ascii="Calibri" w:eastAsia="Times New Roman" w:hAnsi="Calibri" w:cs="Calibri"/>
          <w:i/>
          <w:iCs/>
          <w:kern w:val="0"/>
          <w:sz w:val="20"/>
          <w:szCs w:val="20"/>
          <w:lang w:eastAsia="fr-FR"/>
          <w14:ligatures w14:val="none"/>
        </w:rPr>
        <w:t>Je remercie d’ailleurs Nathalie </w:t>
      </w:r>
      <w:proofErr w:type="spellStart"/>
      <w:r w:rsidRPr="00D7634A">
        <w:rPr>
          <w:rFonts w:ascii="Calibri" w:eastAsia="Times New Roman" w:hAnsi="Calibri" w:cs="Calibri"/>
          <w:i/>
          <w:iCs/>
          <w:kern w:val="0"/>
          <w:sz w:val="20"/>
          <w:szCs w:val="20"/>
          <w:lang w:eastAsia="fr-FR"/>
          <w14:ligatures w14:val="none"/>
        </w:rPr>
        <w:t>Léandri</w:t>
      </w:r>
      <w:proofErr w:type="spellEnd"/>
      <w:r w:rsidRPr="00D7634A">
        <w:rPr>
          <w:rFonts w:ascii="Calibri" w:eastAsia="Times New Roman" w:hAnsi="Calibri" w:cs="Calibri"/>
          <w:i/>
          <w:iCs/>
          <w:kern w:val="0"/>
          <w:sz w:val="20"/>
          <w:szCs w:val="20"/>
          <w:lang w:eastAsia="fr-FR"/>
          <w14:ligatures w14:val="none"/>
        </w:rPr>
        <w:t> pour sa visite de la cantine du collège des Ormeaux sur place et les actions en cours.”</w:t>
      </w:r>
      <w:r w:rsidRPr="00D7634A">
        <w:rPr>
          <w:rFonts w:ascii="Calibri" w:eastAsia="Times New Roman" w:hAnsi="Calibri" w:cs="Calibri"/>
          <w:kern w:val="0"/>
          <w:sz w:val="20"/>
          <w:szCs w:val="20"/>
          <w:lang w:eastAsia="fr-FR"/>
          <w14:ligatures w14:val="none"/>
        </w:rPr>
        <w:t> </w:t>
      </w:r>
    </w:p>
    <w:p w14:paraId="5681B053" w14:textId="77777777" w:rsidR="00D7634A" w:rsidRPr="00D7634A" w:rsidRDefault="00D7634A" w:rsidP="00D7634A">
      <w:pPr>
        <w:jc w:val="both"/>
        <w:textAlignment w:val="baseline"/>
        <w:rPr>
          <w:rFonts w:ascii="Times New Roman" w:eastAsia="Times New Roman" w:hAnsi="Times New Roman" w:cs="Times New Roman"/>
          <w:kern w:val="0"/>
          <w:lang w:eastAsia="fr-FR"/>
          <w14:ligatures w14:val="none"/>
        </w:rPr>
      </w:pPr>
      <w:r w:rsidRPr="00D7634A">
        <w:rPr>
          <w:rFonts w:ascii="Calibri" w:eastAsia="Times New Roman" w:hAnsi="Calibri" w:cs="Calibri"/>
          <w:kern w:val="0"/>
          <w:sz w:val="20"/>
          <w:szCs w:val="20"/>
          <w:lang w:eastAsia="fr-FR"/>
          <w14:ligatures w14:val="none"/>
        </w:rPr>
        <w:t> </w:t>
      </w:r>
    </w:p>
    <w:p w14:paraId="48564501" w14:textId="77777777" w:rsidR="00D7634A" w:rsidRPr="00D7634A" w:rsidRDefault="00D7634A" w:rsidP="00D7634A">
      <w:pPr>
        <w:spacing w:after="113"/>
        <w:jc w:val="both"/>
        <w:textAlignment w:val="baseline"/>
        <w:rPr>
          <w:rFonts w:ascii="Helvetica" w:eastAsia="Times New Roman" w:hAnsi="Helvetica" w:cs="Times New Roman"/>
          <w:color w:val="000000"/>
          <w:kern w:val="0"/>
          <w:sz w:val="18"/>
          <w:szCs w:val="18"/>
          <w:lang w:eastAsia="fr-FR"/>
          <w14:ligatures w14:val="none"/>
        </w:rPr>
      </w:pPr>
      <w:r w:rsidRPr="00D7634A">
        <w:rPr>
          <w:rFonts w:ascii="Calibri" w:eastAsia="Times New Roman" w:hAnsi="Calibri" w:cs="Calibri"/>
          <w:i/>
          <w:iCs/>
          <w:color w:val="0433FF"/>
          <w:kern w:val="0"/>
          <w:sz w:val="20"/>
          <w:szCs w:val="20"/>
          <w:lang w:eastAsia="fr-FR"/>
          <w14:ligatures w14:val="none"/>
        </w:rPr>
        <w:t>Le Président du conseil départemental a indiqué qu’il était trop difficile de faire des repas en régie pour 100 collèges.</w:t>
      </w:r>
      <w:r w:rsidRPr="00D7634A">
        <w:rPr>
          <w:rFonts w:ascii="Calibri" w:eastAsia="Times New Roman" w:hAnsi="Calibri" w:cs="Calibri"/>
          <w:color w:val="0433FF"/>
          <w:kern w:val="0"/>
          <w:sz w:val="20"/>
          <w:szCs w:val="20"/>
          <w:lang w:eastAsia="fr-FR"/>
          <w14:ligatures w14:val="none"/>
        </w:rPr>
        <w:t> </w:t>
      </w:r>
    </w:p>
    <w:p w14:paraId="30A223F0" w14:textId="77777777" w:rsidR="00D7634A" w:rsidRPr="00D7634A" w:rsidRDefault="00D7634A" w:rsidP="00D7634A">
      <w:pPr>
        <w:rPr>
          <w:rFonts w:ascii="Helvetica" w:eastAsia="Times New Roman" w:hAnsi="Helvetica" w:cs="Times New Roman"/>
          <w:color w:val="000000"/>
          <w:kern w:val="0"/>
          <w:sz w:val="18"/>
          <w:szCs w:val="18"/>
          <w:lang w:eastAsia="fr-FR"/>
          <w14:ligatures w14:val="none"/>
        </w:rPr>
      </w:pPr>
    </w:p>
    <w:p w14:paraId="5749693B" w14:textId="77777777" w:rsidR="00D7634A" w:rsidRPr="00D7634A" w:rsidRDefault="00D7634A" w:rsidP="00D7634A">
      <w:pPr>
        <w:rPr>
          <w:rFonts w:ascii="Helvetica" w:eastAsia="Times New Roman" w:hAnsi="Helvetica" w:cs="Times New Roman"/>
          <w:color w:val="000000"/>
          <w:kern w:val="0"/>
          <w:sz w:val="18"/>
          <w:szCs w:val="18"/>
          <w:lang w:eastAsia="fr-FR"/>
          <w14:ligatures w14:val="none"/>
        </w:rPr>
      </w:pPr>
    </w:p>
    <w:p w14:paraId="4508E950" w14:textId="77777777" w:rsidR="00D7634A" w:rsidRDefault="00D7634A" w:rsidP="00D7634A">
      <w:pPr>
        <w:pStyle w:val="paragraph"/>
        <w:spacing w:before="0" w:beforeAutospacing="0" w:after="113" w:afterAutospacing="0"/>
        <w:textAlignment w:val="baseline"/>
      </w:pPr>
    </w:p>
    <w:p w14:paraId="59FC21E4" w14:textId="6CED72E3" w:rsidR="00D7634A" w:rsidRDefault="00D7634A" w:rsidP="00D7634A">
      <w:pPr>
        <w:pStyle w:val="paragraph"/>
        <w:spacing w:before="0" w:beforeAutospacing="0" w:after="113" w:afterAutospacing="0"/>
        <w:textAlignment w:val="baseline"/>
      </w:pPr>
      <w:r>
        <w:rPr>
          <w:rStyle w:val="eop"/>
          <w:rFonts w:ascii="Calibri" w:hAnsi="Calibri" w:cs="Calibri"/>
        </w:rPr>
        <w:t> </w:t>
      </w:r>
      <w:r>
        <w:rPr>
          <w:rStyle w:val="normaltextrun"/>
          <w:rFonts w:ascii="Calibri" w:hAnsi="Calibri" w:cs="Calibri"/>
          <w:b/>
          <w:bCs/>
        </w:rPr>
        <w:t>25.144 - Subventions fonctionnement 2025 à 4 associations œuvrant pour l'éducation des collégiens et jeunes du département - POUR</w:t>
      </w:r>
      <w:r>
        <w:rPr>
          <w:rStyle w:val="eop"/>
          <w:rFonts w:ascii="Calibri" w:hAnsi="Calibri" w:cs="Calibri"/>
        </w:rPr>
        <w:t> </w:t>
      </w:r>
    </w:p>
    <w:p w14:paraId="38AD0D5B"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Pour 2025, montant total de 56 000 € : </w:t>
      </w:r>
      <w:r>
        <w:rPr>
          <w:rStyle w:val="eop"/>
          <w:rFonts w:ascii="Calibri" w:hAnsi="Calibri" w:cs="Calibri"/>
          <w:sz w:val="22"/>
          <w:szCs w:val="22"/>
        </w:rPr>
        <w:t> </w:t>
      </w:r>
    </w:p>
    <w:p w14:paraId="61E63A9E" w14:textId="77777777" w:rsidR="00D7634A" w:rsidRDefault="00D7634A" w:rsidP="00D7634A">
      <w:pPr>
        <w:pStyle w:val="paragraph"/>
        <w:numPr>
          <w:ilvl w:val="0"/>
          <w:numId w:val="18"/>
        </w:numPr>
        <w:ind w:left="1080" w:firstLine="0"/>
        <w:jc w:val="both"/>
        <w:textAlignment w:val="baseline"/>
        <w:rPr>
          <w:rFonts w:ascii="Calibri" w:hAnsi="Calibri" w:cs="Calibri"/>
        </w:rPr>
      </w:pPr>
      <w:r>
        <w:rPr>
          <w:rStyle w:val="normaltextrun"/>
          <w:rFonts w:ascii="Calibri" w:hAnsi="Calibri" w:cs="Calibri"/>
          <w:sz w:val="22"/>
          <w:szCs w:val="22"/>
        </w:rPr>
        <w:t>Mémorial de la Shoah : 35 000 €</w:t>
      </w:r>
      <w:r>
        <w:rPr>
          <w:rStyle w:val="eop"/>
          <w:rFonts w:ascii="Calibri" w:hAnsi="Calibri" w:cs="Calibri"/>
          <w:sz w:val="22"/>
          <w:szCs w:val="22"/>
        </w:rPr>
        <w:t> </w:t>
      </w:r>
    </w:p>
    <w:p w14:paraId="5863A214" w14:textId="77777777" w:rsidR="00D7634A" w:rsidRDefault="00D7634A" w:rsidP="00D7634A">
      <w:pPr>
        <w:pStyle w:val="paragraph"/>
        <w:numPr>
          <w:ilvl w:val="0"/>
          <w:numId w:val="19"/>
        </w:numPr>
        <w:ind w:left="1080" w:firstLine="0"/>
        <w:jc w:val="both"/>
        <w:textAlignment w:val="baseline"/>
        <w:rPr>
          <w:rFonts w:ascii="Calibri" w:hAnsi="Calibri" w:cs="Calibri"/>
          <w:sz w:val="22"/>
          <w:szCs w:val="22"/>
        </w:rPr>
      </w:pPr>
      <w:r>
        <w:rPr>
          <w:rStyle w:val="normaltextrun"/>
          <w:rFonts w:ascii="Calibri" w:hAnsi="Calibri" w:cs="Calibri"/>
          <w:sz w:val="22"/>
          <w:szCs w:val="22"/>
        </w:rPr>
        <w:t>SAIS 92 et EPHETA : pas de subvention car niveau de trésorerie trop haut (800 et 500 jours respectivement)</w:t>
      </w:r>
      <w:r>
        <w:rPr>
          <w:rStyle w:val="eop"/>
          <w:rFonts w:ascii="Calibri" w:hAnsi="Calibri" w:cs="Calibri"/>
          <w:sz w:val="22"/>
          <w:szCs w:val="22"/>
        </w:rPr>
        <w:t> </w:t>
      </w:r>
    </w:p>
    <w:p w14:paraId="014DBB93" w14:textId="77777777" w:rsidR="00D7634A" w:rsidRDefault="00D7634A" w:rsidP="00D7634A">
      <w:pPr>
        <w:pStyle w:val="paragraph"/>
        <w:numPr>
          <w:ilvl w:val="0"/>
          <w:numId w:val="20"/>
        </w:numPr>
        <w:ind w:left="1080" w:firstLine="0"/>
        <w:jc w:val="both"/>
        <w:textAlignment w:val="baseline"/>
        <w:rPr>
          <w:rFonts w:ascii="Calibri" w:hAnsi="Calibri" w:cs="Calibri"/>
          <w:sz w:val="22"/>
          <w:szCs w:val="22"/>
        </w:rPr>
      </w:pPr>
      <w:r>
        <w:rPr>
          <w:rStyle w:val="normaltextrun"/>
          <w:rFonts w:ascii="Calibri" w:hAnsi="Calibri" w:cs="Calibri"/>
          <w:sz w:val="22"/>
          <w:szCs w:val="22"/>
        </w:rPr>
        <w:t>L’</w:t>
      </w:r>
      <w:proofErr w:type="spellStart"/>
      <w:r>
        <w:rPr>
          <w:rStyle w:val="normaltextrun"/>
          <w:rFonts w:ascii="Calibri" w:hAnsi="Calibri" w:cs="Calibri"/>
          <w:sz w:val="22"/>
          <w:szCs w:val="22"/>
        </w:rPr>
        <w:t>Ecole</w:t>
      </w:r>
      <w:proofErr w:type="spellEnd"/>
      <w:r>
        <w:rPr>
          <w:rStyle w:val="normaltextrun"/>
          <w:rFonts w:ascii="Calibri" w:hAnsi="Calibri" w:cs="Calibri"/>
          <w:sz w:val="22"/>
          <w:szCs w:val="22"/>
        </w:rPr>
        <w:t xml:space="preserve"> à l’hôpital : 9 000 €</w:t>
      </w:r>
      <w:r>
        <w:rPr>
          <w:rStyle w:val="eop"/>
          <w:rFonts w:ascii="Calibri" w:hAnsi="Calibri" w:cs="Calibri"/>
          <w:sz w:val="22"/>
          <w:szCs w:val="22"/>
        </w:rPr>
        <w:t> </w:t>
      </w:r>
    </w:p>
    <w:p w14:paraId="1E21B5DE" w14:textId="77777777" w:rsidR="00D7634A" w:rsidRDefault="00D7634A" w:rsidP="00D7634A">
      <w:pPr>
        <w:pStyle w:val="paragraph"/>
        <w:numPr>
          <w:ilvl w:val="0"/>
          <w:numId w:val="21"/>
        </w:numPr>
        <w:ind w:left="1080" w:firstLine="0"/>
        <w:jc w:val="both"/>
        <w:textAlignment w:val="baseline"/>
        <w:rPr>
          <w:rFonts w:ascii="Calibri" w:hAnsi="Calibri" w:cs="Calibri"/>
          <w:sz w:val="22"/>
          <w:szCs w:val="22"/>
        </w:rPr>
      </w:pPr>
      <w:r>
        <w:rPr>
          <w:rStyle w:val="normaltextrun"/>
          <w:rFonts w:ascii="Calibri" w:hAnsi="Calibri" w:cs="Calibri"/>
          <w:sz w:val="22"/>
          <w:szCs w:val="22"/>
        </w:rPr>
        <w:t>FCPE 92 : 7 000 € (ils avaient demandé 15 000 €)</w:t>
      </w:r>
      <w:r>
        <w:rPr>
          <w:rStyle w:val="eop"/>
          <w:rFonts w:ascii="Calibri" w:hAnsi="Calibri" w:cs="Calibri"/>
          <w:sz w:val="22"/>
          <w:szCs w:val="22"/>
        </w:rPr>
        <w:t> </w:t>
      </w:r>
    </w:p>
    <w:p w14:paraId="0E4AD9B9" w14:textId="77777777" w:rsidR="00D7634A" w:rsidRDefault="00D7634A" w:rsidP="00D7634A">
      <w:pPr>
        <w:pStyle w:val="paragraph"/>
        <w:numPr>
          <w:ilvl w:val="0"/>
          <w:numId w:val="22"/>
        </w:numPr>
        <w:ind w:left="1080" w:firstLine="0"/>
        <w:jc w:val="both"/>
        <w:textAlignment w:val="baseline"/>
        <w:rPr>
          <w:rFonts w:ascii="Calibri" w:hAnsi="Calibri" w:cs="Calibri"/>
          <w:sz w:val="22"/>
          <w:szCs w:val="22"/>
        </w:rPr>
      </w:pPr>
      <w:r>
        <w:rPr>
          <w:rStyle w:val="normaltextrun"/>
          <w:rFonts w:ascii="Calibri" w:hAnsi="Calibri" w:cs="Calibri"/>
          <w:sz w:val="22"/>
          <w:szCs w:val="22"/>
        </w:rPr>
        <w:lastRenderedPageBreak/>
        <w:t>Votre école chez vous : 5 000 €.</w:t>
      </w:r>
      <w:r>
        <w:rPr>
          <w:rStyle w:val="eop"/>
          <w:rFonts w:ascii="Calibri" w:hAnsi="Calibri" w:cs="Calibri"/>
          <w:sz w:val="22"/>
          <w:szCs w:val="22"/>
        </w:rPr>
        <w:t> </w:t>
      </w:r>
    </w:p>
    <w:p w14:paraId="688F458A" w14:textId="77777777" w:rsidR="00D7634A" w:rsidRDefault="00D7634A" w:rsidP="00D7634A">
      <w:pPr>
        <w:pStyle w:val="paragraph"/>
        <w:spacing w:before="0" w:beforeAutospacing="0" w:after="113" w:afterAutospacing="0"/>
        <w:textAlignment w:val="baseline"/>
      </w:pPr>
      <w:r>
        <w:rPr>
          <w:rStyle w:val="eop"/>
          <w:rFonts w:ascii="Calibri" w:hAnsi="Calibri" w:cs="Calibri"/>
        </w:rPr>
        <w:t> </w:t>
      </w:r>
    </w:p>
    <w:p w14:paraId="5B6BB196"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25.145 - EMIS - Conventions de rattachement - Année scolaire 2025-2026 - POUR</w:t>
      </w:r>
      <w:r>
        <w:rPr>
          <w:rStyle w:val="eop"/>
          <w:rFonts w:ascii="Calibri" w:hAnsi="Calibri" w:cs="Calibri"/>
        </w:rPr>
        <w:t> </w:t>
      </w:r>
    </w:p>
    <w:p w14:paraId="4D889FAF"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ATTEE : adjoint technique territorial des établissements d’enseignement. EMIS : équipe mobile d’intervention en suppléance (15 agents).</w:t>
      </w:r>
      <w:r>
        <w:rPr>
          <w:rStyle w:val="eop"/>
          <w:rFonts w:ascii="Calibri" w:hAnsi="Calibri" w:cs="Calibri"/>
          <w:sz w:val="22"/>
          <w:szCs w:val="22"/>
        </w:rPr>
        <w:t> </w:t>
      </w:r>
    </w:p>
    <w:p w14:paraId="0D62CE66"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Brigade sud : 2 agents (rattachés administrativement au collège François Furet d’Anton)</w:t>
      </w:r>
      <w:r>
        <w:rPr>
          <w:rStyle w:val="eop"/>
          <w:rFonts w:ascii="Calibri" w:hAnsi="Calibri" w:cs="Calibri"/>
          <w:sz w:val="22"/>
          <w:szCs w:val="22"/>
        </w:rPr>
        <w:t> </w:t>
      </w:r>
    </w:p>
    <w:p w14:paraId="2294E005"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Brigade centre 1 : 5 agents (rattachés administrativement au collège Henri Matisse)</w:t>
      </w:r>
      <w:r>
        <w:rPr>
          <w:rStyle w:val="eop"/>
          <w:rFonts w:ascii="Calibri" w:hAnsi="Calibri" w:cs="Calibri"/>
          <w:sz w:val="22"/>
          <w:szCs w:val="22"/>
        </w:rPr>
        <w:t> </w:t>
      </w:r>
    </w:p>
    <w:p w14:paraId="4462E5CD"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Brigade centre 2 : 5 agents (rattachés administrativement au collège Maréchal Leclerc)</w:t>
      </w:r>
      <w:r>
        <w:rPr>
          <w:rStyle w:val="eop"/>
          <w:rFonts w:ascii="Calibri" w:hAnsi="Calibri" w:cs="Calibri"/>
          <w:sz w:val="22"/>
          <w:szCs w:val="22"/>
        </w:rPr>
        <w:t> </w:t>
      </w:r>
    </w:p>
    <w:p w14:paraId="2116B5FA"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Brigade nord : 2 agents (rattachés administrativement au collège Van Gogh)</w:t>
      </w:r>
      <w:r>
        <w:rPr>
          <w:rStyle w:val="eop"/>
          <w:rFonts w:ascii="Calibri" w:hAnsi="Calibri" w:cs="Calibri"/>
          <w:sz w:val="22"/>
          <w:szCs w:val="22"/>
        </w:rPr>
        <w:t> </w:t>
      </w:r>
    </w:p>
    <w:p w14:paraId="7F4FFCC0"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3AA05626"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8"/>
          <w:szCs w:val="28"/>
          <w:u w:val="single"/>
        </w:rPr>
        <w:t>Développement numérique</w:t>
      </w:r>
      <w:r>
        <w:rPr>
          <w:rStyle w:val="eop"/>
          <w:rFonts w:ascii="Calibri" w:hAnsi="Calibri" w:cs="Calibri"/>
          <w:sz w:val="28"/>
          <w:szCs w:val="28"/>
        </w:rPr>
        <w:t> </w:t>
      </w:r>
    </w:p>
    <w:p w14:paraId="3415C825"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 xml:space="preserve">25.146 - </w:t>
      </w:r>
      <w:proofErr w:type="spellStart"/>
      <w:r>
        <w:rPr>
          <w:rStyle w:val="normaltextrun"/>
          <w:rFonts w:ascii="Calibri" w:hAnsi="Calibri" w:cs="Calibri"/>
          <w:b/>
          <w:bCs/>
        </w:rPr>
        <w:t>Pass</w:t>
      </w:r>
      <w:proofErr w:type="spellEnd"/>
      <w:r>
        <w:rPr>
          <w:rStyle w:val="normaltextrun"/>
          <w:rFonts w:ascii="Calibri" w:hAnsi="Calibri" w:cs="Calibri"/>
          <w:b/>
          <w:bCs/>
        </w:rPr>
        <w:t xml:space="preserve"> Plus - Cession à titre gratuit d'ordinateurs portables - POUR</w:t>
      </w:r>
      <w:r>
        <w:rPr>
          <w:rStyle w:val="eop"/>
          <w:rFonts w:ascii="Calibri" w:hAnsi="Calibri" w:cs="Calibri"/>
        </w:rPr>
        <w:t> </w:t>
      </w:r>
    </w:p>
    <w:p w14:paraId="42AC1333"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 xml:space="preserve">3 042 ordinateurs portables vont être cédés aux familles des élèves concernés. Afin de permettre à ces élèves, en fin de classe de 3 </w:t>
      </w:r>
      <w:proofErr w:type="spellStart"/>
      <w:r>
        <w:rPr>
          <w:rStyle w:val="normaltextrun"/>
          <w:rFonts w:ascii="Calibri" w:hAnsi="Calibri" w:cs="Calibri"/>
          <w:sz w:val="22"/>
          <w:szCs w:val="22"/>
        </w:rPr>
        <w:t>ème</w:t>
      </w:r>
      <w:proofErr w:type="spellEnd"/>
      <w:r>
        <w:rPr>
          <w:rStyle w:val="normaltextrun"/>
          <w:rFonts w:ascii="Calibri" w:hAnsi="Calibri" w:cs="Calibri"/>
          <w:sz w:val="22"/>
          <w:szCs w:val="22"/>
        </w:rPr>
        <w:t>, de continuer à utiliser l’ordinateur mis à leur disposition et d’allonger la durée de vie et d’utilisation du matériel, le Département propose de les céder à titre gratuit aux familles bénéficiaires, au titre de sa compétence en matière d’action sociale.</w:t>
      </w:r>
      <w:r>
        <w:rPr>
          <w:rStyle w:val="eop"/>
          <w:rFonts w:ascii="Calibri" w:hAnsi="Calibri" w:cs="Calibri"/>
          <w:sz w:val="22"/>
          <w:szCs w:val="22"/>
        </w:rPr>
        <w:t> </w:t>
      </w:r>
    </w:p>
    <w:p w14:paraId="5E696A9C"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0D2BCFC5"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64CE7E06"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8"/>
          <w:szCs w:val="28"/>
          <w:u w:val="single"/>
        </w:rPr>
        <w:t>Attractivité du territoire</w:t>
      </w:r>
      <w:r>
        <w:rPr>
          <w:rStyle w:val="eop"/>
          <w:rFonts w:ascii="Calibri" w:hAnsi="Calibri" w:cs="Calibri"/>
          <w:sz w:val="28"/>
          <w:szCs w:val="28"/>
        </w:rPr>
        <w:t> </w:t>
      </w:r>
    </w:p>
    <w:p w14:paraId="60C594A1"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 xml:space="preserve">25.147 - SPL </w:t>
      </w:r>
      <w:proofErr w:type="spellStart"/>
      <w:r>
        <w:rPr>
          <w:rStyle w:val="normaltextrun"/>
          <w:rFonts w:ascii="Calibri" w:hAnsi="Calibri" w:cs="Calibri"/>
          <w:b/>
          <w:bCs/>
        </w:rPr>
        <w:t>Citallia</w:t>
      </w:r>
      <w:proofErr w:type="spellEnd"/>
      <w:r>
        <w:rPr>
          <w:rStyle w:val="normaltextrun"/>
          <w:rFonts w:ascii="Calibri" w:hAnsi="Calibri" w:cs="Calibri"/>
          <w:b/>
          <w:bCs/>
        </w:rPr>
        <w:t xml:space="preserve"> - Nouvel actionnaire - Sartrouville – POUR</w:t>
      </w:r>
      <w:r>
        <w:rPr>
          <w:rStyle w:val="eop"/>
          <w:rFonts w:ascii="Calibri" w:hAnsi="Calibri" w:cs="Calibri"/>
        </w:rPr>
        <w:t> </w:t>
      </w:r>
    </w:p>
    <w:p w14:paraId="16E3C646"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3B3A207B"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3FFCD93D"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8"/>
          <w:szCs w:val="28"/>
          <w:u w:val="single"/>
        </w:rPr>
        <w:t>Infrastructures routières et navigables</w:t>
      </w:r>
      <w:r>
        <w:rPr>
          <w:rStyle w:val="eop"/>
          <w:rFonts w:ascii="Calibri" w:hAnsi="Calibri" w:cs="Calibri"/>
          <w:sz w:val="28"/>
          <w:szCs w:val="28"/>
        </w:rPr>
        <w:t> </w:t>
      </w:r>
    </w:p>
    <w:p w14:paraId="6226C8BB"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25.148 - Rénovation d'éclairage public - Convention de financement - GPSO – POUR</w:t>
      </w:r>
      <w:r>
        <w:rPr>
          <w:rStyle w:val="eop"/>
          <w:rFonts w:ascii="Calibri" w:hAnsi="Calibri" w:cs="Calibri"/>
        </w:rPr>
        <w:t> </w:t>
      </w:r>
    </w:p>
    <w:p w14:paraId="04EFAA65"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Cela concerne les voiries départementales. Enveloppe prévisionnelle de 2 634 010,44 €.</w:t>
      </w:r>
      <w:r>
        <w:rPr>
          <w:rStyle w:val="eop"/>
          <w:rFonts w:ascii="Calibri" w:hAnsi="Calibri" w:cs="Calibri"/>
          <w:sz w:val="22"/>
          <w:szCs w:val="22"/>
        </w:rPr>
        <w:t> </w:t>
      </w:r>
    </w:p>
    <w:p w14:paraId="79688CDA"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25.149 - Rénovation de l'éclairage public - Convention de financement - Neuilly-sur-Seine – POUR</w:t>
      </w:r>
      <w:r>
        <w:rPr>
          <w:rStyle w:val="eop"/>
          <w:rFonts w:ascii="Calibri" w:hAnsi="Calibri" w:cs="Calibri"/>
        </w:rPr>
        <w:t> </w:t>
      </w:r>
    </w:p>
    <w:p w14:paraId="3AF06ED2"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Estimation à 708 572,20 € HT (maximum autorisé de 1 402 833,33 € HT).</w:t>
      </w:r>
      <w:r>
        <w:rPr>
          <w:rStyle w:val="eop"/>
          <w:rFonts w:ascii="Calibri" w:hAnsi="Calibri" w:cs="Calibri"/>
          <w:sz w:val="22"/>
          <w:szCs w:val="22"/>
        </w:rPr>
        <w:t> </w:t>
      </w:r>
    </w:p>
    <w:p w14:paraId="34D85039"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25.150 - Boulogne-Billancourt - Requalification du Quai du Point du Jour RD1 - Demande de subvention AESN – POUR</w:t>
      </w:r>
      <w:r>
        <w:rPr>
          <w:rStyle w:val="eop"/>
          <w:rFonts w:ascii="Calibri" w:hAnsi="Calibri" w:cs="Calibri"/>
        </w:rPr>
        <w:t> </w:t>
      </w:r>
    </w:p>
    <w:p w14:paraId="698A5DB1"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25.151 - RD910 - Chaville - Protocole d'accord 611 avenue Roger Salengro - POUR</w:t>
      </w:r>
      <w:r>
        <w:rPr>
          <w:rStyle w:val="eop"/>
          <w:rFonts w:ascii="Calibri" w:hAnsi="Calibri" w:cs="Calibri"/>
        </w:rPr>
        <w:t> </w:t>
      </w:r>
    </w:p>
    <w:p w14:paraId="7C3937F9"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25.152 - RD9 - Villeneuve-la-Garenne - Acquisition et classement de deux parcelles - POUR</w:t>
      </w:r>
      <w:r>
        <w:rPr>
          <w:rStyle w:val="eop"/>
          <w:rFonts w:ascii="Calibri" w:hAnsi="Calibri" w:cs="Calibri"/>
        </w:rPr>
        <w:t> </w:t>
      </w:r>
    </w:p>
    <w:p w14:paraId="3A254225"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25.153 - Voirie - Gennevilliers - Acquisition de parcelles – POUR</w:t>
      </w:r>
      <w:r>
        <w:rPr>
          <w:rStyle w:val="eop"/>
          <w:rFonts w:ascii="Calibri" w:hAnsi="Calibri" w:cs="Calibri"/>
        </w:rPr>
        <w:t> </w:t>
      </w:r>
    </w:p>
    <w:p w14:paraId="4267547E"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11213174"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4172F426"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8"/>
          <w:szCs w:val="28"/>
          <w:u w:val="single"/>
        </w:rPr>
        <w:lastRenderedPageBreak/>
        <w:t>Transports</w:t>
      </w:r>
      <w:r>
        <w:rPr>
          <w:rStyle w:val="eop"/>
          <w:rFonts w:ascii="Calibri" w:hAnsi="Calibri" w:cs="Calibri"/>
          <w:sz w:val="28"/>
          <w:szCs w:val="28"/>
        </w:rPr>
        <w:t> </w:t>
      </w:r>
    </w:p>
    <w:p w14:paraId="720D3ACE"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25.154 - Convention de transfert maîtrise d'ouvrage - Colombes - Libération foncière école Charles Péguy - Prolongement du T1 – POUR</w:t>
      </w:r>
      <w:r>
        <w:rPr>
          <w:rStyle w:val="eop"/>
          <w:rFonts w:ascii="Calibri" w:hAnsi="Calibri" w:cs="Calibri"/>
        </w:rPr>
        <w:t> </w:t>
      </w:r>
    </w:p>
    <w:p w14:paraId="0095EB59"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12726836"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8"/>
          <w:szCs w:val="28"/>
          <w:u w:val="single"/>
        </w:rPr>
        <w:t>Tourisme</w:t>
      </w:r>
      <w:r>
        <w:rPr>
          <w:rStyle w:val="eop"/>
          <w:rFonts w:ascii="Calibri" w:hAnsi="Calibri" w:cs="Calibri"/>
          <w:sz w:val="28"/>
          <w:szCs w:val="28"/>
        </w:rPr>
        <w:t> </w:t>
      </w:r>
    </w:p>
    <w:p w14:paraId="4A149FE8"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25.155 - Conventions avec les partenaires de la navette fluviale départementale - POUR</w:t>
      </w:r>
      <w:r>
        <w:rPr>
          <w:rStyle w:val="eop"/>
          <w:rFonts w:ascii="Calibri" w:hAnsi="Calibri" w:cs="Calibri"/>
        </w:rPr>
        <w:t> </w:t>
      </w:r>
    </w:p>
    <w:p w14:paraId="144766C8"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Conformément aux axes 1-2 et 4-1 de la stratégie départementale du tourisme et des loisirs, une navette fluviale départementale est mise en service, pendant les week-ends, du samedi 30 août au dimanche 28 septembre 2025, entre les ports de Boulogne-Legrand, Issy-les-Moulineaux et Sèvres.</w:t>
      </w:r>
      <w:r>
        <w:rPr>
          <w:rStyle w:val="eop"/>
          <w:rFonts w:ascii="Calibri" w:hAnsi="Calibri" w:cs="Calibri"/>
          <w:sz w:val="22"/>
          <w:szCs w:val="22"/>
        </w:rPr>
        <w:t> </w:t>
      </w:r>
    </w:p>
    <w:p w14:paraId="123EBA36"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Pour inciter les passagers à explorer les sites d’intérêt à proximité des escales, il est proposé de créer un avantage tarifaire dans les sites partenaires au bénéfice de tout porteur d’un billet de la navette fluviale départementale : la Tour aux Figures ; le musée départemental Albert-Kahn ; le musée de Sèvres ; les musées de Boulogne ; le domaine national de Saint-Cloud ; l’office du Tourisme de Boulogne-Billancourt ; l’office du Tourisme d’Issy-les-Moulineaux.</w:t>
      </w:r>
      <w:r>
        <w:rPr>
          <w:rStyle w:val="eop"/>
          <w:rFonts w:ascii="Calibri" w:hAnsi="Calibri" w:cs="Calibri"/>
          <w:sz w:val="22"/>
          <w:szCs w:val="22"/>
        </w:rPr>
        <w:t> </w:t>
      </w:r>
    </w:p>
    <w:p w14:paraId="0B7A5BE6"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70243575"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8"/>
          <w:szCs w:val="28"/>
          <w:u w:val="single"/>
        </w:rPr>
        <w:t>Eau et assainissement</w:t>
      </w:r>
      <w:r>
        <w:rPr>
          <w:rStyle w:val="eop"/>
          <w:rFonts w:ascii="Calibri" w:hAnsi="Calibri" w:cs="Calibri"/>
          <w:sz w:val="28"/>
          <w:szCs w:val="28"/>
        </w:rPr>
        <w:t> </w:t>
      </w:r>
    </w:p>
    <w:p w14:paraId="3823BE78"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25.156 - Qualité de la baignade de la Seine et de la Marne - Convention relative à l'échange et l'exploitation de données - Ville de Paris - POUR</w:t>
      </w:r>
      <w:r>
        <w:rPr>
          <w:rStyle w:val="eop"/>
          <w:rFonts w:ascii="Calibri" w:hAnsi="Calibri" w:cs="Calibri"/>
        </w:rPr>
        <w:t> </w:t>
      </w:r>
    </w:p>
    <w:p w14:paraId="4E4EC9E6"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Trente-deux sites potentiels de baignade en Marne et en Seine ont été recensés à l’issue des AMI lancés en 2016 et 2024 dans le cadre du groupe de travail « Qualité de l’eau et baignade en Marne et en Seine » co-présidé par le préfet de Région et la Maire de Paris. Cinq sites sont localisés sur le territoire des Hauts-de-Seine à Rueil-Malmaison, Sèvres et Boulogne-Billancourt.</w:t>
      </w:r>
      <w:r>
        <w:rPr>
          <w:rStyle w:val="eop"/>
          <w:rFonts w:ascii="Calibri" w:hAnsi="Calibri" w:cs="Calibri"/>
          <w:sz w:val="22"/>
          <w:szCs w:val="22"/>
        </w:rPr>
        <w:t> </w:t>
      </w:r>
    </w:p>
    <w:p w14:paraId="3FA46142"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Dans ce contexte, il a été proposé de pérenniser le sous-groupe de travail « Amélioration de la connaissance », initié et piloté par la Ville de Paris pour renforcer les connaissances de la qualité bactériologique des cours d’eau en lien avec la baignade. Dans ce cadre, l’échange et l’exploitation conjointes des données de suivi de la qualité baignade de la Seine et de la Marne produites par les différents membres du sous-groupe de travail s’avèrent indispensables.</w:t>
      </w:r>
      <w:r>
        <w:rPr>
          <w:rStyle w:val="eop"/>
          <w:rFonts w:ascii="Calibri" w:hAnsi="Calibri" w:cs="Calibri"/>
          <w:sz w:val="22"/>
          <w:szCs w:val="22"/>
        </w:rPr>
        <w:t> </w:t>
      </w:r>
    </w:p>
    <w:p w14:paraId="2033FF9D" w14:textId="77777777" w:rsidR="00D7634A" w:rsidRDefault="00D7634A" w:rsidP="00D7634A">
      <w:pPr>
        <w:pStyle w:val="paragraph"/>
        <w:spacing w:before="0" w:beforeAutospacing="0" w:after="113" w:afterAutospacing="0"/>
        <w:textAlignment w:val="baseline"/>
      </w:pPr>
      <w:r>
        <w:rPr>
          <w:rStyle w:val="eop"/>
          <w:rFonts w:ascii="Calibri" w:hAnsi="Calibri" w:cs="Calibri"/>
        </w:rPr>
        <w:t> </w:t>
      </w:r>
    </w:p>
    <w:p w14:paraId="05E1ED53"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25.157 - Assainissement - Renouvellement des conventions de gestion coordonnée avec les EPT- POUR</w:t>
      </w:r>
      <w:r>
        <w:rPr>
          <w:rStyle w:val="eop"/>
          <w:rFonts w:ascii="Calibri" w:hAnsi="Calibri" w:cs="Calibri"/>
        </w:rPr>
        <w:t> </w:t>
      </w:r>
    </w:p>
    <w:p w14:paraId="475A40F9"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25.158 - Convention de mise à disposition des données SIG de Voies navigables de France – POUR</w:t>
      </w:r>
      <w:r>
        <w:rPr>
          <w:rStyle w:val="eop"/>
          <w:rFonts w:ascii="Calibri" w:hAnsi="Calibri" w:cs="Calibri"/>
        </w:rPr>
        <w:t> </w:t>
      </w:r>
    </w:p>
    <w:p w14:paraId="6C7B76A8"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t> </w:t>
      </w:r>
    </w:p>
    <w:p w14:paraId="578401F1"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8"/>
          <w:szCs w:val="28"/>
          <w:u w:val="single"/>
        </w:rPr>
        <w:t>Personnel</w:t>
      </w:r>
      <w:r>
        <w:rPr>
          <w:rStyle w:val="eop"/>
          <w:rFonts w:ascii="Calibri" w:hAnsi="Calibri" w:cs="Calibri"/>
          <w:sz w:val="28"/>
          <w:szCs w:val="28"/>
        </w:rPr>
        <w:t> </w:t>
      </w:r>
    </w:p>
    <w:p w14:paraId="7E4B5E94"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25.159 - Association Roue Libre 92 - Subvention 2025 - POUR</w:t>
      </w:r>
      <w:r>
        <w:rPr>
          <w:rStyle w:val="eop"/>
          <w:rFonts w:ascii="Calibri" w:hAnsi="Calibri" w:cs="Calibri"/>
        </w:rPr>
        <w:t> </w:t>
      </w:r>
    </w:p>
    <w:p w14:paraId="2C78406A"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 xml:space="preserve">Créée en octobre 2023, « Roue libre 92 » est une association dont le but est de promouvoir la pratique du vélo au sein du Conseil départemental. Subvention de </w:t>
      </w:r>
      <w:r>
        <w:rPr>
          <w:rStyle w:val="normaltextrun"/>
          <w:rFonts w:ascii="Calibri" w:hAnsi="Calibri" w:cs="Calibri"/>
          <w:b/>
          <w:bCs/>
          <w:sz w:val="22"/>
          <w:szCs w:val="22"/>
        </w:rPr>
        <w:t>10 000 €.</w:t>
      </w:r>
      <w:r>
        <w:rPr>
          <w:rStyle w:val="eop"/>
          <w:rFonts w:ascii="Calibri" w:hAnsi="Calibri" w:cs="Calibri"/>
          <w:sz w:val="22"/>
          <w:szCs w:val="22"/>
        </w:rPr>
        <w:t> </w:t>
      </w:r>
    </w:p>
    <w:p w14:paraId="1C4BE486" w14:textId="77777777" w:rsidR="00D7634A" w:rsidRDefault="00D7634A" w:rsidP="00D7634A">
      <w:pPr>
        <w:pStyle w:val="paragraph"/>
        <w:spacing w:before="0" w:beforeAutospacing="0" w:after="113" w:afterAutospacing="0"/>
        <w:textAlignment w:val="baseline"/>
      </w:pPr>
      <w:r>
        <w:rPr>
          <w:rStyle w:val="eop"/>
          <w:rFonts w:ascii="Calibri" w:hAnsi="Calibri" w:cs="Calibri"/>
        </w:rPr>
        <w:t> </w:t>
      </w:r>
    </w:p>
    <w:p w14:paraId="268A9D22"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25.160 - Association Football Club 92 - Subvention 2025 - POUR</w:t>
      </w:r>
      <w:r>
        <w:rPr>
          <w:rStyle w:val="eop"/>
          <w:rFonts w:ascii="Calibri" w:hAnsi="Calibri" w:cs="Calibri"/>
        </w:rPr>
        <w:t> </w:t>
      </w:r>
    </w:p>
    <w:p w14:paraId="2EBADA86"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2"/>
          <w:szCs w:val="22"/>
        </w:rPr>
        <w:t>10 000 €.</w:t>
      </w:r>
      <w:r>
        <w:rPr>
          <w:rStyle w:val="eop"/>
          <w:rFonts w:ascii="Calibri" w:hAnsi="Calibri" w:cs="Calibri"/>
          <w:sz w:val="22"/>
          <w:szCs w:val="22"/>
        </w:rPr>
        <w:t> </w:t>
      </w:r>
    </w:p>
    <w:p w14:paraId="515E10DC" w14:textId="77777777" w:rsidR="00D7634A" w:rsidRDefault="00D7634A" w:rsidP="00D7634A">
      <w:pPr>
        <w:pStyle w:val="paragraph"/>
        <w:spacing w:before="0" w:beforeAutospacing="0" w:after="113" w:afterAutospacing="0"/>
        <w:textAlignment w:val="baseline"/>
      </w:pPr>
      <w:r>
        <w:rPr>
          <w:rStyle w:val="eop"/>
          <w:rFonts w:ascii="Calibri" w:hAnsi="Calibri" w:cs="Calibri"/>
          <w:sz w:val="28"/>
          <w:szCs w:val="28"/>
        </w:rPr>
        <w:lastRenderedPageBreak/>
        <w:t> </w:t>
      </w:r>
    </w:p>
    <w:p w14:paraId="20B99B05"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8"/>
          <w:szCs w:val="28"/>
          <w:u w:val="single"/>
        </w:rPr>
        <w:t>Affaires sociales - Solidarités</w:t>
      </w:r>
      <w:r>
        <w:rPr>
          <w:rStyle w:val="eop"/>
          <w:rFonts w:ascii="Calibri" w:hAnsi="Calibri" w:cs="Calibri"/>
          <w:sz w:val="28"/>
          <w:szCs w:val="28"/>
        </w:rPr>
        <w:t> </w:t>
      </w:r>
    </w:p>
    <w:p w14:paraId="0B7CD328"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25.161 - Aide à l'aménagement du logement pour l'accueil du premier enfant à 2 assistants familiaux - POUR</w:t>
      </w:r>
      <w:r>
        <w:rPr>
          <w:rStyle w:val="eop"/>
          <w:rFonts w:ascii="Calibri" w:hAnsi="Calibri" w:cs="Calibri"/>
        </w:rPr>
        <w:t> </w:t>
      </w:r>
    </w:p>
    <w:p w14:paraId="4EBD4BD2"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sz w:val="22"/>
          <w:szCs w:val="22"/>
        </w:rPr>
        <w:t>2 000 € (même montant depuis 2009)</w:t>
      </w:r>
      <w:r>
        <w:rPr>
          <w:rStyle w:val="eop"/>
          <w:rFonts w:ascii="Calibri" w:hAnsi="Calibri" w:cs="Calibri"/>
          <w:sz w:val="22"/>
          <w:szCs w:val="22"/>
        </w:rPr>
        <w:t> </w:t>
      </w:r>
    </w:p>
    <w:p w14:paraId="4F128A29"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color w:val="7030A0"/>
          <w:sz w:val="22"/>
          <w:szCs w:val="22"/>
        </w:rPr>
        <w:t>L’inflation cumulée depuis 2009 est de 30% - donc on arriverait à une aide de 2 599 €. D’autant qu’il y a cette année que deux aides accordées et l’année dernière seulement 1 en 2024.</w:t>
      </w:r>
      <w:r>
        <w:rPr>
          <w:rStyle w:val="eop"/>
          <w:rFonts w:ascii="Calibri" w:hAnsi="Calibri" w:cs="Calibri"/>
          <w:color w:val="7030A0"/>
          <w:sz w:val="22"/>
          <w:szCs w:val="22"/>
        </w:rPr>
        <w:t> </w:t>
      </w:r>
    </w:p>
    <w:p w14:paraId="154B1CB1" w14:textId="77777777" w:rsidR="00D7634A" w:rsidRDefault="00D7634A" w:rsidP="00D7634A">
      <w:pPr>
        <w:pStyle w:val="paragraph"/>
        <w:spacing w:before="0" w:beforeAutospacing="0" w:after="113" w:afterAutospacing="0"/>
        <w:textAlignment w:val="baseline"/>
      </w:pPr>
      <w:r>
        <w:rPr>
          <w:rStyle w:val="eop"/>
          <w:rFonts w:ascii="Calibri" w:hAnsi="Calibri" w:cs="Calibri"/>
          <w:sz w:val="22"/>
          <w:szCs w:val="22"/>
        </w:rPr>
        <w:t> </w:t>
      </w:r>
    </w:p>
    <w:p w14:paraId="7D9864F3"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sz w:val="28"/>
          <w:szCs w:val="28"/>
          <w:u w:val="single"/>
        </w:rPr>
        <w:t>Adoption</w:t>
      </w:r>
      <w:r>
        <w:rPr>
          <w:rStyle w:val="eop"/>
          <w:rFonts w:ascii="Calibri" w:hAnsi="Calibri" w:cs="Calibri"/>
          <w:sz w:val="28"/>
          <w:szCs w:val="28"/>
        </w:rPr>
        <w:t> </w:t>
      </w:r>
    </w:p>
    <w:p w14:paraId="5A65B663"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25.162 - Indemnités d'adoption à des familles d'accueil adoptant un enfant confié à l'Aide Sociale à l'Enfance – 2025 - POUR</w:t>
      </w:r>
      <w:r>
        <w:rPr>
          <w:rStyle w:val="eop"/>
          <w:rFonts w:ascii="Calibri" w:hAnsi="Calibri" w:cs="Calibri"/>
        </w:rPr>
        <w:t> </w:t>
      </w:r>
    </w:p>
    <w:p w14:paraId="0B12D467"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Le montant journalier de l’indemnité d’adoption versée aux assistants familiaux adoptant un enfant confié à l’aide sociale à l’enfance s’établit donc à : 14,77 € par jour pour les enfants âgés de 0 à 10 ans révolus et 16,03 € par jour pour les enfants âgés de 11 ans et plus.</w:t>
      </w:r>
      <w:r>
        <w:rPr>
          <w:rStyle w:val="eop"/>
          <w:rFonts w:ascii="Calibri" w:hAnsi="Calibri" w:cs="Calibri"/>
          <w:sz w:val="22"/>
          <w:szCs w:val="22"/>
        </w:rPr>
        <w:t> </w:t>
      </w:r>
    </w:p>
    <w:p w14:paraId="6C6B1E20"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Au titre de l’année 2025, quatre assistantes familiales sont susceptibles de bénéficier de cette aide, d’un montant de 5 391,05 € par assistante.</w:t>
      </w:r>
      <w:r>
        <w:rPr>
          <w:rStyle w:val="eop"/>
          <w:rFonts w:ascii="Calibri" w:hAnsi="Calibri" w:cs="Calibri"/>
          <w:sz w:val="22"/>
          <w:szCs w:val="22"/>
        </w:rPr>
        <w:t> </w:t>
      </w:r>
    </w:p>
    <w:p w14:paraId="646F9FFE"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sz w:val="28"/>
          <w:szCs w:val="28"/>
        </w:rPr>
        <w:t> </w:t>
      </w:r>
    </w:p>
    <w:p w14:paraId="2959C28B"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sz w:val="28"/>
          <w:szCs w:val="28"/>
          <w:u w:val="single"/>
        </w:rPr>
        <w:t>Seniors</w:t>
      </w:r>
      <w:r>
        <w:rPr>
          <w:rStyle w:val="eop"/>
          <w:rFonts w:ascii="Calibri" w:hAnsi="Calibri" w:cs="Calibri"/>
          <w:sz w:val="28"/>
          <w:szCs w:val="28"/>
        </w:rPr>
        <w:t> </w:t>
      </w:r>
    </w:p>
    <w:p w14:paraId="73891E38"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25.163 - Établissements d'hébergement pour personnes âgées dépendantes - Mise en place des tarifs différenciés - ABSTENTION</w:t>
      </w:r>
      <w:r>
        <w:rPr>
          <w:rStyle w:val="eop"/>
          <w:rFonts w:ascii="Calibri" w:hAnsi="Calibri" w:cs="Calibri"/>
        </w:rPr>
        <w:t> </w:t>
      </w:r>
    </w:p>
    <w:p w14:paraId="6E592E5F" w14:textId="77777777" w:rsidR="00D7634A" w:rsidRDefault="00D7634A" w:rsidP="00D7634A">
      <w:pPr>
        <w:pStyle w:val="paragraph"/>
        <w:spacing w:before="0" w:beforeAutospacing="0" w:after="113" w:afterAutospacing="0"/>
        <w:textAlignment w:val="baseline"/>
      </w:pPr>
      <w:r>
        <w:rPr>
          <w:rStyle w:val="eop"/>
          <w:rFonts w:ascii="Calibri" w:hAnsi="Calibri" w:cs="Calibri"/>
        </w:rPr>
        <w:t> </w:t>
      </w:r>
    </w:p>
    <w:p w14:paraId="6E54DF3B"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Depuis la loi du 8 avril 2024, il est permis de généraliser la mise en place du tarif différencié. Le décret n°2024-1270 du 31 décembre 2024 prévoit ainsi les modalités de mise en œuvre des tarifs différenciés dans les EHPAD majoritairement habilités à l’aide sociale. Il fixe à 35 % l’écart maximal entre le tarif différencié et le tarif applicable aux personnes bénéficiaires de l'aide sociale départementale, chaque Département ayant la possibilité de fixer un écart moindre dans son règlement départemental d’aide sociale (RDAS). Si le Département ne définit pas d’écart maximal dans le RDAS, les établissements concernés pourront appliquer jusqu’à 35 % de majoration.</w:t>
      </w:r>
      <w:r>
        <w:rPr>
          <w:rStyle w:val="eop"/>
          <w:rFonts w:ascii="Calibri" w:hAnsi="Calibri" w:cs="Calibri"/>
          <w:sz w:val="22"/>
          <w:szCs w:val="22"/>
        </w:rPr>
        <w:t> </w:t>
      </w:r>
    </w:p>
    <w:p w14:paraId="4904C9DA" w14:textId="77777777" w:rsidR="00D7634A" w:rsidRDefault="00D7634A" w:rsidP="00D7634A">
      <w:pPr>
        <w:pStyle w:val="paragraph"/>
        <w:spacing w:before="0" w:beforeAutospacing="0" w:after="113" w:afterAutospacing="0"/>
        <w:textAlignment w:val="baseline"/>
      </w:pPr>
      <w:r>
        <w:rPr>
          <w:rStyle w:val="eop"/>
          <w:rFonts w:ascii="Calibri" w:hAnsi="Calibri" w:cs="Calibri"/>
          <w:color w:val="7030A0"/>
          <w:sz w:val="22"/>
          <w:szCs w:val="22"/>
        </w:rPr>
        <w:t> </w:t>
      </w:r>
    </w:p>
    <w:p w14:paraId="57C08DEE" w14:textId="77777777" w:rsidR="00D7634A" w:rsidRDefault="00D7634A" w:rsidP="00D7634A">
      <w:pPr>
        <w:pStyle w:val="paragraph"/>
        <w:numPr>
          <w:ilvl w:val="0"/>
          <w:numId w:val="23"/>
        </w:numPr>
        <w:ind w:left="1080" w:firstLine="0"/>
        <w:jc w:val="both"/>
        <w:textAlignment w:val="baseline"/>
        <w:rPr>
          <w:rFonts w:ascii="Calibri" w:hAnsi="Calibri" w:cs="Calibri"/>
          <w:sz w:val="22"/>
          <w:szCs w:val="22"/>
        </w:rPr>
      </w:pPr>
      <w:r>
        <w:rPr>
          <w:rStyle w:val="normaltextrun"/>
          <w:rFonts w:ascii="Calibri" w:hAnsi="Calibri" w:cs="Calibri"/>
          <w:color w:val="7030A0"/>
          <w:sz w:val="22"/>
          <w:szCs w:val="22"/>
        </w:rPr>
        <w:t>Le but de cette réforme est de faire rentrer plus de recettes, la majorité des EHPAD publics étant très déficitaires. </w:t>
      </w:r>
      <w:r>
        <w:rPr>
          <w:rStyle w:val="eop"/>
          <w:rFonts w:ascii="Calibri" w:hAnsi="Calibri" w:cs="Calibri"/>
          <w:color w:val="7030A0"/>
          <w:sz w:val="22"/>
          <w:szCs w:val="22"/>
        </w:rPr>
        <w:t> </w:t>
      </w:r>
    </w:p>
    <w:p w14:paraId="1111C638" w14:textId="77777777" w:rsidR="00D7634A" w:rsidRDefault="00D7634A" w:rsidP="00D7634A">
      <w:pPr>
        <w:pStyle w:val="paragraph"/>
        <w:numPr>
          <w:ilvl w:val="0"/>
          <w:numId w:val="24"/>
        </w:numPr>
        <w:ind w:left="1080" w:firstLine="0"/>
        <w:jc w:val="both"/>
        <w:textAlignment w:val="baseline"/>
        <w:rPr>
          <w:rFonts w:ascii="Calibri" w:hAnsi="Calibri" w:cs="Calibri"/>
          <w:sz w:val="22"/>
          <w:szCs w:val="22"/>
        </w:rPr>
      </w:pPr>
      <w:r>
        <w:rPr>
          <w:rStyle w:val="normaltextrun"/>
          <w:rFonts w:ascii="Calibri" w:hAnsi="Calibri" w:cs="Calibri"/>
          <w:color w:val="7030A0"/>
          <w:sz w:val="22"/>
          <w:szCs w:val="22"/>
        </w:rPr>
        <w:t>Les consultations entre la Direction de l’Autonomie et les EHPAD fait état d’une évolution tarifaire de 10-15%, mais le CD propose ici une différentiation maximale de 20% afin de donner “davantage de marge de manœuvre aux établissement”. </w:t>
      </w:r>
      <w:r>
        <w:rPr>
          <w:rStyle w:val="eop"/>
          <w:rFonts w:ascii="Calibri" w:hAnsi="Calibri" w:cs="Calibri"/>
          <w:color w:val="7030A0"/>
          <w:sz w:val="22"/>
          <w:szCs w:val="22"/>
        </w:rPr>
        <w:t> </w:t>
      </w:r>
    </w:p>
    <w:p w14:paraId="71EE1541" w14:textId="77777777" w:rsidR="00D7634A" w:rsidRDefault="00D7634A" w:rsidP="00D7634A">
      <w:pPr>
        <w:pStyle w:val="paragraph"/>
        <w:numPr>
          <w:ilvl w:val="0"/>
          <w:numId w:val="25"/>
        </w:numPr>
        <w:ind w:left="1080" w:firstLine="0"/>
        <w:jc w:val="both"/>
        <w:textAlignment w:val="baseline"/>
        <w:rPr>
          <w:rFonts w:ascii="Calibri" w:hAnsi="Calibri" w:cs="Calibri"/>
          <w:sz w:val="22"/>
          <w:szCs w:val="22"/>
        </w:rPr>
      </w:pPr>
      <w:r>
        <w:rPr>
          <w:rStyle w:val="normaltextrun"/>
          <w:rFonts w:ascii="Calibri" w:hAnsi="Calibri" w:cs="Calibri"/>
          <w:color w:val="7030A0"/>
          <w:sz w:val="22"/>
          <w:szCs w:val="22"/>
        </w:rPr>
        <w:t>Le risque (bien identifié dans le rapport) est la sélection des profiles à l’entrée et l’exclusion discrète de trop de profils “sociaux” n’a pas encore de réponse concrète. Il est cependant promis des objectifs d’admission de bénéficiaires à l’aide sociale seront fixés soit dans le cadre du futur arrêté d’habilitation, de la prochaine convention pluriannuelle d’objectifs et de moyens ou bien dans une éventuelle convention d’aide sociale. </w:t>
      </w:r>
      <w:r>
        <w:rPr>
          <w:rStyle w:val="eop"/>
          <w:rFonts w:ascii="Calibri" w:hAnsi="Calibri" w:cs="Calibri"/>
          <w:color w:val="7030A0"/>
          <w:sz w:val="22"/>
          <w:szCs w:val="22"/>
        </w:rPr>
        <w:t> </w:t>
      </w:r>
    </w:p>
    <w:p w14:paraId="55B24052" w14:textId="77777777" w:rsidR="00D7634A" w:rsidRDefault="00D7634A" w:rsidP="00D7634A">
      <w:pPr>
        <w:pStyle w:val="paragraph"/>
        <w:spacing w:before="0" w:beforeAutospacing="0" w:after="113" w:afterAutospacing="0"/>
        <w:ind w:left="720"/>
        <w:jc w:val="both"/>
        <w:textAlignment w:val="baseline"/>
      </w:pPr>
      <w:r>
        <w:rPr>
          <w:rStyle w:val="eop"/>
          <w:rFonts w:ascii="Calibri" w:hAnsi="Calibri" w:cs="Calibri"/>
        </w:rPr>
        <w:lastRenderedPageBreak/>
        <w:t> </w:t>
      </w:r>
    </w:p>
    <w:p w14:paraId="325A5E3C"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b/>
          <w:bCs/>
          <w:sz w:val="28"/>
          <w:szCs w:val="28"/>
          <w:u w:val="single"/>
        </w:rPr>
        <w:t>Relations et coopération internationales</w:t>
      </w:r>
      <w:r>
        <w:rPr>
          <w:rStyle w:val="eop"/>
          <w:rFonts w:ascii="Calibri" w:hAnsi="Calibri" w:cs="Calibri"/>
          <w:sz w:val="28"/>
          <w:szCs w:val="28"/>
        </w:rPr>
        <w:t> </w:t>
      </w:r>
    </w:p>
    <w:p w14:paraId="4FDDF279" w14:textId="77777777" w:rsidR="00D7634A" w:rsidRDefault="00D7634A" w:rsidP="00D7634A">
      <w:pPr>
        <w:pStyle w:val="paragraph"/>
        <w:spacing w:before="0" w:beforeAutospacing="0" w:after="113" w:afterAutospacing="0"/>
        <w:textAlignment w:val="baseline"/>
      </w:pPr>
      <w:r>
        <w:rPr>
          <w:rStyle w:val="normaltextrun"/>
          <w:rFonts w:ascii="Calibri" w:hAnsi="Calibri" w:cs="Calibri"/>
          <w:b/>
          <w:bCs/>
        </w:rPr>
        <w:t>25.164 - Modalité de mise en œuvre opérationnelle de la FICOL avec le Gret - Convention Cadre et avenants conventions de financements 2024 et 2025 - POUR</w:t>
      </w:r>
      <w:r>
        <w:rPr>
          <w:rStyle w:val="eop"/>
          <w:rFonts w:ascii="Calibri" w:hAnsi="Calibri" w:cs="Calibri"/>
        </w:rPr>
        <w:t> </w:t>
      </w:r>
    </w:p>
    <w:p w14:paraId="10ABDB29"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color w:val="7030A0"/>
          <w:sz w:val="22"/>
          <w:szCs w:val="22"/>
        </w:rPr>
        <w:t> </w:t>
      </w:r>
    </w:p>
    <w:p w14:paraId="2C036726"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L’alimentation durable s’inscrivant dans les priorités de l’Agence française de développement (AFD), le Département a sollicité un cofinancement auprès de celle-ci dans le cadre de son dispositif FICOL (Facilité de financement des collectivités territoriales), mécanisme dédié au soutien des projets de coopération décentralisée.</w:t>
      </w:r>
      <w:r>
        <w:rPr>
          <w:rStyle w:val="eop"/>
          <w:rFonts w:ascii="Calibri" w:hAnsi="Calibri" w:cs="Calibri"/>
          <w:sz w:val="22"/>
          <w:szCs w:val="22"/>
        </w:rPr>
        <w:t> </w:t>
      </w:r>
    </w:p>
    <w:p w14:paraId="1998D993"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La subvention allouée à hauteur de 280 000 € par le Département au GRET au titre du programme 2024 est inchangée. Elle sera complétée par une partie du cofinancement de l’AFD rétrocédé à hauteur de 139 223,80 €.</w:t>
      </w:r>
      <w:r>
        <w:rPr>
          <w:rStyle w:val="eop"/>
          <w:rFonts w:ascii="Calibri" w:hAnsi="Calibri" w:cs="Calibri"/>
          <w:sz w:val="22"/>
          <w:szCs w:val="22"/>
        </w:rPr>
        <w:t> </w:t>
      </w:r>
    </w:p>
    <w:p w14:paraId="17DF9BCB" w14:textId="77777777" w:rsidR="00D7634A" w:rsidRDefault="00D7634A" w:rsidP="00D7634A">
      <w:pPr>
        <w:pStyle w:val="paragraph"/>
        <w:spacing w:before="0" w:beforeAutospacing="0" w:after="113" w:afterAutospacing="0"/>
        <w:jc w:val="both"/>
        <w:textAlignment w:val="baseline"/>
      </w:pPr>
      <w:r>
        <w:rPr>
          <w:rStyle w:val="normaltextrun"/>
          <w:rFonts w:ascii="Calibri" w:hAnsi="Calibri" w:cs="Calibri"/>
          <w:sz w:val="22"/>
          <w:szCs w:val="22"/>
        </w:rPr>
        <w:t>La subvention d’un montant de 265 000 € allouée par le Département au GRET au titre du programme 2025 est inchangée. Elle sera complétée par une partie du cofinancement de l’AFD, rétrocédé à hauteur de 314 887,33 €.</w:t>
      </w:r>
      <w:r>
        <w:rPr>
          <w:rStyle w:val="eop"/>
          <w:rFonts w:ascii="Calibri" w:hAnsi="Calibri" w:cs="Calibri"/>
          <w:sz w:val="22"/>
          <w:szCs w:val="22"/>
        </w:rPr>
        <w:t> </w:t>
      </w:r>
    </w:p>
    <w:p w14:paraId="786887D8"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sz w:val="22"/>
          <w:szCs w:val="22"/>
        </w:rPr>
        <w:t> </w:t>
      </w:r>
    </w:p>
    <w:p w14:paraId="5D306626"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sz w:val="22"/>
          <w:szCs w:val="22"/>
        </w:rPr>
        <w:t> </w:t>
      </w:r>
    </w:p>
    <w:p w14:paraId="24CBA33D" w14:textId="77777777" w:rsidR="00D7634A" w:rsidRDefault="00D7634A" w:rsidP="00D7634A">
      <w:pPr>
        <w:pStyle w:val="paragraph"/>
        <w:spacing w:before="0" w:beforeAutospacing="0" w:after="113" w:afterAutospacing="0"/>
        <w:jc w:val="both"/>
        <w:textAlignment w:val="baseline"/>
      </w:pPr>
      <w:r>
        <w:rPr>
          <w:rStyle w:val="eop"/>
          <w:rFonts w:ascii="Calibri" w:hAnsi="Calibri" w:cs="Calibri"/>
          <w:sz w:val="22"/>
          <w:szCs w:val="22"/>
        </w:rPr>
        <w:t> </w:t>
      </w:r>
    </w:p>
    <w:p w14:paraId="33421010" w14:textId="77777777" w:rsidR="00D7634A" w:rsidRDefault="00D7634A" w:rsidP="00D7634A">
      <w:pPr>
        <w:pStyle w:val="paragraph"/>
        <w:spacing w:before="0" w:beforeAutospacing="0" w:after="0" w:afterAutospacing="0"/>
        <w:jc w:val="center"/>
        <w:textAlignment w:val="baseline"/>
      </w:pPr>
      <w:r>
        <w:rPr>
          <w:rStyle w:val="normaltextrun"/>
          <w:rFonts w:ascii="Calibri Light" w:hAnsi="Calibri Light" w:cs="Calibri Light"/>
          <w:b/>
          <w:bCs/>
          <w:sz w:val="22"/>
          <w:szCs w:val="22"/>
        </w:rPr>
        <w:t>Prochaine date : Commission plénière le 4 juillet 2025</w:t>
      </w:r>
      <w:r>
        <w:rPr>
          <w:rStyle w:val="eop"/>
          <w:rFonts w:ascii="Calibri Light" w:hAnsi="Calibri Light" w:cs="Calibri Light"/>
          <w:sz w:val="22"/>
          <w:szCs w:val="22"/>
        </w:rPr>
        <w:t> </w:t>
      </w:r>
    </w:p>
    <w:p w14:paraId="086EF26F" w14:textId="77777777" w:rsidR="00D7634A" w:rsidRDefault="00D7634A" w:rsidP="00D7634A">
      <w:pPr>
        <w:pStyle w:val="paragraph"/>
        <w:spacing w:before="0" w:beforeAutospacing="0" w:after="0" w:afterAutospacing="0"/>
        <w:jc w:val="both"/>
        <w:textAlignment w:val="baseline"/>
      </w:pPr>
      <w:r>
        <w:rPr>
          <w:rStyle w:val="normaltextrun"/>
          <w:rFonts w:ascii="Calibri Light" w:hAnsi="Calibri Light" w:cs="Calibri Light"/>
          <w:sz w:val="22"/>
          <w:szCs w:val="22"/>
        </w:rPr>
        <w:t> </w:t>
      </w:r>
      <w:r>
        <w:rPr>
          <w:rStyle w:val="eop"/>
          <w:rFonts w:ascii="Calibri Light" w:hAnsi="Calibri Light" w:cs="Calibri Light"/>
          <w:sz w:val="22"/>
          <w:szCs w:val="22"/>
        </w:rPr>
        <w:t> </w:t>
      </w:r>
    </w:p>
    <w:p w14:paraId="23573DC7" w14:textId="77777777" w:rsidR="00D7634A" w:rsidRDefault="00D7634A" w:rsidP="00D7634A">
      <w:pPr>
        <w:pStyle w:val="paragraph"/>
        <w:spacing w:before="0" w:beforeAutospacing="0" w:after="0" w:afterAutospacing="0"/>
        <w:jc w:val="both"/>
        <w:textAlignment w:val="baseline"/>
      </w:pPr>
      <w:r>
        <w:rPr>
          <w:rStyle w:val="eop"/>
          <w:rFonts w:ascii="Calibri Light" w:hAnsi="Calibri Light" w:cs="Calibri Light"/>
          <w:sz w:val="22"/>
          <w:szCs w:val="22"/>
        </w:rPr>
        <w:t> </w:t>
      </w:r>
    </w:p>
    <w:p w14:paraId="64E9D0A2" w14:textId="77777777" w:rsidR="00D7634A" w:rsidRDefault="00D7634A" w:rsidP="00D7634A">
      <w:pPr>
        <w:pStyle w:val="paragraph"/>
        <w:spacing w:before="0" w:beforeAutospacing="0" w:after="0" w:afterAutospacing="0"/>
        <w:jc w:val="center"/>
        <w:textAlignment w:val="baseline"/>
      </w:pPr>
      <w:r>
        <w:rPr>
          <w:rStyle w:val="eop"/>
          <w:rFonts w:ascii="Calibri Light" w:hAnsi="Calibri Light" w:cs="Calibri Light"/>
          <w:sz w:val="22"/>
          <w:szCs w:val="22"/>
        </w:rPr>
        <w:t> </w:t>
      </w:r>
    </w:p>
    <w:p w14:paraId="49184766" w14:textId="77777777" w:rsidR="00996C22" w:rsidRPr="00293D07" w:rsidRDefault="00996C22" w:rsidP="00996C22">
      <w:pPr>
        <w:pStyle w:val="paragraph"/>
        <w:spacing w:before="0" w:beforeAutospacing="0" w:after="0" w:afterAutospacing="0"/>
        <w:jc w:val="both"/>
        <w:textAlignment w:val="baseline"/>
        <w:rPr>
          <w:rFonts w:asciiTheme="majorHAnsi" w:hAnsiTheme="majorHAnsi" w:cstheme="majorHAnsi"/>
          <w:sz w:val="28"/>
          <w:szCs w:val="28"/>
        </w:rPr>
      </w:pPr>
      <w:r w:rsidRPr="00293D07">
        <w:rPr>
          <w:rStyle w:val="normaltextrun"/>
          <w:rFonts w:asciiTheme="majorHAnsi" w:hAnsiTheme="majorHAnsi" w:cstheme="majorHAnsi"/>
          <w:b/>
          <w:bCs/>
          <w:color w:val="2F5496"/>
          <w:sz w:val="28"/>
          <w:szCs w:val="28"/>
        </w:rPr>
        <w:t>Astrid Brobecker</w:t>
      </w:r>
      <w:r w:rsidRPr="00293D07">
        <w:rPr>
          <w:rStyle w:val="eop"/>
          <w:rFonts w:asciiTheme="majorHAnsi" w:hAnsiTheme="majorHAnsi" w:cstheme="majorHAnsi"/>
          <w:color w:val="2F5496"/>
          <w:sz w:val="28"/>
          <w:szCs w:val="28"/>
        </w:rPr>
        <w:t> </w:t>
      </w:r>
    </w:p>
    <w:p w14:paraId="4377E61A" w14:textId="77777777" w:rsidR="00996C22" w:rsidRPr="00293D07" w:rsidRDefault="00996C22" w:rsidP="00996C22">
      <w:pPr>
        <w:pStyle w:val="paragraph"/>
        <w:spacing w:before="0" w:beforeAutospacing="0" w:after="0" w:afterAutospacing="0"/>
        <w:jc w:val="both"/>
        <w:textAlignment w:val="baseline"/>
        <w:rPr>
          <w:rFonts w:asciiTheme="majorHAnsi" w:hAnsiTheme="majorHAnsi" w:cstheme="majorHAnsi"/>
          <w:sz w:val="28"/>
          <w:szCs w:val="28"/>
        </w:rPr>
      </w:pPr>
      <w:r w:rsidRPr="00293D07">
        <w:rPr>
          <w:rStyle w:val="normaltextrun"/>
          <w:rFonts w:asciiTheme="majorHAnsi" w:hAnsiTheme="majorHAnsi" w:cstheme="majorHAnsi"/>
          <w:color w:val="2F5496"/>
          <w:sz w:val="28"/>
          <w:szCs w:val="28"/>
        </w:rPr>
        <w:t>Conseillère municipale Fontenay-aux-Roses</w:t>
      </w:r>
      <w:r w:rsidRPr="00293D07">
        <w:rPr>
          <w:rStyle w:val="eop"/>
          <w:rFonts w:asciiTheme="majorHAnsi" w:hAnsiTheme="majorHAnsi" w:cstheme="majorHAnsi"/>
          <w:color w:val="2F5496"/>
          <w:sz w:val="28"/>
          <w:szCs w:val="28"/>
        </w:rPr>
        <w:t> </w:t>
      </w:r>
    </w:p>
    <w:p w14:paraId="69C34950" w14:textId="77777777" w:rsidR="00996C22" w:rsidRPr="00293D07" w:rsidRDefault="00996C22" w:rsidP="00996C22">
      <w:pPr>
        <w:pStyle w:val="paragraph"/>
        <w:spacing w:before="0" w:beforeAutospacing="0" w:after="0" w:afterAutospacing="0"/>
        <w:jc w:val="both"/>
        <w:textAlignment w:val="baseline"/>
        <w:rPr>
          <w:rStyle w:val="eop"/>
          <w:rFonts w:asciiTheme="majorHAnsi" w:hAnsiTheme="majorHAnsi" w:cstheme="majorHAnsi"/>
          <w:color w:val="2F5496"/>
          <w:sz w:val="28"/>
          <w:szCs w:val="28"/>
        </w:rPr>
      </w:pPr>
      <w:r w:rsidRPr="00293D07">
        <w:rPr>
          <w:rStyle w:val="normaltextrun"/>
          <w:rFonts w:asciiTheme="majorHAnsi" w:hAnsiTheme="majorHAnsi" w:cstheme="majorHAnsi"/>
          <w:color w:val="2F5496"/>
          <w:sz w:val="28"/>
          <w:szCs w:val="28"/>
        </w:rPr>
        <w:t>Conseillère départementale Hauts-de-Seine</w:t>
      </w:r>
      <w:r w:rsidRPr="00293D07">
        <w:rPr>
          <w:rStyle w:val="eop"/>
          <w:rFonts w:asciiTheme="majorHAnsi" w:hAnsiTheme="majorHAnsi" w:cstheme="majorHAnsi"/>
          <w:color w:val="2F5496"/>
          <w:sz w:val="28"/>
          <w:szCs w:val="28"/>
        </w:rPr>
        <w:t> </w:t>
      </w:r>
    </w:p>
    <w:p w14:paraId="03E0620D" w14:textId="77777777" w:rsidR="00996C22" w:rsidRPr="00293D07" w:rsidRDefault="00000000" w:rsidP="00996C22">
      <w:pPr>
        <w:pStyle w:val="paragraph"/>
        <w:spacing w:before="0" w:beforeAutospacing="0" w:after="0" w:afterAutospacing="0"/>
        <w:jc w:val="both"/>
        <w:textAlignment w:val="baseline"/>
        <w:rPr>
          <w:rFonts w:asciiTheme="majorHAnsi" w:hAnsiTheme="majorHAnsi" w:cstheme="majorHAnsi"/>
          <w:sz w:val="28"/>
          <w:szCs w:val="28"/>
        </w:rPr>
      </w:pPr>
      <w:hyperlink r:id="rId16" w:history="1">
        <w:r w:rsidR="00996C22" w:rsidRPr="00293D07">
          <w:rPr>
            <w:rStyle w:val="Lienhypertexte"/>
            <w:rFonts w:asciiTheme="majorHAnsi" w:hAnsiTheme="majorHAnsi" w:cstheme="majorHAnsi"/>
            <w:sz w:val="28"/>
            <w:szCs w:val="28"/>
          </w:rPr>
          <w:t>abrobecker@hauts-de-seine.fr</w:t>
        </w:r>
      </w:hyperlink>
    </w:p>
    <w:p w14:paraId="521E33FC" w14:textId="77777777" w:rsidR="00996C22" w:rsidRPr="00293D07" w:rsidRDefault="00996C22" w:rsidP="00996C22">
      <w:pPr>
        <w:pStyle w:val="paragraph"/>
        <w:spacing w:before="0" w:beforeAutospacing="0" w:after="0" w:afterAutospacing="0"/>
        <w:jc w:val="both"/>
        <w:textAlignment w:val="baseline"/>
        <w:rPr>
          <w:rStyle w:val="normaltextrun"/>
          <w:rFonts w:asciiTheme="majorHAnsi" w:hAnsiTheme="majorHAnsi" w:cstheme="majorHAnsi"/>
          <w:b/>
          <w:bCs/>
          <w:color w:val="2F5496"/>
          <w:sz w:val="28"/>
          <w:szCs w:val="28"/>
        </w:rPr>
      </w:pPr>
      <w:r w:rsidRPr="00293D07">
        <w:rPr>
          <w:rStyle w:val="normaltextrun"/>
          <w:rFonts w:asciiTheme="majorHAnsi" w:hAnsiTheme="majorHAnsi" w:cstheme="majorHAnsi"/>
          <w:b/>
          <w:bCs/>
          <w:color w:val="2F5496"/>
          <w:sz w:val="28"/>
          <w:szCs w:val="28"/>
        </w:rPr>
        <w:t>01.76.68.89.70</w:t>
      </w:r>
    </w:p>
    <w:p w14:paraId="6BBD2B47" w14:textId="77777777" w:rsidR="00996C22" w:rsidRPr="00293D07" w:rsidRDefault="00996C22" w:rsidP="00996C22">
      <w:pPr>
        <w:pStyle w:val="paragraph"/>
        <w:spacing w:before="0" w:beforeAutospacing="0" w:after="0" w:afterAutospacing="0"/>
        <w:jc w:val="both"/>
        <w:textAlignment w:val="baseline"/>
        <w:rPr>
          <w:rStyle w:val="normaltextrun"/>
          <w:color w:val="2F5496"/>
          <w:sz w:val="28"/>
          <w:szCs w:val="28"/>
        </w:rPr>
      </w:pPr>
      <w:r w:rsidRPr="00293D07">
        <w:rPr>
          <w:rStyle w:val="normaltextrun"/>
          <w:color w:val="2F5496"/>
          <w:sz w:val="28"/>
          <w:szCs w:val="28"/>
        </w:rPr>
        <w:t>https://astridbrobecker.fr</w:t>
      </w:r>
    </w:p>
    <w:p w14:paraId="53322FBD" w14:textId="77777777" w:rsidR="00996C22" w:rsidRPr="00293D07" w:rsidRDefault="00996C22" w:rsidP="00996C22">
      <w:pPr>
        <w:pStyle w:val="paragraph"/>
        <w:spacing w:before="0" w:beforeAutospacing="0" w:after="0" w:afterAutospacing="0"/>
        <w:jc w:val="both"/>
        <w:textAlignment w:val="baseline"/>
        <w:rPr>
          <w:rStyle w:val="normaltextrun"/>
          <w:color w:val="2F5496"/>
          <w:sz w:val="28"/>
          <w:szCs w:val="28"/>
        </w:rPr>
      </w:pPr>
      <w:r w:rsidRPr="00293D07">
        <w:rPr>
          <w:rStyle w:val="normaltextrun"/>
          <w:rFonts w:asciiTheme="majorHAnsi" w:hAnsiTheme="majorHAnsi" w:cstheme="majorHAnsi"/>
          <w:color w:val="2F5496"/>
          <w:sz w:val="28"/>
          <w:szCs w:val="28"/>
        </w:rPr>
        <w:t> </w:t>
      </w:r>
      <w:r w:rsidRPr="00293D07">
        <w:rPr>
          <w:rStyle w:val="normaltextrun"/>
          <w:color w:val="2F5496"/>
          <w:sz w:val="28"/>
          <w:szCs w:val="28"/>
        </w:rPr>
        <w:t> </w:t>
      </w:r>
    </w:p>
    <w:p w14:paraId="77C5F8FB" w14:textId="77777777" w:rsidR="00D7634A" w:rsidRDefault="00D7634A" w:rsidP="00D7634A">
      <w:pPr>
        <w:pStyle w:val="paragraph"/>
        <w:spacing w:before="0" w:beforeAutospacing="0" w:after="0" w:afterAutospacing="0"/>
        <w:jc w:val="both"/>
        <w:textAlignment w:val="baseline"/>
      </w:pPr>
      <w:r>
        <w:rPr>
          <w:rStyle w:val="normaltextrun"/>
          <w:rFonts w:ascii="Calibri Light" w:hAnsi="Calibri Light" w:cs="Calibri Light"/>
          <w:b/>
          <w:bCs/>
          <w:sz w:val="22"/>
          <w:szCs w:val="22"/>
        </w:rPr>
        <w:t> </w:t>
      </w:r>
      <w:r>
        <w:rPr>
          <w:rStyle w:val="eop"/>
          <w:rFonts w:ascii="Calibri Light" w:hAnsi="Calibri Light" w:cs="Calibri Light"/>
          <w:sz w:val="22"/>
          <w:szCs w:val="22"/>
        </w:rPr>
        <w:t> </w:t>
      </w:r>
    </w:p>
    <w:p w14:paraId="244F2B77" w14:textId="77777777" w:rsidR="00D7634A" w:rsidRDefault="00D7634A"/>
    <w:sectPr w:rsidR="00D763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804EC"/>
    <w:multiLevelType w:val="multilevel"/>
    <w:tmpl w:val="10F4B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93148"/>
    <w:multiLevelType w:val="multilevel"/>
    <w:tmpl w:val="965A8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A9225A"/>
    <w:multiLevelType w:val="multilevel"/>
    <w:tmpl w:val="10CA9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BD5E9E"/>
    <w:multiLevelType w:val="multilevel"/>
    <w:tmpl w:val="6212B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2D6F46"/>
    <w:multiLevelType w:val="multilevel"/>
    <w:tmpl w:val="45C61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5439C9"/>
    <w:multiLevelType w:val="multilevel"/>
    <w:tmpl w:val="0F1AA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4226"/>
    <w:multiLevelType w:val="multilevel"/>
    <w:tmpl w:val="F8E2B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3D4997"/>
    <w:multiLevelType w:val="multilevel"/>
    <w:tmpl w:val="AEDCC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1A4591"/>
    <w:multiLevelType w:val="multilevel"/>
    <w:tmpl w:val="31BAF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24775"/>
    <w:multiLevelType w:val="multilevel"/>
    <w:tmpl w:val="4A540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A14D8B"/>
    <w:multiLevelType w:val="multilevel"/>
    <w:tmpl w:val="3A1CC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3A2BEC"/>
    <w:multiLevelType w:val="multilevel"/>
    <w:tmpl w:val="710C4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DB772C"/>
    <w:multiLevelType w:val="multilevel"/>
    <w:tmpl w:val="51661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4B16E9"/>
    <w:multiLevelType w:val="multilevel"/>
    <w:tmpl w:val="3A16E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861FE9"/>
    <w:multiLevelType w:val="multilevel"/>
    <w:tmpl w:val="E6025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B94289"/>
    <w:multiLevelType w:val="multilevel"/>
    <w:tmpl w:val="6F08E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8C6466"/>
    <w:multiLevelType w:val="multilevel"/>
    <w:tmpl w:val="D13EC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D67100"/>
    <w:multiLevelType w:val="multilevel"/>
    <w:tmpl w:val="C94C0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EF76A8"/>
    <w:multiLevelType w:val="multilevel"/>
    <w:tmpl w:val="D506C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CF71BC"/>
    <w:multiLevelType w:val="multilevel"/>
    <w:tmpl w:val="36A0F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4A74DA6"/>
    <w:multiLevelType w:val="multilevel"/>
    <w:tmpl w:val="37202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DA714B"/>
    <w:multiLevelType w:val="multilevel"/>
    <w:tmpl w:val="31BAF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5F1EA8"/>
    <w:multiLevelType w:val="multilevel"/>
    <w:tmpl w:val="70E8E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82629F2"/>
    <w:multiLevelType w:val="multilevel"/>
    <w:tmpl w:val="D19CD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0D557F"/>
    <w:multiLevelType w:val="multilevel"/>
    <w:tmpl w:val="44DE6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5908774">
    <w:abstractNumId w:val="15"/>
  </w:num>
  <w:num w:numId="2" w16cid:durableId="1823887808">
    <w:abstractNumId w:val="0"/>
  </w:num>
  <w:num w:numId="3" w16cid:durableId="1915162095">
    <w:abstractNumId w:val="11"/>
  </w:num>
  <w:num w:numId="4" w16cid:durableId="340355041">
    <w:abstractNumId w:val="21"/>
  </w:num>
  <w:num w:numId="5" w16cid:durableId="190654222">
    <w:abstractNumId w:val="10"/>
  </w:num>
  <w:num w:numId="6" w16cid:durableId="953247536">
    <w:abstractNumId w:val="3"/>
  </w:num>
  <w:num w:numId="7" w16cid:durableId="150291117">
    <w:abstractNumId w:val="8"/>
  </w:num>
  <w:num w:numId="8" w16cid:durableId="1415397239">
    <w:abstractNumId w:val="23"/>
  </w:num>
  <w:num w:numId="9" w16cid:durableId="209189">
    <w:abstractNumId w:val="20"/>
  </w:num>
  <w:num w:numId="10" w16cid:durableId="562714348">
    <w:abstractNumId w:val="7"/>
  </w:num>
  <w:num w:numId="11" w16cid:durableId="502860068">
    <w:abstractNumId w:val="5"/>
  </w:num>
  <w:num w:numId="12" w16cid:durableId="989750042">
    <w:abstractNumId w:val="6"/>
  </w:num>
  <w:num w:numId="13" w16cid:durableId="465004647">
    <w:abstractNumId w:val="1"/>
  </w:num>
  <w:num w:numId="14" w16cid:durableId="52891382">
    <w:abstractNumId w:val="22"/>
  </w:num>
  <w:num w:numId="15" w16cid:durableId="2367877">
    <w:abstractNumId w:val="4"/>
  </w:num>
  <w:num w:numId="16" w16cid:durableId="1940285775">
    <w:abstractNumId w:val="16"/>
  </w:num>
  <w:num w:numId="17" w16cid:durableId="636838646">
    <w:abstractNumId w:val="9"/>
  </w:num>
  <w:num w:numId="18" w16cid:durableId="1252355302">
    <w:abstractNumId w:val="19"/>
  </w:num>
  <w:num w:numId="19" w16cid:durableId="1242449279">
    <w:abstractNumId w:val="18"/>
  </w:num>
  <w:num w:numId="20" w16cid:durableId="1136989849">
    <w:abstractNumId w:val="17"/>
  </w:num>
  <w:num w:numId="21" w16cid:durableId="761990753">
    <w:abstractNumId w:val="24"/>
  </w:num>
  <w:num w:numId="22" w16cid:durableId="1329287433">
    <w:abstractNumId w:val="2"/>
  </w:num>
  <w:num w:numId="23" w16cid:durableId="1411387497">
    <w:abstractNumId w:val="13"/>
  </w:num>
  <w:num w:numId="24" w16cid:durableId="2024017758">
    <w:abstractNumId w:val="14"/>
  </w:num>
  <w:num w:numId="25" w16cid:durableId="51546007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34A"/>
    <w:rsid w:val="002821BE"/>
    <w:rsid w:val="00996C22"/>
    <w:rsid w:val="00D763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A7078BC"/>
  <w15:chartTrackingRefBased/>
  <w15:docId w15:val="{88B3D522-EF1B-9348-B5A8-DA86D6A0D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
    <w:name w:val="paragraph"/>
    <w:basedOn w:val="Normal"/>
    <w:rsid w:val="00D7634A"/>
    <w:pPr>
      <w:spacing w:before="100" w:beforeAutospacing="1" w:after="100" w:afterAutospacing="1"/>
    </w:pPr>
    <w:rPr>
      <w:rFonts w:ascii="Times New Roman" w:eastAsia="Times New Roman" w:hAnsi="Times New Roman" w:cs="Times New Roman"/>
      <w:kern w:val="0"/>
      <w:lang w:eastAsia="fr-FR"/>
      <w14:ligatures w14:val="none"/>
    </w:rPr>
  </w:style>
  <w:style w:type="character" w:customStyle="1" w:styleId="normaltextrun">
    <w:name w:val="normaltextrun"/>
    <w:basedOn w:val="Policepardfaut"/>
    <w:rsid w:val="00D7634A"/>
  </w:style>
  <w:style w:type="character" w:customStyle="1" w:styleId="eop">
    <w:name w:val="eop"/>
    <w:basedOn w:val="Policepardfaut"/>
    <w:rsid w:val="00D7634A"/>
  </w:style>
  <w:style w:type="character" w:customStyle="1" w:styleId="wacimagecontainer">
    <w:name w:val="wacimagecontainer"/>
    <w:basedOn w:val="Policepardfaut"/>
    <w:rsid w:val="00D7634A"/>
  </w:style>
  <w:style w:type="character" w:customStyle="1" w:styleId="textrun">
    <w:name w:val="textrun"/>
    <w:basedOn w:val="Policepardfaut"/>
    <w:rsid w:val="00D7634A"/>
  </w:style>
  <w:style w:type="character" w:customStyle="1" w:styleId="bcx2">
    <w:name w:val="bcx2"/>
    <w:basedOn w:val="Policepardfaut"/>
    <w:rsid w:val="00D7634A"/>
  </w:style>
  <w:style w:type="character" w:customStyle="1" w:styleId="apple-converted-space">
    <w:name w:val="apple-converted-space"/>
    <w:basedOn w:val="Policepardfaut"/>
    <w:rsid w:val="00D7634A"/>
  </w:style>
  <w:style w:type="character" w:styleId="Lienhypertexte">
    <w:name w:val="Hyperlink"/>
    <w:basedOn w:val="Policepardfaut"/>
    <w:uiPriority w:val="99"/>
    <w:unhideWhenUsed/>
    <w:rsid w:val="00996C2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4427870">
      <w:bodyDiv w:val="1"/>
      <w:marLeft w:val="0"/>
      <w:marRight w:val="0"/>
      <w:marTop w:val="0"/>
      <w:marBottom w:val="0"/>
      <w:divBdr>
        <w:top w:val="none" w:sz="0" w:space="0" w:color="auto"/>
        <w:left w:val="none" w:sz="0" w:space="0" w:color="auto"/>
        <w:bottom w:val="none" w:sz="0" w:space="0" w:color="auto"/>
        <w:right w:val="none" w:sz="0" w:space="0" w:color="auto"/>
      </w:divBdr>
      <w:divsChild>
        <w:div w:id="762992637">
          <w:marLeft w:val="0"/>
          <w:marRight w:val="0"/>
          <w:marTop w:val="0"/>
          <w:marBottom w:val="0"/>
          <w:divBdr>
            <w:top w:val="none" w:sz="0" w:space="0" w:color="auto"/>
            <w:left w:val="none" w:sz="0" w:space="0" w:color="auto"/>
            <w:bottom w:val="none" w:sz="0" w:space="0" w:color="auto"/>
            <w:right w:val="none" w:sz="0" w:space="0" w:color="auto"/>
          </w:divBdr>
          <w:divsChild>
            <w:div w:id="1151100495">
              <w:marLeft w:val="0"/>
              <w:marRight w:val="0"/>
              <w:marTop w:val="0"/>
              <w:marBottom w:val="0"/>
              <w:divBdr>
                <w:top w:val="none" w:sz="0" w:space="0" w:color="auto"/>
                <w:left w:val="none" w:sz="0" w:space="0" w:color="auto"/>
                <w:bottom w:val="none" w:sz="0" w:space="0" w:color="auto"/>
                <w:right w:val="none" w:sz="0" w:space="0" w:color="auto"/>
              </w:divBdr>
              <w:divsChild>
                <w:div w:id="1572959791">
                  <w:marLeft w:val="0"/>
                  <w:marRight w:val="0"/>
                  <w:marTop w:val="0"/>
                  <w:marBottom w:val="0"/>
                  <w:divBdr>
                    <w:top w:val="none" w:sz="0" w:space="0" w:color="auto"/>
                    <w:left w:val="none" w:sz="0" w:space="0" w:color="auto"/>
                    <w:bottom w:val="none" w:sz="0" w:space="0" w:color="auto"/>
                    <w:right w:val="none" w:sz="0" w:space="0" w:color="auto"/>
                  </w:divBdr>
                </w:div>
                <w:div w:id="414782434">
                  <w:marLeft w:val="0"/>
                  <w:marRight w:val="0"/>
                  <w:marTop w:val="0"/>
                  <w:marBottom w:val="0"/>
                  <w:divBdr>
                    <w:top w:val="none" w:sz="0" w:space="0" w:color="auto"/>
                    <w:left w:val="none" w:sz="0" w:space="0" w:color="auto"/>
                    <w:bottom w:val="none" w:sz="0" w:space="0" w:color="auto"/>
                    <w:right w:val="none" w:sz="0" w:space="0" w:color="auto"/>
                  </w:divBdr>
                </w:div>
                <w:div w:id="1514565694">
                  <w:marLeft w:val="0"/>
                  <w:marRight w:val="0"/>
                  <w:marTop w:val="0"/>
                  <w:marBottom w:val="0"/>
                  <w:divBdr>
                    <w:top w:val="none" w:sz="0" w:space="0" w:color="auto"/>
                    <w:left w:val="none" w:sz="0" w:space="0" w:color="auto"/>
                    <w:bottom w:val="none" w:sz="0" w:space="0" w:color="auto"/>
                    <w:right w:val="none" w:sz="0" w:space="0" w:color="auto"/>
                  </w:divBdr>
                </w:div>
                <w:div w:id="627008415">
                  <w:marLeft w:val="0"/>
                  <w:marRight w:val="0"/>
                  <w:marTop w:val="0"/>
                  <w:marBottom w:val="0"/>
                  <w:divBdr>
                    <w:top w:val="none" w:sz="0" w:space="0" w:color="auto"/>
                    <w:left w:val="none" w:sz="0" w:space="0" w:color="auto"/>
                    <w:bottom w:val="none" w:sz="0" w:space="0" w:color="auto"/>
                    <w:right w:val="none" w:sz="0" w:space="0" w:color="auto"/>
                  </w:divBdr>
                </w:div>
                <w:div w:id="1769499335">
                  <w:marLeft w:val="0"/>
                  <w:marRight w:val="0"/>
                  <w:marTop w:val="0"/>
                  <w:marBottom w:val="0"/>
                  <w:divBdr>
                    <w:top w:val="none" w:sz="0" w:space="0" w:color="auto"/>
                    <w:left w:val="none" w:sz="0" w:space="0" w:color="auto"/>
                    <w:bottom w:val="none" w:sz="0" w:space="0" w:color="auto"/>
                    <w:right w:val="none" w:sz="0" w:space="0" w:color="auto"/>
                  </w:divBdr>
                </w:div>
                <w:div w:id="2083988801">
                  <w:marLeft w:val="0"/>
                  <w:marRight w:val="0"/>
                  <w:marTop w:val="0"/>
                  <w:marBottom w:val="0"/>
                  <w:divBdr>
                    <w:top w:val="none" w:sz="0" w:space="0" w:color="auto"/>
                    <w:left w:val="none" w:sz="0" w:space="0" w:color="auto"/>
                    <w:bottom w:val="none" w:sz="0" w:space="0" w:color="auto"/>
                    <w:right w:val="none" w:sz="0" w:space="0" w:color="auto"/>
                  </w:divBdr>
                </w:div>
                <w:div w:id="1038822755">
                  <w:marLeft w:val="0"/>
                  <w:marRight w:val="0"/>
                  <w:marTop w:val="0"/>
                  <w:marBottom w:val="0"/>
                  <w:divBdr>
                    <w:top w:val="none" w:sz="0" w:space="0" w:color="auto"/>
                    <w:left w:val="none" w:sz="0" w:space="0" w:color="auto"/>
                    <w:bottom w:val="none" w:sz="0" w:space="0" w:color="auto"/>
                    <w:right w:val="none" w:sz="0" w:space="0" w:color="auto"/>
                  </w:divBdr>
                </w:div>
                <w:div w:id="1359357563">
                  <w:marLeft w:val="0"/>
                  <w:marRight w:val="0"/>
                  <w:marTop w:val="0"/>
                  <w:marBottom w:val="0"/>
                  <w:divBdr>
                    <w:top w:val="none" w:sz="0" w:space="0" w:color="auto"/>
                    <w:left w:val="none" w:sz="0" w:space="0" w:color="auto"/>
                    <w:bottom w:val="none" w:sz="0" w:space="0" w:color="auto"/>
                    <w:right w:val="none" w:sz="0" w:space="0" w:color="auto"/>
                  </w:divBdr>
                </w:div>
                <w:div w:id="1566182645">
                  <w:marLeft w:val="0"/>
                  <w:marRight w:val="0"/>
                  <w:marTop w:val="0"/>
                  <w:marBottom w:val="0"/>
                  <w:divBdr>
                    <w:top w:val="none" w:sz="0" w:space="0" w:color="auto"/>
                    <w:left w:val="none" w:sz="0" w:space="0" w:color="auto"/>
                    <w:bottom w:val="none" w:sz="0" w:space="0" w:color="auto"/>
                    <w:right w:val="none" w:sz="0" w:space="0" w:color="auto"/>
                  </w:divBdr>
                </w:div>
                <w:div w:id="703482737">
                  <w:marLeft w:val="0"/>
                  <w:marRight w:val="0"/>
                  <w:marTop w:val="0"/>
                  <w:marBottom w:val="0"/>
                  <w:divBdr>
                    <w:top w:val="none" w:sz="0" w:space="0" w:color="auto"/>
                    <w:left w:val="none" w:sz="0" w:space="0" w:color="auto"/>
                    <w:bottom w:val="none" w:sz="0" w:space="0" w:color="auto"/>
                    <w:right w:val="none" w:sz="0" w:space="0" w:color="auto"/>
                  </w:divBdr>
                </w:div>
                <w:div w:id="1086347598">
                  <w:marLeft w:val="0"/>
                  <w:marRight w:val="0"/>
                  <w:marTop w:val="0"/>
                  <w:marBottom w:val="0"/>
                  <w:divBdr>
                    <w:top w:val="none" w:sz="0" w:space="0" w:color="auto"/>
                    <w:left w:val="none" w:sz="0" w:space="0" w:color="auto"/>
                    <w:bottom w:val="none" w:sz="0" w:space="0" w:color="auto"/>
                    <w:right w:val="none" w:sz="0" w:space="0" w:color="auto"/>
                  </w:divBdr>
                </w:div>
                <w:div w:id="542519358">
                  <w:marLeft w:val="0"/>
                  <w:marRight w:val="0"/>
                  <w:marTop w:val="0"/>
                  <w:marBottom w:val="0"/>
                  <w:divBdr>
                    <w:top w:val="none" w:sz="0" w:space="0" w:color="auto"/>
                    <w:left w:val="none" w:sz="0" w:space="0" w:color="auto"/>
                    <w:bottom w:val="none" w:sz="0" w:space="0" w:color="auto"/>
                    <w:right w:val="none" w:sz="0" w:space="0" w:color="auto"/>
                  </w:divBdr>
                </w:div>
                <w:div w:id="536545617">
                  <w:marLeft w:val="0"/>
                  <w:marRight w:val="0"/>
                  <w:marTop w:val="0"/>
                  <w:marBottom w:val="0"/>
                  <w:divBdr>
                    <w:top w:val="none" w:sz="0" w:space="0" w:color="auto"/>
                    <w:left w:val="none" w:sz="0" w:space="0" w:color="auto"/>
                    <w:bottom w:val="none" w:sz="0" w:space="0" w:color="auto"/>
                    <w:right w:val="none" w:sz="0" w:space="0" w:color="auto"/>
                  </w:divBdr>
                </w:div>
                <w:div w:id="1734618150">
                  <w:marLeft w:val="0"/>
                  <w:marRight w:val="0"/>
                  <w:marTop w:val="0"/>
                  <w:marBottom w:val="0"/>
                  <w:divBdr>
                    <w:top w:val="none" w:sz="0" w:space="0" w:color="auto"/>
                    <w:left w:val="none" w:sz="0" w:space="0" w:color="auto"/>
                    <w:bottom w:val="none" w:sz="0" w:space="0" w:color="auto"/>
                    <w:right w:val="none" w:sz="0" w:space="0" w:color="auto"/>
                  </w:divBdr>
                </w:div>
                <w:div w:id="963468373">
                  <w:marLeft w:val="0"/>
                  <w:marRight w:val="0"/>
                  <w:marTop w:val="0"/>
                  <w:marBottom w:val="0"/>
                  <w:divBdr>
                    <w:top w:val="none" w:sz="0" w:space="0" w:color="auto"/>
                    <w:left w:val="none" w:sz="0" w:space="0" w:color="auto"/>
                    <w:bottom w:val="none" w:sz="0" w:space="0" w:color="auto"/>
                    <w:right w:val="none" w:sz="0" w:space="0" w:color="auto"/>
                  </w:divBdr>
                </w:div>
                <w:div w:id="1615021653">
                  <w:marLeft w:val="0"/>
                  <w:marRight w:val="0"/>
                  <w:marTop w:val="0"/>
                  <w:marBottom w:val="0"/>
                  <w:divBdr>
                    <w:top w:val="none" w:sz="0" w:space="0" w:color="auto"/>
                    <w:left w:val="none" w:sz="0" w:space="0" w:color="auto"/>
                    <w:bottom w:val="none" w:sz="0" w:space="0" w:color="auto"/>
                    <w:right w:val="none" w:sz="0" w:space="0" w:color="auto"/>
                  </w:divBdr>
                </w:div>
                <w:div w:id="1113598908">
                  <w:marLeft w:val="0"/>
                  <w:marRight w:val="0"/>
                  <w:marTop w:val="0"/>
                  <w:marBottom w:val="0"/>
                  <w:divBdr>
                    <w:top w:val="none" w:sz="0" w:space="0" w:color="auto"/>
                    <w:left w:val="none" w:sz="0" w:space="0" w:color="auto"/>
                    <w:bottom w:val="none" w:sz="0" w:space="0" w:color="auto"/>
                    <w:right w:val="none" w:sz="0" w:space="0" w:color="auto"/>
                  </w:divBdr>
                </w:div>
                <w:div w:id="1596550046">
                  <w:marLeft w:val="0"/>
                  <w:marRight w:val="0"/>
                  <w:marTop w:val="0"/>
                  <w:marBottom w:val="0"/>
                  <w:divBdr>
                    <w:top w:val="none" w:sz="0" w:space="0" w:color="auto"/>
                    <w:left w:val="none" w:sz="0" w:space="0" w:color="auto"/>
                    <w:bottom w:val="none" w:sz="0" w:space="0" w:color="auto"/>
                    <w:right w:val="none" w:sz="0" w:space="0" w:color="auto"/>
                  </w:divBdr>
                </w:div>
                <w:div w:id="1969816810">
                  <w:marLeft w:val="0"/>
                  <w:marRight w:val="0"/>
                  <w:marTop w:val="0"/>
                  <w:marBottom w:val="0"/>
                  <w:divBdr>
                    <w:top w:val="none" w:sz="0" w:space="0" w:color="auto"/>
                    <w:left w:val="none" w:sz="0" w:space="0" w:color="auto"/>
                    <w:bottom w:val="none" w:sz="0" w:space="0" w:color="auto"/>
                    <w:right w:val="none" w:sz="0" w:space="0" w:color="auto"/>
                  </w:divBdr>
                </w:div>
                <w:div w:id="1661352915">
                  <w:marLeft w:val="0"/>
                  <w:marRight w:val="0"/>
                  <w:marTop w:val="0"/>
                  <w:marBottom w:val="0"/>
                  <w:divBdr>
                    <w:top w:val="none" w:sz="0" w:space="0" w:color="auto"/>
                    <w:left w:val="none" w:sz="0" w:space="0" w:color="auto"/>
                    <w:bottom w:val="none" w:sz="0" w:space="0" w:color="auto"/>
                    <w:right w:val="none" w:sz="0" w:space="0" w:color="auto"/>
                  </w:divBdr>
                </w:div>
                <w:div w:id="481654163">
                  <w:marLeft w:val="0"/>
                  <w:marRight w:val="0"/>
                  <w:marTop w:val="0"/>
                  <w:marBottom w:val="0"/>
                  <w:divBdr>
                    <w:top w:val="none" w:sz="0" w:space="0" w:color="auto"/>
                    <w:left w:val="none" w:sz="0" w:space="0" w:color="auto"/>
                    <w:bottom w:val="none" w:sz="0" w:space="0" w:color="auto"/>
                    <w:right w:val="none" w:sz="0" w:space="0" w:color="auto"/>
                  </w:divBdr>
                </w:div>
                <w:div w:id="799111127">
                  <w:marLeft w:val="0"/>
                  <w:marRight w:val="0"/>
                  <w:marTop w:val="0"/>
                  <w:marBottom w:val="0"/>
                  <w:divBdr>
                    <w:top w:val="none" w:sz="0" w:space="0" w:color="auto"/>
                    <w:left w:val="none" w:sz="0" w:space="0" w:color="auto"/>
                    <w:bottom w:val="none" w:sz="0" w:space="0" w:color="auto"/>
                    <w:right w:val="none" w:sz="0" w:space="0" w:color="auto"/>
                  </w:divBdr>
                </w:div>
                <w:div w:id="528567099">
                  <w:marLeft w:val="0"/>
                  <w:marRight w:val="0"/>
                  <w:marTop w:val="0"/>
                  <w:marBottom w:val="0"/>
                  <w:divBdr>
                    <w:top w:val="none" w:sz="0" w:space="0" w:color="auto"/>
                    <w:left w:val="none" w:sz="0" w:space="0" w:color="auto"/>
                    <w:bottom w:val="none" w:sz="0" w:space="0" w:color="auto"/>
                    <w:right w:val="none" w:sz="0" w:space="0" w:color="auto"/>
                  </w:divBdr>
                </w:div>
                <w:div w:id="668413230">
                  <w:marLeft w:val="0"/>
                  <w:marRight w:val="0"/>
                  <w:marTop w:val="0"/>
                  <w:marBottom w:val="0"/>
                  <w:divBdr>
                    <w:top w:val="none" w:sz="0" w:space="0" w:color="auto"/>
                    <w:left w:val="none" w:sz="0" w:space="0" w:color="auto"/>
                    <w:bottom w:val="none" w:sz="0" w:space="0" w:color="auto"/>
                    <w:right w:val="none" w:sz="0" w:space="0" w:color="auto"/>
                  </w:divBdr>
                </w:div>
                <w:div w:id="1556504351">
                  <w:marLeft w:val="0"/>
                  <w:marRight w:val="0"/>
                  <w:marTop w:val="0"/>
                  <w:marBottom w:val="0"/>
                  <w:divBdr>
                    <w:top w:val="none" w:sz="0" w:space="0" w:color="auto"/>
                    <w:left w:val="none" w:sz="0" w:space="0" w:color="auto"/>
                    <w:bottom w:val="none" w:sz="0" w:space="0" w:color="auto"/>
                    <w:right w:val="none" w:sz="0" w:space="0" w:color="auto"/>
                  </w:divBdr>
                </w:div>
                <w:div w:id="1067995802">
                  <w:marLeft w:val="0"/>
                  <w:marRight w:val="0"/>
                  <w:marTop w:val="0"/>
                  <w:marBottom w:val="0"/>
                  <w:divBdr>
                    <w:top w:val="none" w:sz="0" w:space="0" w:color="auto"/>
                    <w:left w:val="none" w:sz="0" w:space="0" w:color="auto"/>
                    <w:bottom w:val="none" w:sz="0" w:space="0" w:color="auto"/>
                    <w:right w:val="none" w:sz="0" w:space="0" w:color="auto"/>
                  </w:divBdr>
                </w:div>
                <w:div w:id="2024433075">
                  <w:marLeft w:val="0"/>
                  <w:marRight w:val="0"/>
                  <w:marTop w:val="0"/>
                  <w:marBottom w:val="0"/>
                  <w:divBdr>
                    <w:top w:val="none" w:sz="0" w:space="0" w:color="auto"/>
                    <w:left w:val="none" w:sz="0" w:space="0" w:color="auto"/>
                    <w:bottom w:val="none" w:sz="0" w:space="0" w:color="auto"/>
                    <w:right w:val="none" w:sz="0" w:space="0" w:color="auto"/>
                  </w:divBdr>
                </w:div>
                <w:div w:id="610162583">
                  <w:marLeft w:val="0"/>
                  <w:marRight w:val="0"/>
                  <w:marTop w:val="0"/>
                  <w:marBottom w:val="0"/>
                  <w:divBdr>
                    <w:top w:val="none" w:sz="0" w:space="0" w:color="auto"/>
                    <w:left w:val="none" w:sz="0" w:space="0" w:color="auto"/>
                    <w:bottom w:val="none" w:sz="0" w:space="0" w:color="auto"/>
                    <w:right w:val="none" w:sz="0" w:space="0" w:color="auto"/>
                  </w:divBdr>
                </w:div>
                <w:div w:id="1321494519">
                  <w:marLeft w:val="0"/>
                  <w:marRight w:val="0"/>
                  <w:marTop w:val="0"/>
                  <w:marBottom w:val="0"/>
                  <w:divBdr>
                    <w:top w:val="none" w:sz="0" w:space="0" w:color="auto"/>
                    <w:left w:val="none" w:sz="0" w:space="0" w:color="auto"/>
                    <w:bottom w:val="none" w:sz="0" w:space="0" w:color="auto"/>
                    <w:right w:val="none" w:sz="0" w:space="0" w:color="auto"/>
                  </w:divBdr>
                </w:div>
                <w:div w:id="338046170">
                  <w:marLeft w:val="0"/>
                  <w:marRight w:val="0"/>
                  <w:marTop w:val="0"/>
                  <w:marBottom w:val="0"/>
                  <w:divBdr>
                    <w:top w:val="none" w:sz="0" w:space="0" w:color="auto"/>
                    <w:left w:val="none" w:sz="0" w:space="0" w:color="auto"/>
                    <w:bottom w:val="none" w:sz="0" w:space="0" w:color="auto"/>
                    <w:right w:val="none" w:sz="0" w:space="0" w:color="auto"/>
                  </w:divBdr>
                </w:div>
              </w:divsChild>
            </w:div>
            <w:div w:id="111554027">
              <w:marLeft w:val="0"/>
              <w:marRight w:val="0"/>
              <w:marTop w:val="0"/>
              <w:marBottom w:val="0"/>
              <w:divBdr>
                <w:top w:val="none" w:sz="0" w:space="0" w:color="auto"/>
                <w:left w:val="none" w:sz="0" w:space="0" w:color="auto"/>
                <w:bottom w:val="none" w:sz="0" w:space="0" w:color="auto"/>
                <w:right w:val="none" w:sz="0" w:space="0" w:color="auto"/>
              </w:divBdr>
            </w:div>
            <w:div w:id="921449436">
              <w:marLeft w:val="0"/>
              <w:marRight w:val="0"/>
              <w:marTop w:val="0"/>
              <w:marBottom w:val="0"/>
              <w:divBdr>
                <w:top w:val="none" w:sz="0" w:space="0" w:color="auto"/>
                <w:left w:val="none" w:sz="0" w:space="0" w:color="auto"/>
                <w:bottom w:val="none" w:sz="0" w:space="0" w:color="auto"/>
                <w:right w:val="none" w:sz="0" w:space="0" w:color="auto"/>
              </w:divBdr>
            </w:div>
            <w:div w:id="258491799">
              <w:marLeft w:val="0"/>
              <w:marRight w:val="0"/>
              <w:marTop w:val="0"/>
              <w:marBottom w:val="0"/>
              <w:divBdr>
                <w:top w:val="none" w:sz="0" w:space="0" w:color="auto"/>
                <w:left w:val="none" w:sz="0" w:space="0" w:color="auto"/>
                <w:bottom w:val="none" w:sz="0" w:space="0" w:color="auto"/>
                <w:right w:val="none" w:sz="0" w:space="0" w:color="auto"/>
              </w:divBdr>
            </w:div>
            <w:div w:id="1554998805">
              <w:marLeft w:val="0"/>
              <w:marRight w:val="0"/>
              <w:marTop w:val="0"/>
              <w:marBottom w:val="0"/>
              <w:divBdr>
                <w:top w:val="none" w:sz="0" w:space="0" w:color="auto"/>
                <w:left w:val="none" w:sz="0" w:space="0" w:color="auto"/>
                <w:bottom w:val="none" w:sz="0" w:space="0" w:color="auto"/>
                <w:right w:val="none" w:sz="0" w:space="0" w:color="auto"/>
              </w:divBdr>
            </w:div>
            <w:div w:id="1244413966">
              <w:marLeft w:val="0"/>
              <w:marRight w:val="0"/>
              <w:marTop w:val="0"/>
              <w:marBottom w:val="0"/>
              <w:divBdr>
                <w:top w:val="none" w:sz="0" w:space="0" w:color="auto"/>
                <w:left w:val="none" w:sz="0" w:space="0" w:color="auto"/>
                <w:bottom w:val="none" w:sz="0" w:space="0" w:color="auto"/>
                <w:right w:val="none" w:sz="0" w:space="0" w:color="auto"/>
              </w:divBdr>
            </w:div>
            <w:div w:id="107244773">
              <w:marLeft w:val="0"/>
              <w:marRight w:val="0"/>
              <w:marTop w:val="0"/>
              <w:marBottom w:val="0"/>
              <w:divBdr>
                <w:top w:val="none" w:sz="0" w:space="0" w:color="auto"/>
                <w:left w:val="none" w:sz="0" w:space="0" w:color="auto"/>
                <w:bottom w:val="none" w:sz="0" w:space="0" w:color="auto"/>
                <w:right w:val="none" w:sz="0" w:space="0" w:color="auto"/>
              </w:divBdr>
            </w:div>
            <w:div w:id="680859141">
              <w:marLeft w:val="0"/>
              <w:marRight w:val="0"/>
              <w:marTop w:val="0"/>
              <w:marBottom w:val="0"/>
              <w:divBdr>
                <w:top w:val="none" w:sz="0" w:space="0" w:color="auto"/>
                <w:left w:val="none" w:sz="0" w:space="0" w:color="auto"/>
                <w:bottom w:val="none" w:sz="0" w:space="0" w:color="auto"/>
                <w:right w:val="none" w:sz="0" w:space="0" w:color="auto"/>
              </w:divBdr>
            </w:div>
            <w:div w:id="1210410686">
              <w:marLeft w:val="0"/>
              <w:marRight w:val="0"/>
              <w:marTop w:val="0"/>
              <w:marBottom w:val="0"/>
              <w:divBdr>
                <w:top w:val="none" w:sz="0" w:space="0" w:color="auto"/>
                <w:left w:val="none" w:sz="0" w:space="0" w:color="auto"/>
                <w:bottom w:val="none" w:sz="0" w:space="0" w:color="auto"/>
                <w:right w:val="none" w:sz="0" w:space="0" w:color="auto"/>
              </w:divBdr>
            </w:div>
            <w:div w:id="657079708">
              <w:marLeft w:val="0"/>
              <w:marRight w:val="0"/>
              <w:marTop w:val="0"/>
              <w:marBottom w:val="0"/>
              <w:divBdr>
                <w:top w:val="none" w:sz="0" w:space="0" w:color="auto"/>
                <w:left w:val="none" w:sz="0" w:space="0" w:color="auto"/>
                <w:bottom w:val="none" w:sz="0" w:space="0" w:color="auto"/>
                <w:right w:val="none" w:sz="0" w:space="0" w:color="auto"/>
              </w:divBdr>
            </w:div>
            <w:div w:id="630787876">
              <w:marLeft w:val="0"/>
              <w:marRight w:val="0"/>
              <w:marTop w:val="0"/>
              <w:marBottom w:val="0"/>
              <w:divBdr>
                <w:top w:val="none" w:sz="0" w:space="0" w:color="auto"/>
                <w:left w:val="none" w:sz="0" w:space="0" w:color="auto"/>
                <w:bottom w:val="none" w:sz="0" w:space="0" w:color="auto"/>
                <w:right w:val="none" w:sz="0" w:space="0" w:color="auto"/>
              </w:divBdr>
            </w:div>
            <w:div w:id="1382749299">
              <w:marLeft w:val="0"/>
              <w:marRight w:val="0"/>
              <w:marTop w:val="0"/>
              <w:marBottom w:val="0"/>
              <w:divBdr>
                <w:top w:val="none" w:sz="0" w:space="0" w:color="auto"/>
                <w:left w:val="none" w:sz="0" w:space="0" w:color="auto"/>
                <w:bottom w:val="none" w:sz="0" w:space="0" w:color="auto"/>
                <w:right w:val="none" w:sz="0" w:space="0" w:color="auto"/>
              </w:divBdr>
            </w:div>
            <w:div w:id="2107995391">
              <w:marLeft w:val="0"/>
              <w:marRight w:val="0"/>
              <w:marTop w:val="0"/>
              <w:marBottom w:val="0"/>
              <w:divBdr>
                <w:top w:val="none" w:sz="0" w:space="0" w:color="auto"/>
                <w:left w:val="none" w:sz="0" w:space="0" w:color="auto"/>
                <w:bottom w:val="none" w:sz="0" w:space="0" w:color="auto"/>
                <w:right w:val="none" w:sz="0" w:space="0" w:color="auto"/>
              </w:divBdr>
            </w:div>
            <w:div w:id="260840075">
              <w:marLeft w:val="0"/>
              <w:marRight w:val="0"/>
              <w:marTop w:val="0"/>
              <w:marBottom w:val="0"/>
              <w:divBdr>
                <w:top w:val="none" w:sz="0" w:space="0" w:color="auto"/>
                <w:left w:val="none" w:sz="0" w:space="0" w:color="auto"/>
                <w:bottom w:val="none" w:sz="0" w:space="0" w:color="auto"/>
                <w:right w:val="none" w:sz="0" w:space="0" w:color="auto"/>
              </w:divBdr>
            </w:div>
            <w:div w:id="1624191058">
              <w:marLeft w:val="0"/>
              <w:marRight w:val="0"/>
              <w:marTop w:val="0"/>
              <w:marBottom w:val="0"/>
              <w:divBdr>
                <w:top w:val="none" w:sz="0" w:space="0" w:color="auto"/>
                <w:left w:val="none" w:sz="0" w:space="0" w:color="auto"/>
                <w:bottom w:val="none" w:sz="0" w:space="0" w:color="auto"/>
                <w:right w:val="none" w:sz="0" w:space="0" w:color="auto"/>
              </w:divBdr>
            </w:div>
            <w:div w:id="1447964102">
              <w:marLeft w:val="0"/>
              <w:marRight w:val="0"/>
              <w:marTop w:val="0"/>
              <w:marBottom w:val="0"/>
              <w:divBdr>
                <w:top w:val="none" w:sz="0" w:space="0" w:color="auto"/>
                <w:left w:val="none" w:sz="0" w:space="0" w:color="auto"/>
                <w:bottom w:val="none" w:sz="0" w:space="0" w:color="auto"/>
                <w:right w:val="none" w:sz="0" w:space="0" w:color="auto"/>
              </w:divBdr>
            </w:div>
            <w:div w:id="441651013">
              <w:marLeft w:val="0"/>
              <w:marRight w:val="0"/>
              <w:marTop w:val="0"/>
              <w:marBottom w:val="0"/>
              <w:divBdr>
                <w:top w:val="none" w:sz="0" w:space="0" w:color="auto"/>
                <w:left w:val="none" w:sz="0" w:space="0" w:color="auto"/>
                <w:bottom w:val="none" w:sz="0" w:space="0" w:color="auto"/>
                <w:right w:val="none" w:sz="0" w:space="0" w:color="auto"/>
              </w:divBdr>
            </w:div>
            <w:div w:id="1642536306">
              <w:marLeft w:val="0"/>
              <w:marRight w:val="0"/>
              <w:marTop w:val="0"/>
              <w:marBottom w:val="0"/>
              <w:divBdr>
                <w:top w:val="none" w:sz="0" w:space="0" w:color="auto"/>
                <w:left w:val="none" w:sz="0" w:space="0" w:color="auto"/>
                <w:bottom w:val="none" w:sz="0" w:space="0" w:color="auto"/>
                <w:right w:val="none" w:sz="0" w:space="0" w:color="auto"/>
              </w:divBdr>
            </w:div>
            <w:div w:id="935745106">
              <w:marLeft w:val="0"/>
              <w:marRight w:val="0"/>
              <w:marTop w:val="0"/>
              <w:marBottom w:val="0"/>
              <w:divBdr>
                <w:top w:val="none" w:sz="0" w:space="0" w:color="auto"/>
                <w:left w:val="none" w:sz="0" w:space="0" w:color="auto"/>
                <w:bottom w:val="none" w:sz="0" w:space="0" w:color="auto"/>
                <w:right w:val="none" w:sz="0" w:space="0" w:color="auto"/>
              </w:divBdr>
            </w:div>
            <w:div w:id="860362495">
              <w:marLeft w:val="0"/>
              <w:marRight w:val="0"/>
              <w:marTop w:val="0"/>
              <w:marBottom w:val="0"/>
              <w:divBdr>
                <w:top w:val="none" w:sz="0" w:space="0" w:color="auto"/>
                <w:left w:val="none" w:sz="0" w:space="0" w:color="auto"/>
                <w:bottom w:val="none" w:sz="0" w:space="0" w:color="auto"/>
                <w:right w:val="none" w:sz="0" w:space="0" w:color="auto"/>
              </w:divBdr>
            </w:div>
            <w:div w:id="1400249513">
              <w:marLeft w:val="0"/>
              <w:marRight w:val="0"/>
              <w:marTop w:val="0"/>
              <w:marBottom w:val="0"/>
              <w:divBdr>
                <w:top w:val="none" w:sz="0" w:space="0" w:color="auto"/>
                <w:left w:val="none" w:sz="0" w:space="0" w:color="auto"/>
                <w:bottom w:val="none" w:sz="0" w:space="0" w:color="auto"/>
                <w:right w:val="none" w:sz="0" w:space="0" w:color="auto"/>
              </w:divBdr>
            </w:div>
            <w:div w:id="577786658">
              <w:marLeft w:val="0"/>
              <w:marRight w:val="0"/>
              <w:marTop w:val="0"/>
              <w:marBottom w:val="0"/>
              <w:divBdr>
                <w:top w:val="none" w:sz="0" w:space="0" w:color="auto"/>
                <w:left w:val="none" w:sz="0" w:space="0" w:color="auto"/>
                <w:bottom w:val="none" w:sz="0" w:space="0" w:color="auto"/>
                <w:right w:val="none" w:sz="0" w:space="0" w:color="auto"/>
              </w:divBdr>
            </w:div>
            <w:div w:id="1445152973">
              <w:marLeft w:val="0"/>
              <w:marRight w:val="0"/>
              <w:marTop w:val="0"/>
              <w:marBottom w:val="0"/>
              <w:divBdr>
                <w:top w:val="none" w:sz="0" w:space="0" w:color="auto"/>
                <w:left w:val="none" w:sz="0" w:space="0" w:color="auto"/>
                <w:bottom w:val="none" w:sz="0" w:space="0" w:color="auto"/>
                <w:right w:val="none" w:sz="0" w:space="0" w:color="auto"/>
              </w:divBdr>
            </w:div>
            <w:div w:id="290791491">
              <w:marLeft w:val="0"/>
              <w:marRight w:val="0"/>
              <w:marTop w:val="0"/>
              <w:marBottom w:val="0"/>
              <w:divBdr>
                <w:top w:val="none" w:sz="0" w:space="0" w:color="auto"/>
                <w:left w:val="none" w:sz="0" w:space="0" w:color="auto"/>
                <w:bottom w:val="none" w:sz="0" w:space="0" w:color="auto"/>
                <w:right w:val="none" w:sz="0" w:space="0" w:color="auto"/>
              </w:divBdr>
            </w:div>
            <w:div w:id="698438470">
              <w:marLeft w:val="0"/>
              <w:marRight w:val="0"/>
              <w:marTop w:val="0"/>
              <w:marBottom w:val="0"/>
              <w:divBdr>
                <w:top w:val="none" w:sz="0" w:space="0" w:color="auto"/>
                <w:left w:val="none" w:sz="0" w:space="0" w:color="auto"/>
                <w:bottom w:val="none" w:sz="0" w:space="0" w:color="auto"/>
                <w:right w:val="none" w:sz="0" w:space="0" w:color="auto"/>
              </w:divBdr>
            </w:div>
            <w:div w:id="971055168">
              <w:marLeft w:val="0"/>
              <w:marRight w:val="0"/>
              <w:marTop w:val="0"/>
              <w:marBottom w:val="0"/>
              <w:divBdr>
                <w:top w:val="none" w:sz="0" w:space="0" w:color="auto"/>
                <w:left w:val="none" w:sz="0" w:space="0" w:color="auto"/>
                <w:bottom w:val="none" w:sz="0" w:space="0" w:color="auto"/>
                <w:right w:val="none" w:sz="0" w:space="0" w:color="auto"/>
              </w:divBdr>
            </w:div>
            <w:div w:id="1518882182">
              <w:marLeft w:val="0"/>
              <w:marRight w:val="0"/>
              <w:marTop w:val="0"/>
              <w:marBottom w:val="0"/>
              <w:divBdr>
                <w:top w:val="none" w:sz="0" w:space="0" w:color="auto"/>
                <w:left w:val="none" w:sz="0" w:space="0" w:color="auto"/>
                <w:bottom w:val="none" w:sz="0" w:space="0" w:color="auto"/>
                <w:right w:val="none" w:sz="0" w:space="0" w:color="auto"/>
              </w:divBdr>
            </w:div>
            <w:div w:id="630593129">
              <w:marLeft w:val="0"/>
              <w:marRight w:val="0"/>
              <w:marTop w:val="0"/>
              <w:marBottom w:val="0"/>
              <w:divBdr>
                <w:top w:val="none" w:sz="0" w:space="0" w:color="auto"/>
                <w:left w:val="none" w:sz="0" w:space="0" w:color="auto"/>
                <w:bottom w:val="none" w:sz="0" w:space="0" w:color="auto"/>
                <w:right w:val="none" w:sz="0" w:space="0" w:color="auto"/>
              </w:divBdr>
            </w:div>
            <w:div w:id="1075512900">
              <w:marLeft w:val="0"/>
              <w:marRight w:val="0"/>
              <w:marTop w:val="0"/>
              <w:marBottom w:val="0"/>
              <w:divBdr>
                <w:top w:val="none" w:sz="0" w:space="0" w:color="auto"/>
                <w:left w:val="none" w:sz="0" w:space="0" w:color="auto"/>
                <w:bottom w:val="none" w:sz="0" w:space="0" w:color="auto"/>
                <w:right w:val="none" w:sz="0" w:space="0" w:color="auto"/>
              </w:divBdr>
            </w:div>
            <w:div w:id="1864780179">
              <w:marLeft w:val="0"/>
              <w:marRight w:val="0"/>
              <w:marTop w:val="0"/>
              <w:marBottom w:val="0"/>
              <w:divBdr>
                <w:top w:val="none" w:sz="0" w:space="0" w:color="auto"/>
                <w:left w:val="none" w:sz="0" w:space="0" w:color="auto"/>
                <w:bottom w:val="none" w:sz="0" w:space="0" w:color="auto"/>
                <w:right w:val="none" w:sz="0" w:space="0" w:color="auto"/>
              </w:divBdr>
            </w:div>
            <w:div w:id="943881345">
              <w:marLeft w:val="0"/>
              <w:marRight w:val="0"/>
              <w:marTop w:val="0"/>
              <w:marBottom w:val="0"/>
              <w:divBdr>
                <w:top w:val="none" w:sz="0" w:space="0" w:color="auto"/>
                <w:left w:val="none" w:sz="0" w:space="0" w:color="auto"/>
                <w:bottom w:val="none" w:sz="0" w:space="0" w:color="auto"/>
                <w:right w:val="none" w:sz="0" w:space="0" w:color="auto"/>
              </w:divBdr>
            </w:div>
            <w:div w:id="539513557">
              <w:marLeft w:val="0"/>
              <w:marRight w:val="0"/>
              <w:marTop w:val="0"/>
              <w:marBottom w:val="0"/>
              <w:divBdr>
                <w:top w:val="none" w:sz="0" w:space="0" w:color="auto"/>
                <w:left w:val="none" w:sz="0" w:space="0" w:color="auto"/>
                <w:bottom w:val="none" w:sz="0" w:space="0" w:color="auto"/>
                <w:right w:val="none" w:sz="0" w:space="0" w:color="auto"/>
              </w:divBdr>
            </w:div>
            <w:div w:id="1151556435">
              <w:marLeft w:val="0"/>
              <w:marRight w:val="0"/>
              <w:marTop w:val="0"/>
              <w:marBottom w:val="0"/>
              <w:divBdr>
                <w:top w:val="none" w:sz="0" w:space="0" w:color="auto"/>
                <w:left w:val="none" w:sz="0" w:space="0" w:color="auto"/>
                <w:bottom w:val="none" w:sz="0" w:space="0" w:color="auto"/>
                <w:right w:val="none" w:sz="0" w:space="0" w:color="auto"/>
              </w:divBdr>
            </w:div>
            <w:div w:id="517079951">
              <w:marLeft w:val="0"/>
              <w:marRight w:val="0"/>
              <w:marTop w:val="0"/>
              <w:marBottom w:val="0"/>
              <w:divBdr>
                <w:top w:val="none" w:sz="0" w:space="0" w:color="auto"/>
                <w:left w:val="none" w:sz="0" w:space="0" w:color="auto"/>
                <w:bottom w:val="none" w:sz="0" w:space="0" w:color="auto"/>
                <w:right w:val="none" w:sz="0" w:space="0" w:color="auto"/>
              </w:divBdr>
            </w:div>
            <w:div w:id="473566804">
              <w:marLeft w:val="0"/>
              <w:marRight w:val="0"/>
              <w:marTop w:val="0"/>
              <w:marBottom w:val="0"/>
              <w:divBdr>
                <w:top w:val="none" w:sz="0" w:space="0" w:color="auto"/>
                <w:left w:val="none" w:sz="0" w:space="0" w:color="auto"/>
                <w:bottom w:val="none" w:sz="0" w:space="0" w:color="auto"/>
                <w:right w:val="none" w:sz="0" w:space="0" w:color="auto"/>
              </w:divBdr>
            </w:div>
            <w:div w:id="911234800">
              <w:marLeft w:val="0"/>
              <w:marRight w:val="0"/>
              <w:marTop w:val="0"/>
              <w:marBottom w:val="0"/>
              <w:divBdr>
                <w:top w:val="none" w:sz="0" w:space="0" w:color="auto"/>
                <w:left w:val="none" w:sz="0" w:space="0" w:color="auto"/>
                <w:bottom w:val="none" w:sz="0" w:space="0" w:color="auto"/>
                <w:right w:val="none" w:sz="0" w:space="0" w:color="auto"/>
              </w:divBdr>
            </w:div>
            <w:div w:id="1495682781">
              <w:marLeft w:val="0"/>
              <w:marRight w:val="0"/>
              <w:marTop w:val="0"/>
              <w:marBottom w:val="0"/>
              <w:divBdr>
                <w:top w:val="none" w:sz="0" w:space="0" w:color="auto"/>
                <w:left w:val="none" w:sz="0" w:space="0" w:color="auto"/>
                <w:bottom w:val="none" w:sz="0" w:space="0" w:color="auto"/>
                <w:right w:val="none" w:sz="0" w:space="0" w:color="auto"/>
              </w:divBdr>
            </w:div>
            <w:div w:id="75592830">
              <w:marLeft w:val="0"/>
              <w:marRight w:val="0"/>
              <w:marTop w:val="0"/>
              <w:marBottom w:val="0"/>
              <w:divBdr>
                <w:top w:val="none" w:sz="0" w:space="0" w:color="auto"/>
                <w:left w:val="none" w:sz="0" w:space="0" w:color="auto"/>
                <w:bottom w:val="none" w:sz="0" w:space="0" w:color="auto"/>
                <w:right w:val="none" w:sz="0" w:space="0" w:color="auto"/>
              </w:divBdr>
            </w:div>
            <w:div w:id="503742159">
              <w:marLeft w:val="0"/>
              <w:marRight w:val="0"/>
              <w:marTop w:val="0"/>
              <w:marBottom w:val="0"/>
              <w:divBdr>
                <w:top w:val="none" w:sz="0" w:space="0" w:color="auto"/>
                <w:left w:val="none" w:sz="0" w:space="0" w:color="auto"/>
                <w:bottom w:val="none" w:sz="0" w:space="0" w:color="auto"/>
                <w:right w:val="none" w:sz="0" w:space="0" w:color="auto"/>
              </w:divBdr>
            </w:div>
            <w:div w:id="28602933">
              <w:marLeft w:val="0"/>
              <w:marRight w:val="0"/>
              <w:marTop w:val="0"/>
              <w:marBottom w:val="0"/>
              <w:divBdr>
                <w:top w:val="none" w:sz="0" w:space="0" w:color="auto"/>
                <w:left w:val="none" w:sz="0" w:space="0" w:color="auto"/>
                <w:bottom w:val="none" w:sz="0" w:space="0" w:color="auto"/>
                <w:right w:val="none" w:sz="0" w:space="0" w:color="auto"/>
              </w:divBdr>
            </w:div>
            <w:div w:id="260992969">
              <w:marLeft w:val="0"/>
              <w:marRight w:val="0"/>
              <w:marTop w:val="0"/>
              <w:marBottom w:val="0"/>
              <w:divBdr>
                <w:top w:val="none" w:sz="0" w:space="0" w:color="auto"/>
                <w:left w:val="none" w:sz="0" w:space="0" w:color="auto"/>
                <w:bottom w:val="none" w:sz="0" w:space="0" w:color="auto"/>
                <w:right w:val="none" w:sz="0" w:space="0" w:color="auto"/>
              </w:divBdr>
            </w:div>
            <w:div w:id="745221857">
              <w:marLeft w:val="0"/>
              <w:marRight w:val="0"/>
              <w:marTop w:val="0"/>
              <w:marBottom w:val="0"/>
              <w:divBdr>
                <w:top w:val="none" w:sz="0" w:space="0" w:color="auto"/>
                <w:left w:val="none" w:sz="0" w:space="0" w:color="auto"/>
                <w:bottom w:val="none" w:sz="0" w:space="0" w:color="auto"/>
                <w:right w:val="none" w:sz="0" w:space="0" w:color="auto"/>
              </w:divBdr>
            </w:div>
            <w:div w:id="1942567302">
              <w:marLeft w:val="0"/>
              <w:marRight w:val="0"/>
              <w:marTop w:val="0"/>
              <w:marBottom w:val="0"/>
              <w:divBdr>
                <w:top w:val="none" w:sz="0" w:space="0" w:color="auto"/>
                <w:left w:val="none" w:sz="0" w:space="0" w:color="auto"/>
                <w:bottom w:val="none" w:sz="0" w:space="0" w:color="auto"/>
                <w:right w:val="none" w:sz="0" w:space="0" w:color="auto"/>
              </w:divBdr>
            </w:div>
            <w:div w:id="1770202934">
              <w:marLeft w:val="0"/>
              <w:marRight w:val="0"/>
              <w:marTop w:val="0"/>
              <w:marBottom w:val="0"/>
              <w:divBdr>
                <w:top w:val="none" w:sz="0" w:space="0" w:color="auto"/>
                <w:left w:val="none" w:sz="0" w:space="0" w:color="auto"/>
                <w:bottom w:val="none" w:sz="0" w:space="0" w:color="auto"/>
                <w:right w:val="none" w:sz="0" w:space="0" w:color="auto"/>
              </w:divBdr>
            </w:div>
            <w:div w:id="1484277759">
              <w:marLeft w:val="0"/>
              <w:marRight w:val="0"/>
              <w:marTop w:val="0"/>
              <w:marBottom w:val="0"/>
              <w:divBdr>
                <w:top w:val="none" w:sz="0" w:space="0" w:color="auto"/>
                <w:left w:val="none" w:sz="0" w:space="0" w:color="auto"/>
                <w:bottom w:val="none" w:sz="0" w:space="0" w:color="auto"/>
                <w:right w:val="none" w:sz="0" w:space="0" w:color="auto"/>
              </w:divBdr>
            </w:div>
            <w:div w:id="534272650">
              <w:marLeft w:val="0"/>
              <w:marRight w:val="0"/>
              <w:marTop w:val="0"/>
              <w:marBottom w:val="0"/>
              <w:divBdr>
                <w:top w:val="none" w:sz="0" w:space="0" w:color="auto"/>
                <w:left w:val="none" w:sz="0" w:space="0" w:color="auto"/>
                <w:bottom w:val="none" w:sz="0" w:space="0" w:color="auto"/>
                <w:right w:val="none" w:sz="0" w:space="0" w:color="auto"/>
              </w:divBdr>
            </w:div>
            <w:div w:id="20934724">
              <w:marLeft w:val="0"/>
              <w:marRight w:val="0"/>
              <w:marTop w:val="0"/>
              <w:marBottom w:val="0"/>
              <w:divBdr>
                <w:top w:val="none" w:sz="0" w:space="0" w:color="auto"/>
                <w:left w:val="none" w:sz="0" w:space="0" w:color="auto"/>
                <w:bottom w:val="none" w:sz="0" w:space="0" w:color="auto"/>
                <w:right w:val="none" w:sz="0" w:space="0" w:color="auto"/>
              </w:divBdr>
            </w:div>
            <w:div w:id="436104403">
              <w:marLeft w:val="0"/>
              <w:marRight w:val="0"/>
              <w:marTop w:val="0"/>
              <w:marBottom w:val="0"/>
              <w:divBdr>
                <w:top w:val="none" w:sz="0" w:space="0" w:color="auto"/>
                <w:left w:val="none" w:sz="0" w:space="0" w:color="auto"/>
                <w:bottom w:val="none" w:sz="0" w:space="0" w:color="auto"/>
                <w:right w:val="none" w:sz="0" w:space="0" w:color="auto"/>
              </w:divBdr>
            </w:div>
            <w:div w:id="294332643">
              <w:marLeft w:val="0"/>
              <w:marRight w:val="0"/>
              <w:marTop w:val="0"/>
              <w:marBottom w:val="0"/>
              <w:divBdr>
                <w:top w:val="none" w:sz="0" w:space="0" w:color="auto"/>
                <w:left w:val="none" w:sz="0" w:space="0" w:color="auto"/>
                <w:bottom w:val="none" w:sz="0" w:space="0" w:color="auto"/>
                <w:right w:val="none" w:sz="0" w:space="0" w:color="auto"/>
              </w:divBdr>
            </w:div>
            <w:div w:id="672025657">
              <w:marLeft w:val="0"/>
              <w:marRight w:val="0"/>
              <w:marTop w:val="0"/>
              <w:marBottom w:val="0"/>
              <w:divBdr>
                <w:top w:val="none" w:sz="0" w:space="0" w:color="auto"/>
                <w:left w:val="none" w:sz="0" w:space="0" w:color="auto"/>
                <w:bottom w:val="none" w:sz="0" w:space="0" w:color="auto"/>
                <w:right w:val="none" w:sz="0" w:space="0" w:color="auto"/>
              </w:divBdr>
            </w:div>
            <w:div w:id="1288272858">
              <w:marLeft w:val="0"/>
              <w:marRight w:val="0"/>
              <w:marTop w:val="0"/>
              <w:marBottom w:val="0"/>
              <w:divBdr>
                <w:top w:val="none" w:sz="0" w:space="0" w:color="auto"/>
                <w:left w:val="none" w:sz="0" w:space="0" w:color="auto"/>
                <w:bottom w:val="none" w:sz="0" w:space="0" w:color="auto"/>
                <w:right w:val="none" w:sz="0" w:space="0" w:color="auto"/>
              </w:divBdr>
              <w:divsChild>
                <w:div w:id="1474368245">
                  <w:marLeft w:val="0"/>
                  <w:marRight w:val="0"/>
                  <w:marTop w:val="0"/>
                  <w:marBottom w:val="0"/>
                  <w:divBdr>
                    <w:top w:val="none" w:sz="0" w:space="0" w:color="auto"/>
                    <w:left w:val="none" w:sz="0" w:space="0" w:color="auto"/>
                    <w:bottom w:val="none" w:sz="0" w:space="0" w:color="auto"/>
                    <w:right w:val="none" w:sz="0" w:space="0" w:color="auto"/>
                  </w:divBdr>
                </w:div>
                <w:div w:id="1064448596">
                  <w:marLeft w:val="0"/>
                  <w:marRight w:val="0"/>
                  <w:marTop w:val="0"/>
                  <w:marBottom w:val="0"/>
                  <w:divBdr>
                    <w:top w:val="none" w:sz="0" w:space="0" w:color="auto"/>
                    <w:left w:val="none" w:sz="0" w:space="0" w:color="auto"/>
                    <w:bottom w:val="none" w:sz="0" w:space="0" w:color="auto"/>
                    <w:right w:val="none" w:sz="0" w:space="0" w:color="auto"/>
                  </w:divBdr>
                </w:div>
                <w:div w:id="1400402660">
                  <w:marLeft w:val="0"/>
                  <w:marRight w:val="0"/>
                  <w:marTop w:val="0"/>
                  <w:marBottom w:val="0"/>
                  <w:divBdr>
                    <w:top w:val="none" w:sz="0" w:space="0" w:color="auto"/>
                    <w:left w:val="none" w:sz="0" w:space="0" w:color="auto"/>
                    <w:bottom w:val="none" w:sz="0" w:space="0" w:color="auto"/>
                    <w:right w:val="none" w:sz="0" w:space="0" w:color="auto"/>
                  </w:divBdr>
                </w:div>
                <w:div w:id="1015963289">
                  <w:marLeft w:val="0"/>
                  <w:marRight w:val="0"/>
                  <w:marTop w:val="0"/>
                  <w:marBottom w:val="0"/>
                  <w:divBdr>
                    <w:top w:val="none" w:sz="0" w:space="0" w:color="auto"/>
                    <w:left w:val="none" w:sz="0" w:space="0" w:color="auto"/>
                    <w:bottom w:val="none" w:sz="0" w:space="0" w:color="auto"/>
                    <w:right w:val="none" w:sz="0" w:space="0" w:color="auto"/>
                  </w:divBdr>
                </w:div>
                <w:div w:id="1088191024">
                  <w:marLeft w:val="0"/>
                  <w:marRight w:val="0"/>
                  <w:marTop w:val="0"/>
                  <w:marBottom w:val="0"/>
                  <w:divBdr>
                    <w:top w:val="none" w:sz="0" w:space="0" w:color="auto"/>
                    <w:left w:val="none" w:sz="0" w:space="0" w:color="auto"/>
                    <w:bottom w:val="none" w:sz="0" w:space="0" w:color="auto"/>
                    <w:right w:val="none" w:sz="0" w:space="0" w:color="auto"/>
                  </w:divBdr>
                </w:div>
                <w:div w:id="498236446">
                  <w:marLeft w:val="0"/>
                  <w:marRight w:val="0"/>
                  <w:marTop w:val="0"/>
                  <w:marBottom w:val="0"/>
                  <w:divBdr>
                    <w:top w:val="none" w:sz="0" w:space="0" w:color="auto"/>
                    <w:left w:val="none" w:sz="0" w:space="0" w:color="auto"/>
                    <w:bottom w:val="none" w:sz="0" w:space="0" w:color="auto"/>
                    <w:right w:val="none" w:sz="0" w:space="0" w:color="auto"/>
                  </w:divBdr>
                </w:div>
                <w:div w:id="901910480">
                  <w:marLeft w:val="0"/>
                  <w:marRight w:val="0"/>
                  <w:marTop w:val="0"/>
                  <w:marBottom w:val="0"/>
                  <w:divBdr>
                    <w:top w:val="none" w:sz="0" w:space="0" w:color="auto"/>
                    <w:left w:val="none" w:sz="0" w:space="0" w:color="auto"/>
                    <w:bottom w:val="none" w:sz="0" w:space="0" w:color="auto"/>
                    <w:right w:val="none" w:sz="0" w:space="0" w:color="auto"/>
                  </w:divBdr>
                </w:div>
                <w:div w:id="411397456">
                  <w:marLeft w:val="0"/>
                  <w:marRight w:val="0"/>
                  <w:marTop w:val="0"/>
                  <w:marBottom w:val="0"/>
                  <w:divBdr>
                    <w:top w:val="none" w:sz="0" w:space="0" w:color="auto"/>
                    <w:left w:val="none" w:sz="0" w:space="0" w:color="auto"/>
                    <w:bottom w:val="none" w:sz="0" w:space="0" w:color="auto"/>
                    <w:right w:val="none" w:sz="0" w:space="0" w:color="auto"/>
                  </w:divBdr>
                </w:div>
                <w:div w:id="916015584">
                  <w:marLeft w:val="0"/>
                  <w:marRight w:val="0"/>
                  <w:marTop w:val="0"/>
                  <w:marBottom w:val="0"/>
                  <w:divBdr>
                    <w:top w:val="none" w:sz="0" w:space="0" w:color="auto"/>
                    <w:left w:val="none" w:sz="0" w:space="0" w:color="auto"/>
                    <w:bottom w:val="none" w:sz="0" w:space="0" w:color="auto"/>
                    <w:right w:val="none" w:sz="0" w:space="0" w:color="auto"/>
                  </w:divBdr>
                </w:div>
                <w:div w:id="1057584846">
                  <w:marLeft w:val="0"/>
                  <w:marRight w:val="0"/>
                  <w:marTop w:val="0"/>
                  <w:marBottom w:val="0"/>
                  <w:divBdr>
                    <w:top w:val="none" w:sz="0" w:space="0" w:color="auto"/>
                    <w:left w:val="none" w:sz="0" w:space="0" w:color="auto"/>
                    <w:bottom w:val="none" w:sz="0" w:space="0" w:color="auto"/>
                    <w:right w:val="none" w:sz="0" w:space="0" w:color="auto"/>
                  </w:divBdr>
                </w:div>
                <w:div w:id="1605532224">
                  <w:marLeft w:val="0"/>
                  <w:marRight w:val="0"/>
                  <w:marTop w:val="0"/>
                  <w:marBottom w:val="0"/>
                  <w:divBdr>
                    <w:top w:val="none" w:sz="0" w:space="0" w:color="auto"/>
                    <w:left w:val="none" w:sz="0" w:space="0" w:color="auto"/>
                    <w:bottom w:val="none" w:sz="0" w:space="0" w:color="auto"/>
                    <w:right w:val="none" w:sz="0" w:space="0" w:color="auto"/>
                  </w:divBdr>
                </w:div>
                <w:div w:id="287471943">
                  <w:marLeft w:val="0"/>
                  <w:marRight w:val="0"/>
                  <w:marTop w:val="0"/>
                  <w:marBottom w:val="0"/>
                  <w:divBdr>
                    <w:top w:val="none" w:sz="0" w:space="0" w:color="auto"/>
                    <w:left w:val="none" w:sz="0" w:space="0" w:color="auto"/>
                    <w:bottom w:val="none" w:sz="0" w:space="0" w:color="auto"/>
                    <w:right w:val="none" w:sz="0" w:space="0" w:color="auto"/>
                  </w:divBdr>
                </w:div>
                <w:div w:id="1174875848">
                  <w:marLeft w:val="0"/>
                  <w:marRight w:val="0"/>
                  <w:marTop w:val="0"/>
                  <w:marBottom w:val="0"/>
                  <w:divBdr>
                    <w:top w:val="none" w:sz="0" w:space="0" w:color="auto"/>
                    <w:left w:val="none" w:sz="0" w:space="0" w:color="auto"/>
                    <w:bottom w:val="none" w:sz="0" w:space="0" w:color="auto"/>
                    <w:right w:val="none" w:sz="0" w:space="0" w:color="auto"/>
                  </w:divBdr>
                </w:div>
                <w:div w:id="976911974">
                  <w:marLeft w:val="0"/>
                  <w:marRight w:val="0"/>
                  <w:marTop w:val="0"/>
                  <w:marBottom w:val="0"/>
                  <w:divBdr>
                    <w:top w:val="none" w:sz="0" w:space="0" w:color="auto"/>
                    <w:left w:val="none" w:sz="0" w:space="0" w:color="auto"/>
                    <w:bottom w:val="none" w:sz="0" w:space="0" w:color="auto"/>
                    <w:right w:val="none" w:sz="0" w:space="0" w:color="auto"/>
                  </w:divBdr>
                </w:div>
                <w:div w:id="1127969544">
                  <w:marLeft w:val="0"/>
                  <w:marRight w:val="0"/>
                  <w:marTop w:val="0"/>
                  <w:marBottom w:val="0"/>
                  <w:divBdr>
                    <w:top w:val="none" w:sz="0" w:space="0" w:color="auto"/>
                    <w:left w:val="none" w:sz="0" w:space="0" w:color="auto"/>
                    <w:bottom w:val="none" w:sz="0" w:space="0" w:color="auto"/>
                    <w:right w:val="none" w:sz="0" w:space="0" w:color="auto"/>
                  </w:divBdr>
                </w:div>
                <w:div w:id="523250424">
                  <w:marLeft w:val="0"/>
                  <w:marRight w:val="0"/>
                  <w:marTop w:val="0"/>
                  <w:marBottom w:val="0"/>
                  <w:divBdr>
                    <w:top w:val="none" w:sz="0" w:space="0" w:color="auto"/>
                    <w:left w:val="none" w:sz="0" w:space="0" w:color="auto"/>
                    <w:bottom w:val="none" w:sz="0" w:space="0" w:color="auto"/>
                    <w:right w:val="none" w:sz="0" w:space="0" w:color="auto"/>
                  </w:divBdr>
                </w:div>
                <w:div w:id="36051078">
                  <w:marLeft w:val="0"/>
                  <w:marRight w:val="0"/>
                  <w:marTop w:val="0"/>
                  <w:marBottom w:val="0"/>
                  <w:divBdr>
                    <w:top w:val="none" w:sz="0" w:space="0" w:color="auto"/>
                    <w:left w:val="none" w:sz="0" w:space="0" w:color="auto"/>
                    <w:bottom w:val="none" w:sz="0" w:space="0" w:color="auto"/>
                    <w:right w:val="none" w:sz="0" w:space="0" w:color="auto"/>
                  </w:divBdr>
                </w:div>
                <w:div w:id="1734430865">
                  <w:marLeft w:val="0"/>
                  <w:marRight w:val="0"/>
                  <w:marTop w:val="0"/>
                  <w:marBottom w:val="0"/>
                  <w:divBdr>
                    <w:top w:val="none" w:sz="0" w:space="0" w:color="auto"/>
                    <w:left w:val="none" w:sz="0" w:space="0" w:color="auto"/>
                    <w:bottom w:val="none" w:sz="0" w:space="0" w:color="auto"/>
                    <w:right w:val="none" w:sz="0" w:space="0" w:color="auto"/>
                  </w:divBdr>
                </w:div>
                <w:div w:id="1770731729">
                  <w:marLeft w:val="0"/>
                  <w:marRight w:val="0"/>
                  <w:marTop w:val="0"/>
                  <w:marBottom w:val="0"/>
                  <w:divBdr>
                    <w:top w:val="none" w:sz="0" w:space="0" w:color="auto"/>
                    <w:left w:val="none" w:sz="0" w:space="0" w:color="auto"/>
                    <w:bottom w:val="none" w:sz="0" w:space="0" w:color="auto"/>
                    <w:right w:val="none" w:sz="0" w:space="0" w:color="auto"/>
                  </w:divBdr>
                </w:div>
                <w:div w:id="583731875">
                  <w:marLeft w:val="0"/>
                  <w:marRight w:val="0"/>
                  <w:marTop w:val="0"/>
                  <w:marBottom w:val="0"/>
                  <w:divBdr>
                    <w:top w:val="none" w:sz="0" w:space="0" w:color="auto"/>
                    <w:left w:val="none" w:sz="0" w:space="0" w:color="auto"/>
                    <w:bottom w:val="none" w:sz="0" w:space="0" w:color="auto"/>
                    <w:right w:val="none" w:sz="0" w:space="0" w:color="auto"/>
                  </w:divBdr>
                </w:div>
                <w:div w:id="1991589399">
                  <w:marLeft w:val="0"/>
                  <w:marRight w:val="0"/>
                  <w:marTop w:val="0"/>
                  <w:marBottom w:val="0"/>
                  <w:divBdr>
                    <w:top w:val="none" w:sz="0" w:space="0" w:color="auto"/>
                    <w:left w:val="none" w:sz="0" w:space="0" w:color="auto"/>
                    <w:bottom w:val="none" w:sz="0" w:space="0" w:color="auto"/>
                    <w:right w:val="none" w:sz="0" w:space="0" w:color="auto"/>
                  </w:divBdr>
                </w:div>
                <w:div w:id="1224291432">
                  <w:marLeft w:val="0"/>
                  <w:marRight w:val="0"/>
                  <w:marTop w:val="0"/>
                  <w:marBottom w:val="0"/>
                  <w:divBdr>
                    <w:top w:val="none" w:sz="0" w:space="0" w:color="auto"/>
                    <w:left w:val="none" w:sz="0" w:space="0" w:color="auto"/>
                    <w:bottom w:val="none" w:sz="0" w:space="0" w:color="auto"/>
                    <w:right w:val="none" w:sz="0" w:space="0" w:color="auto"/>
                  </w:divBdr>
                </w:div>
                <w:div w:id="603998055">
                  <w:marLeft w:val="0"/>
                  <w:marRight w:val="0"/>
                  <w:marTop w:val="0"/>
                  <w:marBottom w:val="0"/>
                  <w:divBdr>
                    <w:top w:val="none" w:sz="0" w:space="0" w:color="auto"/>
                    <w:left w:val="none" w:sz="0" w:space="0" w:color="auto"/>
                    <w:bottom w:val="none" w:sz="0" w:space="0" w:color="auto"/>
                    <w:right w:val="none" w:sz="0" w:space="0" w:color="auto"/>
                  </w:divBdr>
                </w:div>
                <w:div w:id="1757290448">
                  <w:marLeft w:val="0"/>
                  <w:marRight w:val="0"/>
                  <w:marTop w:val="0"/>
                  <w:marBottom w:val="0"/>
                  <w:divBdr>
                    <w:top w:val="none" w:sz="0" w:space="0" w:color="auto"/>
                    <w:left w:val="none" w:sz="0" w:space="0" w:color="auto"/>
                    <w:bottom w:val="none" w:sz="0" w:space="0" w:color="auto"/>
                    <w:right w:val="none" w:sz="0" w:space="0" w:color="auto"/>
                  </w:divBdr>
                </w:div>
                <w:div w:id="1989747798">
                  <w:marLeft w:val="0"/>
                  <w:marRight w:val="0"/>
                  <w:marTop w:val="0"/>
                  <w:marBottom w:val="0"/>
                  <w:divBdr>
                    <w:top w:val="none" w:sz="0" w:space="0" w:color="auto"/>
                    <w:left w:val="none" w:sz="0" w:space="0" w:color="auto"/>
                    <w:bottom w:val="none" w:sz="0" w:space="0" w:color="auto"/>
                    <w:right w:val="none" w:sz="0" w:space="0" w:color="auto"/>
                  </w:divBdr>
                </w:div>
                <w:div w:id="134417983">
                  <w:marLeft w:val="0"/>
                  <w:marRight w:val="0"/>
                  <w:marTop w:val="0"/>
                  <w:marBottom w:val="0"/>
                  <w:divBdr>
                    <w:top w:val="none" w:sz="0" w:space="0" w:color="auto"/>
                    <w:left w:val="none" w:sz="0" w:space="0" w:color="auto"/>
                    <w:bottom w:val="none" w:sz="0" w:space="0" w:color="auto"/>
                    <w:right w:val="none" w:sz="0" w:space="0" w:color="auto"/>
                  </w:divBdr>
                </w:div>
                <w:div w:id="471561404">
                  <w:marLeft w:val="0"/>
                  <w:marRight w:val="0"/>
                  <w:marTop w:val="0"/>
                  <w:marBottom w:val="0"/>
                  <w:divBdr>
                    <w:top w:val="none" w:sz="0" w:space="0" w:color="auto"/>
                    <w:left w:val="none" w:sz="0" w:space="0" w:color="auto"/>
                    <w:bottom w:val="none" w:sz="0" w:space="0" w:color="auto"/>
                    <w:right w:val="none" w:sz="0" w:space="0" w:color="auto"/>
                  </w:divBdr>
                </w:div>
                <w:div w:id="1961718312">
                  <w:marLeft w:val="0"/>
                  <w:marRight w:val="0"/>
                  <w:marTop w:val="0"/>
                  <w:marBottom w:val="0"/>
                  <w:divBdr>
                    <w:top w:val="none" w:sz="0" w:space="0" w:color="auto"/>
                    <w:left w:val="none" w:sz="0" w:space="0" w:color="auto"/>
                    <w:bottom w:val="none" w:sz="0" w:space="0" w:color="auto"/>
                    <w:right w:val="none" w:sz="0" w:space="0" w:color="auto"/>
                  </w:divBdr>
                </w:div>
                <w:div w:id="290288468">
                  <w:marLeft w:val="0"/>
                  <w:marRight w:val="0"/>
                  <w:marTop w:val="0"/>
                  <w:marBottom w:val="0"/>
                  <w:divBdr>
                    <w:top w:val="none" w:sz="0" w:space="0" w:color="auto"/>
                    <w:left w:val="none" w:sz="0" w:space="0" w:color="auto"/>
                    <w:bottom w:val="none" w:sz="0" w:space="0" w:color="auto"/>
                    <w:right w:val="none" w:sz="0" w:space="0" w:color="auto"/>
                  </w:divBdr>
                </w:div>
                <w:div w:id="145052216">
                  <w:marLeft w:val="0"/>
                  <w:marRight w:val="0"/>
                  <w:marTop w:val="0"/>
                  <w:marBottom w:val="0"/>
                  <w:divBdr>
                    <w:top w:val="none" w:sz="0" w:space="0" w:color="auto"/>
                    <w:left w:val="none" w:sz="0" w:space="0" w:color="auto"/>
                    <w:bottom w:val="none" w:sz="0" w:space="0" w:color="auto"/>
                    <w:right w:val="none" w:sz="0" w:space="0" w:color="auto"/>
                  </w:divBdr>
                </w:div>
                <w:div w:id="1608535511">
                  <w:marLeft w:val="0"/>
                  <w:marRight w:val="0"/>
                  <w:marTop w:val="0"/>
                  <w:marBottom w:val="0"/>
                  <w:divBdr>
                    <w:top w:val="none" w:sz="0" w:space="0" w:color="auto"/>
                    <w:left w:val="none" w:sz="0" w:space="0" w:color="auto"/>
                    <w:bottom w:val="none" w:sz="0" w:space="0" w:color="auto"/>
                    <w:right w:val="none" w:sz="0" w:space="0" w:color="auto"/>
                  </w:divBdr>
                </w:div>
              </w:divsChild>
            </w:div>
            <w:div w:id="684555912">
              <w:marLeft w:val="0"/>
              <w:marRight w:val="0"/>
              <w:marTop w:val="0"/>
              <w:marBottom w:val="0"/>
              <w:divBdr>
                <w:top w:val="none" w:sz="0" w:space="0" w:color="auto"/>
                <w:left w:val="none" w:sz="0" w:space="0" w:color="auto"/>
                <w:bottom w:val="none" w:sz="0" w:space="0" w:color="auto"/>
                <w:right w:val="none" w:sz="0" w:space="0" w:color="auto"/>
              </w:divBdr>
              <w:divsChild>
                <w:div w:id="2025550104">
                  <w:marLeft w:val="0"/>
                  <w:marRight w:val="0"/>
                  <w:marTop w:val="0"/>
                  <w:marBottom w:val="0"/>
                  <w:divBdr>
                    <w:top w:val="none" w:sz="0" w:space="0" w:color="auto"/>
                    <w:left w:val="none" w:sz="0" w:space="0" w:color="auto"/>
                    <w:bottom w:val="none" w:sz="0" w:space="0" w:color="auto"/>
                    <w:right w:val="none" w:sz="0" w:space="0" w:color="auto"/>
                  </w:divBdr>
                </w:div>
                <w:div w:id="920020252">
                  <w:marLeft w:val="0"/>
                  <w:marRight w:val="0"/>
                  <w:marTop w:val="0"/>
                  <w:marBottom w:val="0"/>
                  <w:divBdr>
                    <w:top w:val="none" w:sz="0" w:space="0" w:color="auto"/>
                    <w:left w:val="none" w:sz="0" w:space="0" w:color="auto"/>
                    <w:bottom w:val="none" w:sz="0" w:space="0" w:color="auto"/>
                    <w:right w:val="none" w:sz="0" w:space="0" w:color="auto"/>
                  </w:divBdr>
                </w:div>
                <w:div w:id="545526150">
                  <w:marLeft w:val="0"/>
                  <w:marRight w:val="0"/>
                  <w:marTop w:val="0"/>
                  <w:marBottom w:val="0"/>
                  <w:divBdr>
                    <w:top w:val="none" w:sz="0" w:space="0" w:color="auto"/>
                    <w:left w:val="none" w:sz="0" w:space="0" w:color="auto"/>
                    <w:bottom w:val="none" w:sz="0" w:space="0" w:color="auto"/>
                    <w:right w:val="none" w:sz="0" w:space="0" w:color="auto"/>
                  </w:divBdr>
                </w:div>
                <w:div w:id="1444493872">
                  <w:marLeft w:val="0"/>
                  <w:marRight w:val="0"/>
                  <w:marTop w:val="0"/>
                  <w:marBottom w:val="0"/>
                  <w:divBdr>
                    <w:top w:val="none" w:sz="0" w:space="0" w:color="auto"/>
                    <w:left w:val="none" w:sz="0" w:space="0" w:color="auto"/>
                    <w:bottom w:val="none" w:sz="0" w:space="0" w:color="auto"/>
                    <w:right w:val="none" w:sz="0" w:space="0" w:color="auto"/>
                  </w:divBdr>
                </w:div>
                <w:div w:id="1498113694">
                  <w:marLeft w:val="0"/>
                  <w:marRight w:val="0"/>
                  <w:marTop w:val="0"/>
                  <w:marBottom w:val="0"/>
                  <w:divBdr>
                    <w:top w:val="none" w:sz="0" w:space="0" w:color="auto"/>
                    <w:left w:val="none" w:sz="0" w:space="0" w:color="auto"/>
                    <w:bottom w:val="none" w:sz="0" w:space="0" w:color="auto"/>
                    <w:right w:val="none" w:sz="0" w:space="0" w:color="auto"/>
                  </w:divBdr>
                </w:div>
                <w:div w:id="1841457753">
                  <w:marLeft w:val="0"/>
                  <w:marRight w:val="0"/>
                  <w:marTop w:val="0"/>
                  <w:marBottom w:val="0"/>
                  <w:divBdr>
                    <w:top w:val="none" w:sz="0" w:space="0" w:color="auto"/>
                    <w:left w:val="none" w:sz="0" w:space="0" w:color="auto"/>
                    <w:bottom w:val="none" w:sz="0" w:space="0" w:color="auto"/>
                    <w:right w:val="none" w:sz="0" w:space="0" w:color="auto"/>
                  </w:divBdr>
                </w:div>
                <w:div w:id="262762095">
                  <w:marLeft w:val="0"/>
                  <w:marRight w:val="0"/>
                  <w:marTop w:val="0"/>
                  <w:marBottom w:val="0"/>
                  <w:divBdr>
                    <w:top w:val="none" w:sz="0" w:space="0" w:color="auto"/>
                    <w:left w:val="none" w:sz="0" w:space="0" w:color="auto"/>
                    <w:bottom w:val="none" w:sz="0" w:space="0" w:color="auto"/>
                    <w:right w:val="none" w:sz="0" w:space="0" w:color="auto"/>
                  </w:divBdr>
                </w:div>
                <w:div w:id="893079322">
                  <w:marLeft w:val="0"/>
                  <w:marRight w:val="0"/>
                  <w:marTop w:val="0"/>
                  <w:marBottom w:val="0"/>
                  <w:divBdr>
                    <w:top w:val="none" w:sz="0" w:space="0" w:color="auto"/>
                    <w:left w:val="none" w:sz="0" w:space="0" w:color="auto"/>
                    <w:bottom w:val="none" w:sz="0" w:space="0" w:color="auto"/>
                    <w:right w:val="none" w:sz="0" w:space="0" w:color="auto"/>
                  </w:divBdr>
                </w:div>
                <w:div w:id="717781719">
                  <w:marLeft w:val="0"/>
                  <w:marRight w:val="0"/>
                  <w:marTop w:val="0"/>
                  <w:marBottom w:val="0"/>
                  <w:divBdr>
                    <w:top w:val="none" w:sz="0" w:space="0" w:color="auto"/>
                    <w:left w:val="none" w:sz="0" w:space="0" w:color="auto"/>
                    <w:bottom w:val="none" w:sz="0" w:space="0" w:color="auto"/>
                    <w:right w:val="none" w:sz="0" w:space="0" w:color="auto"/>
                  </w:divBdr>
                </w:div>
                <w:div w:id="631596003">
                  <w:marLeft w:val="0"/>
                  <w:marRight w:val="0"/>
                  <w:marTop w:val="0"/>
                  <w:marBottom w:val="0"/>
                  <w:divBdr>
                    <w:top w:val="none" w:sz="0" w:space="0" w:color="auto"/>
                    <w:left w:val="none" w:sz="0" w:space="0" w:color="auto"/>
                    <w:bottom w:val="none" w:sz="0" w:space="0" w:color="auto"/>
                    <w:right w:val="none" w:sz="0" w:space="0" w:color="auto"/>
                  </w:divBdr>
                </w:div>
                <w:div w:id="961375441">
                  <w:marLeft w:val="0"/>
                  <w:marRight w:val="0"/>
                  <w:marTop w:val="0"/>
                  <w:marBottom w:val="0"/>
                  <w:divBdr>
                    <w:top w:val="none" w:sz="0" w:space="0" w:color="auto"/>
                    <w:left w:val="none" w:sz="0" w:space="0" w:color="auto"/>
                    <w:bottom w:val="none" w:sz="0" w:space="0" w:color="auto"/>
                    <w:right w:val="none" w:sz="0" w:space="0" w:color="auto"/>
                  </w:divBdr>
                </w:div>
                <w:div w:id="903024308">
                  <w:marLeft w:val="0"/>
                  <w:marRight w:val="0"/>
                  <w:marTop w:val="0"/>
                  <w:marBottom w:val="0"/>
                  <w:divBdr>
                    <w:top w:val="none" w:sz="0" w:space="0" w:color="auto"/>
                    <w:left w:val="none" w:sz="0" w:space="0" w:color="auto"/>
                    <w:bottom w:val="none" w:sz="0" w:space="0" w:color="auto"/>
                    <w:right w:val="none" w:sz="0" w:space="0" w:color="auto"/>
                  </w:divBdr>
                </w:div>
                <w:div w:id="576521883">
                  <w:marLeft w:val="0"/>
                  <w:marRight w:val="0"/>
                  <w:marTop w:val="0"/>
                  <w:marBottom w:val="0"/>
                  <w:divBdr>
                    <w:top w:val="none" w:sz="0" w:space="0" w:color="auto"/>
                    <w:left w:val="none" w:sz="0" w:space="0" w:color="auto"/>
                    <w:bottom w:val="none" w:sz="0" w:space="0" w:color="auto"/>
                    <w:right w:val="none" w:sz="0" w:space="0" w:color="auto"/>
                  </w:divBdr>
                </w:div>
                <w:div w:id="1609704498">
                  <w:marLeft w:val="0"/>
                  <w:marRight w:val="0"/>
                  <w:marTop w:val="0"/>
                  <w:marBottom w:val="0"/>
                  <w:divBdr>
                    <w:top w:val="none" w:sz="0" w:space="0" w:color="auto"/>
                    <w:left w:val="none" w:sz="0" w:space="0" w:color="auto"/>
                    <w:bottom w:val="none" w:sz="0" w:space="0" w:color="auto"/>
                    <w:right w:val="none" w:sz="0" w:space="0" w:color="auto"/>
                  </w:divBdr>
                </w:div>
                <w:div w:id="682365556">
                  <w:marLeft w:val="0"/>
                  <w:marRight w:val="0"/>
                  <w:marTop w:val="0"/>
                  <w:marBottom w:val="0"/>
                  <w:divBdr>
                    <w:top w:val="none" w:sz="0" w:space="0" w:color="auto"/>
                    <w:left w:val="none" w:sz="0" w:space="0" w:color="auto"/>
                    <w:bottom w:val="none" w:sz="0" w:space="0" w:color="auto"/>
                    <w:right w:val="none" w:sz="0" w:space="0" w:color="auto"/>
                  </w:divBdr>
                </w:div>
                <w:div w:id="1772239946">
                  <w:marLeft w:val="0"/>
                  <w:marRight w:val="0"/>
                  <w:marTop w:val="0"/>
                  <w:marBottom w:val="0"/>
                  <w:divBdr>
                    <w:top w:val="none" w:sz="0" w:space="0" w:color="auto"/>
                    <w:left w:val="none" w:sz="0" w:space="0" w:color="auto"/>
                    <w:bottom w:val="none" w:sz="0" w:space="0" w:color="auto"/>
                    <w:right w:val="none" w:sz="0" w:space="0" w:color="auto"/>
                  </w:divBdr>
                </w:div>
                <w:div w:id="1914923214">
                  <w:marLeft w:val="0"/>
                  <w:marRight w:val="0"/>
                  <w:marTop w:val="0"/>
                  <w:marBottom w:val="0"/>
                  <w:divBdr>
                    <w:top w:val="none" w:sz="0" w:space="0" w:color="auto"/>
                    <w:left w:val="none" w:sz="0" w:space="0" w:color="auto"/>
                    <w:bottom w:val="none" w:sz="0" w:space="0" w:color="auto"/>
                    <w:right w:val="none" w:sz="0" w:space="0" w:color="auto"/>
                  </w:divBdr>
                </w:div>
                <w:div w:id="1155073888">
                  <w:marLeft w:val="0"/>
                  <w:marRight w:val="0"/>
                  <w:marTop w:val="0"/>
                  <w:marBottom w:val="0"/>
                  <w:divBdr>
                    <w:top w:val="none" w:sz="0" w:space="0" w:color="auto"/>
                    <w:left w:val="none" w:sz="0" w:space="0" w:color="auto"/>
                    <w:bottom w:val="none" w:sz="0" w:space="0" w:color="auto"/>
                    <w:right w:val="none" w:sz="0" w:space="0" w:color="auto"/>
                  </w:divBdr>
                </w:div>
                <w:div w:id="1809206787">
                  <w:marLeft w:val="0"/>
                  <w:marRight w:val="0"/>
                  <w:marTop w:val="0"/>
                  <w:marBottom w:val="0"/>
                  <w:divBdr>
                    <w:top w:val="none" w:sz="0" w:space="0" w:color="auto"/>
                    <w:left w:val="none" w:sz="0" w:space="0" w:color="auto"/>
                    <w:bottom w:val="none" w:sz="0" w:space="0" w:color="auto"/>
                    <w:right w:val="none" w:sz="0" w:space="0" w:color="auto"/>
                  </w:divBdr>
                </w:div>
                <w:div w:id="1757744468">
                  <w:marLeft w:val="0"/>
                  <w:marRight w:val="0"/>
                  <w:marTop w:val="0"/>
                  <w:marBottom w:val="0"/>
                  <w:divBdr>
                    <w:top w:val="none" w:sz="0" w:space="0" w:color="auto"/>
                    <w:left w:val="none" w:sz="0" w:space="0" w:color="auto"/>
                    <w:bottom w:val="none" w:sz="0" w:space="0" w:color="auto"/>
                    <w:right w:val="none" w:sz="0" w:space="0" w:color="auto"/>
                  </w:divBdr>
                </w:div>
                <w:div w:id="2135900737">
                  <w:marLeft w:val="0"/>
                  <w:marRight w:val="0"/>
                  <w:marTop w:val="0"/>
                  <w:marBottom w:val="0"/>
                  <w:divBdr>
                    <w:top w:val="none" w:sz="0" w:space="0" w:color="auto"/>
                    <w:left w:val="none" w:sz="0" w:space="0" w:color="auto"/>
                    <w:bottom w:val="none" w:sz="0" w:space="0" w:color="auto"/>
                    <w:right w:val="none" w:sz="0" w:space="0" w:color="auto"/>
                  </w:divBdr>
                </w:div>
                <w:div w:id="1309168448">
                  <w:marLeft w:val="0"/>
                  <w:marRight w:val="0"/>
                  <w:marTop w:val="0"/>
                  <w:marBottom w:val="0"/>
                  <w:divBdr>
                    <w:top w:val="none" w:sz="0" w:space="0" w:color="auto"/>
                    <w:left w:val="none" w:sz="0" w:space="0" w:color="auto"/>
                    <w:bottom w:val="none" w:sz="0" w:space="0" w:color="auto"/>
                    <w:right w:val="none" w:sz="0" w:space="0" w:color="auto"/>
                  </w:divBdr>
                </w:div>
                <w:div w:id="747846820">
                  <w:marLeft w:val="0"/>
                  <w:marRight w:val="0"/>
                  <w:marTop w:val="0"/>
                  <w:marBottom w:val="0"/>
                  <w:divBdr>
                    <w:top w:val="none" w:sz="0" w:space="0" w:color="auto"/>
                    <w:left w:val="none" w:sz="0" w:space="0" w:color="auto"/>
                    <w:bottom w:val="none" w:sz="0" w:space="0" w:color="auto"/>
                    <w:right w:val="none" w:sz="0" w:space="0" w:color="auto"/>
                  </w:divBdr>
                </w:div>
                <w:div w:id="1095172173">
                  <w:marLeft w:val="0"/>
                  <w:marRight w:val="0"/>
                  <w:marTop w:val="0"/>
                  <w:marBottom w:val="0"/>
                  <w:divBdr>
                    <w:top w:val="none" w:sz="0" w:space="0" w:color="auto"/>
                    <w:left w:val="none" w:sz="0" w:space="0" w:color="auto"/>
                    <w:bottom w:val="none" w:sz="0" w:space="0" w:color="auto"/>
                    <w:right w:val="none" w:sz="0" w:space="0" w:color="auto"/>
                  </w:divBdr>
                </w:div>
                <w:div w:id="491487157">
                  <w:marLeft w:val="0"/>
                  <w:marRight w:val="0"/>
                  <w:marTop w:val="0"/>
                  <w:marBottom w:val="0"/>
                  <w:divBdr>
                    <w:top w:val="none" w:sz="0" w:space="0" w:color="auto"/>
                    <w:left w:val="none" w:sz="0" w:space="0" w:color="auto"/>
                    <w:bottom w:val="none" w:sz="0" w:space="0" w:color="auto"/>
                    <w:right w:val="none" w:sz="0" w:space="0" w:color="auto"/>
                  </w:divBdr>
                </w:div>
                <w:div w:id="2000766779">
                  <w:marLeft w:val="0"/>
                  <w:marRight w:val="0"/>
                  <w:marTop w:val="0"/>
                  <w:marBottom w:val="0"/>
                  <w:divBdr>
                    <w:top w:val="none" w:sz="0" w:space="0" w:color="auto"/>
                    <w:left w:val="none" w:sz="0" w:space="0" w:color="auto"/>
                    <w:bottom w:val="none" w:sz="0" w:space="0" w:color="auto"/>
                    <w:right w:val="none" w:sz="0" w:space="0" w:color="auto"/>
                  </w:divBdr>
                </w:div>
                <w:div w:id="908224420">
                  <w:marLeft w:val="0"/>
                  <w:marRight w:val="0"/>
                  <w:marTop w:val="0"/>
                  <w:marBottom w:val="0"/>
                  <w:divBdr>
                    <w:top w:val="none" w:sz="0" w:space="0" w:color="auto"/>
                    <w:left w:val="none" w:sz="0" w:space="0" w:color="auto"/>
                    <w:bottom w:val="none" w:sz="0" w:space="0" w:color="auto"/>
                    <w:right w:val="none" w:sz="0" w:space="0" w:color="auto"/>
                  </w:divBdr>
                </w:div>
                <w:div w:id="388529784">
                  <w:marLeft w:val="0"/>
                  <w:marRight w:val="0"/>
                  <w:marTop w:val="0"/>
                  <w:marBottom w:val="0"/>
                  <w:divBdr>
                    <w:top w:val="none" w:sz="0" w:space="0" w:color="auto"/>
                    <w:left w:val="none" w:sz="0" w:space="0" w:color="auto"/>
                    <w:bottom w:val="none" w:sz="0" w:space="0" w:color="auto"/>
                    <w:right w:val="none" w:sz="0" w:space="0" w:color="auto"/>
                  </w:divBdr>
                </w:div>
                <w:div w:id="1858695274">
                  <w:marLeft w:val="0"/>
                  <w:marRight w:val="0"/>
                  <w:marTop w:val="0"/>
                  <w:marBottom w:val="0"/>
                  <w:divBdr>
                    <w:top w:val="none" w:sz="0" w:space="0" w:color="auto"/>
                    <w:left w:val="none" w:sz="0" w:space="0" w:color="auto"/>
                    <w:bottom w:val="none" w:sz="0" w:space="0" w:color="auto"/>
                    <w:right w:val="none" w:sz="0" w:space="0" w:color="auto"/>
                  </w:divBdr>
                </w:div>
                <w:div w:id="1212227588">
                  <w:marLeft w:val="0"/>
                  <w:marRight w:val="0"/>
                  <w:marTop w:val="0"/>
                  <w:marBottom w:val="0"/>
                  <w:divBdr>
                    <w:top w:val="none" w:sz="0" w:space="0" w:color="auto"/>
                    <w:left w:val="none" w:sz="0" w:space="0" w:color="auto"/>
                    <w:bottom w:val="none" w:sz="0" w:space="0" w:color="auto"/>
                    <w:right w:val="none" w:sz="0" w:space="0" w:color="auto"/>
                  </w:divBdr>
                </w:div>
                <w:div w:id="935481724">
                  <w:marLeft w:val="0"/>
                  <w:marRight w:val="0"/>
                  <w:marTop w:val="0"/>
                  <w:marBottom w:val="0"/>
                  <w:divBdr>
                    <w:top w:val="none" w:sz="0" w:space="0" w:color="auto"/>
                    <w:left w:val="none" w:sz="0" w:space="0" w:color="auto"/>
                    <w:bottom w:val="none" w:sz="0" w:space="0" w:color="auto"/>
                    <w:right w:val="none" w:sz="0" w:space="0" w:color="auto"/>
                  </w:divBdr>
                </w:div>
                <w:div w:id="484779053">
                  <w:marLeft w:val="0"/>
                  <w:marRight w:val="0"/>
                  <w:marTop w:val="0"/>
                  <w:marBottom w:val="0"/>
                  <w:divBdr>
                    <w:top w:val="none" w:sz="0" w:space="0" w:color="auto"/>
                    <w:left w:val="none" w:sz="0" w:space="0" w:color="auto"/>
                    <w:bottom w:val="none" w:sz="0" w:space="0" w:color="auto"/>
                    <w:right w:val="none" w:sz="0" w:space="0" w:color="auto"/>
                  </w:divBdr>
                </w:div>
                <w:div w:id="1965773962">
                  <w:marLeft w:val="0"/>
                  <w:marRight w:val="0"/>
                  <w:marTop w:val="0"/>
                  <w:marBottom w:val="0"/>
                  <w:divBdr>
                    <w:top w:val="none" w:sz="0" w:space="0" w:color="auto"/>
                    <w:left w:val="none" w:sz="0" w:space="0" w:color="auto"/>
                    <w:bottom w:val="none" w:sz="0" w:space="0" w:color="auto"/>
                    <w:right w:val="none" w:sz="0" w:space="0" w:color="auto"/>
                  </w:divBdr>
                </w:div>
                <w:div w:id="1645500276">
                  <w:marLeft w:val="0"/>
                  <w:marRight w:val="0"/>
                  <w:marTop w:val="0"/>
                  <w:marBottom w:val="0"/>
                  <w:divBdr>
                    <w:top w:val="none" w:sz="0" w:space="0" w:color="auto"/>
                    <w:left w:val="none" w:sz="0" w:space="0" w:color="auto"/>
                    <w:bottom w:val="none" w:sz="0" w:space="0" w:color="auto"/>
                    <w:right w:val="none" w:sz="0" w:space="0" w:color="auto"/>
                  </w:divBdr>
                </w:div>
              </w:divsChild>
            </w:div>
            <w:div w:id="1504707258">
              <w:marLeft w:val="0"/>
              <w:marRight w:val="0"/>
              <w:marTop w:val="0"/>
              <w:marBottom w:val="0"/>
              <w:divBdr>
                <w:top w:val="none" w:sz="0" w:space="0" w:color="auto"/>
                <w:left w:val="none" w:sz="0" w:space="0" w:color="auto"/>
                <w:bottom w:val="none" w:sz="0" w:space="0" w:color="auto"/>
                <w:right w:val="none" w:sz="0" w:space="0" w:color="auto"/>
              </w:divBdr>
            </w:div>
            <w:div w:id="294801136">
              <w:marLeft w:val="0"/>
              <w:marRight w:val="0"/>
              <w:marTop w:val="0"/>
              <w:marBottom w:val="0"/>
              <w:divBdr>
                <w:top w:val="none" w:sz="0" w:space="0" w:color="auto"/>
                <w:left w:val="none" w:sz="0" w:space="0" w:color="auto"/>
                <w:bottom w:val="none" w:sz="0" w:space="0" w:color="auto"/>
                <w:right w:val="none" w:sz="0" w:space="0" w:color="auto"/>
              </w:divBdr>
            </w:div>
            <w:div w:id="1517773239">
              <w:marLeft w:val="0"/>
              <w:marRight w:val="0"/>
              <w:marTop w:val="0"/>
              <w:marBottom w:val="0"/>
              <w:divBdr>
                <w:top w:val="none" w:sz="0" w:space="0" w:color="auto"/>
                <w:left w:val="none" w:sz="0" w:space="0" w:color="auto"/>
                <w:bottom w:val="none" w:sz="0" w:space="0" w:color="auto"/>
                <w:right w:val="none" w:sz="0" w:space="0" w:color="auto"/>
              </w:divBdr>
            </w:div>
            <w:div w:id="1386830723">
              <w:marLeft w:val="0"/>
              <w:marRight w:val="0"/>
              <w:marTop w:val="0"/>
              <w:marBottom w:val="0"/>
              <w:divBdr>
                <w:top w:val="none" w:sz="0" w:space="0" w:color="auto"/>
                <w:left w:val="none" w:sz="0" w:space="0" w:color="auto"/>
                <w:bottom w:val="none" w:sz="0" w:space="0" w:color="auto"/>
                <w:right w:val="none" w:sz="0" w:space="0" w:color="auto"/>
              </w:divBdr>
            </w:div>
            <w:div w:id="1661618266">
              <w:marLeft w:val="0"/>
              <w:marRight w:val="0"/>
              <w:marTop w:val="0"/>
              <w:marBottom w:val="0"/>
              <w:divBdr>
                <w:top w:val="none" w:sz="0" w:space="0" w:color="auto"/>
                <w:left w:val="none" w:sz="0" w:space="0" w:color="auto"/>
                <w:bottom w:val="none" w:sz="0" w:space="0" w:color="auto"/>
                <w:right w:val="none" w:sz="0" w:space="0" w:color="auto"/>
              </w:divBdr>
            </w:div>
            <w:div w:id="870842829">
              <w:marLeft w:val="0"/>
              <w:marRight w:val="0"/>
              <w:marTop w:val="0"/>
              <w:marBottom w:val="0"/>
              <w:divBdr>
                <w:top w:val="none" w:sz="0" w:space="0" w:color="auto"/>
                <w:left w:val="none" w:sz="0" w:space="0" w:color="auto"/>
                <w:bottom w:val="none" w:sz="0" w:space="0" w:color="auto"/>
                <w:right w:val="none" w:sz="0" w:space="0" w:color="auto"/>
              </w:divBdr>
            </w:div>
            <w:div w:id="729622015">
              <w:marLeft w:val="0"/>
              <w:marRight w:val="0"/>
              <w:marTop w:val="0"/>
              <w:marBottom w:val="0"/>
              <w:divBdr>
                <w:top w:val="none" w:sz="0" w:space="0" w:color="auto"/>
                <w:left w:val="none" w:sz="0" w:space="0" w:color="auto"/>
                <w:bottom w:val="none" w:sz="0" w:space="0" w:color="auto"/>
                <w:right w:val="none" w:sz="0" w:space="0" w:color="auto"/>
              </w:divBdr>
            </w:div>
            <w:div w:id="1110583946">
              <w:marLeft w:val="0"/>
              <w:marRight w:val="0"/>
              <w:marTop w:val="0"/>
              <w:marBottom w:val="0"/>
              <w:divBdr>
                <w:top w:val="none" w:sz="0" w:space="0" w:color="auto"/>
                <w:left w:val="none" w:sz="0" w:space="0" w:color="auto"/>
                <w:bottom w:val="none" w:sz="0" w:space="0" w:color="auto"/>
                <w:right w:val="none" w:sz="0" w:space="0" w:color="auto"/>
              </w:divBdr>
            </w:div>
            <w:div w:id="293100810">
              <w:marLeft w:val="0"/>
              <w:marRight w:val="0"/>
              <w:marTop w:val="0"/>
              <w:marBottom w:val="0"/>
              <w:divBdr>
                <w:top w:val="none" w:sz="0" w:space="0" w:color="auto"/>
                <w:left w:val="none" w:sz="0" w:space="0" w:color="auto"/>
                <w:bottom w:val="none" w:sz="0" w:space="0" w:color="auto"/>
                <w:right w:val="none" w:sz="0" w:space="0" w:color="auto"/>
              </w:divBdr>
            </w:div>
            <w:div w:id="1813211908">
              <w:marLeft w:val="0"/>
              <w:marRight w:val="0"/>
              <w:marTop w:val="0"/>
              <w:marBottom w:val="0"/>
              <w:divBdr>
                <w:top w:val="none" w:sz="0" w:space="0" w:color="auto"/>
                <w:left w:val="none" w:sz="0" w:space="0" w:color="auto"/>
                <w:bottom w:val="none" w:sz="0" w:space="0" w:color="auto"/>
                <w:right w:val="none" w:sz="0" w:space="0" w:color="auto"/>
              </w:divBdr>
            </w:div>
            <w:div w:id="418991225">
              <w:marLeft w:val="0"/>
              <w:marRight w:val="0"/>
              <w:marTop w:val="0"/>
              <w:marBottom w:val="0"/>
              <w:divBdr>
                <w:top w:val="none" w:sz="0" w:space="0" w:color="auto"/>
                <w:left w:val="none" w:sz="0" w:space="0" w:color="auto"/>
                <w:bottom w:val="none" w:sz="0" w:space="0" w:color="auto"/>
                <w:right w:val="none" w:sz="0" w:space="0" w:color="auto"/>
              </w:divBdr>
            </w:div>
            <w:div w:id="1253011442">
              <w:marLeft w:val="0"/>
              <w:marRight w:val="0"/>
              <w:marTop w:val="0"/>
              <w:marBottom w:val="0"/>
              <w:divBdr>
                <w:top w:val="none" w:sz="0" w:space="0" w:color="auto"/>
                <w:left w:val="none" w:sz="0" w:space="0" w:color="auto"/>
                <w:bottom w:val="none" w:sz="0" w:space="0" w:color="auto"/>
                <w:right w:val="none" w:sz="0" w:space="0" w:color="auto"/>
              </w:divBdr>
            </w:div>
            <w:div w:id="1246107593">
              <w:marLeft w:val="0"/>
              <w:marRight w:val="0"/>
              <w:marTop w:val="0"/>
              <w:marBottom w:val="0"/>
              <w:divBdr>
                <w:top w:val="none" w:sz="0" w:space="0" w:color="auto"/>
                <w:left w:val="none" w:sz="0" w:space="0" w:color="auto"/>
                <w:bottom w:val="none" w:sz="0" w:space="0" w:color="auto"/>
                <w:right w:val="none" w:sz="0" w:space="0" w:color="auto"/>
              </w:divBdr>
            </w:div>
            <w:div w:id="64300526">
              <w:marLeft w:val="0"/>
              <w:marRight w:val="0"/>
              <w:marTop w:val="0"/>
              <w:marBottom w:val="0"/>
              <w:divBdr>
                <w:top w:val="none" w:sz="0" w:space="0" w:color="auto"/>
                <w:left w:val="none" w:sz="0" w:space="0" w:color="auto"/>
                <w:bottom w:val="none" w:sz="0" w:space="0" w:color="auto"/>
                <w:right w:val="none" w:sz="0" w:space="0" w:color="auto"/>
              </w:divBdr>
            </w:div>
            <w:div w:id="864830085">
              <w:marLeft w:val="0"/>
              <w:marRight w:val="0"/>
              <w:marTop w:val="0"/>
              <w:marBottom w:val="0"/>
              <w:divBdr>
                <w:top w:val="none" w:sz="0" w:space="0" w:color="auto"/>
                <w:left w:val="none" w:sz="0" w:space="0" w:color="auto"/>
                <w:bottom w:val="none" w:sz="0" w:space="0" w:color="auto"/>
                <w:right w:val="none" w:sz="0" w:space="0" w:color="auto"/>
              </w:divBdr>
            </w:div>
            <w:div w:id="1931231920">
              <w:marLeft w:val="0"/>
              <w:marRight w:val="0"/>
              <w:marTop w:val="0"/>
              <w:marBottom w:val="0"/>
              <w:divBdr>
                <w:top w:val="none" w:sz="0" w:space="0" w:color="auto"/>
                <w:left w:val="none" w:sz="0" w:space="0" w:color="auto"/>
                <w:bottom w:val="none" w:sz="0" w:space="0" w:color="auto"/>
                <w:right w:val="none" w:sz="0" w:space="0" w:color="auto"/>
              </w:divBdr>
            </w:div>
            <w:div w:id="130485652">
              <w:marLeft w:val="0"/>
              <w:marRight w:val="0"/>
              <w:marTop w:val="0"/>
              <w:marBottom w:val="0"/>
              <w:divBdr>
                <w:top w:val="none" w:sz="0" w:space="0" w:color="auto"/>
                <w:left w:val="none" w:sz="0" w:space="0" w:color="auto"/>
                <w:bottom w:val="none" w:sz="0" w:space="0" w:color="auto"/>
                <w:right w:val="none" w:sz="0" w:space="0" w:color="auto"/>
              </w:divBdr>
            </w:div>
            <w:div w:id="1933392708">
              <w:marLeft w:val="0"/>
              <w:marRight w:val="0"/>
              <w:marTop w:val="0"/>
              <w:marBottom w:val="0"/>
              <w:divBdr>
                <w:top w:val="none" w:sz="0" w:space="0" w:color="auto"/>
                <w:left w:val="none" w:sz="0" w:space="0" w:color="auto"/>
                <w:bottom w:val="none" w:sz="0" w:space="0" w:color="auto"/>
                <w:right w:val="none" w:sz="0" w:space="0" w:color="auto"/>
              </w:divBdr>
            </w:div>
            <w:div w:id="1236934673">
              <w:marLeft w:val="0"/>
              <w:marRight w:val="0"/>
              <w:marTop w:val="0"/>
              <w:marBottom w:val="0"/>
              <w:divBdr>
                <w:top w:val="none" w:sz="0" w:space="0" w:color="auto"/>
                <w:left w:val="none" w:sz="0" w:space="0" w:color="auto"/>
                <w:bottom w:val="none" w:sz="0" w:space="0" w:color="auto"/>
                <w:right w:val="none" w:sz="0" w:space="0" w:color="auto"/>
              </w:divBdr>
            </w:div>
            <w:div w:id="1139030643">
              <w:marLeft w:val="0"/>
              <w:marRight w:val="0"/>
              <w:marTop w:val="0"/>
              <w:marBottom w:val="0"/>
              <w:divBdr>
                <w:top w:val="none" w:sz="0" w:space="0" w:color="auto"/>
                <w:left w:val="none" w:sz="0" w:space="0" w:color="auto"/>
                <w:bottom w:val="none" w:sz="0" w:space="0" w:color="auto"/>
                <w:right w:val="none" w:sz="0" w:space="0" w:color="auto"/>
              </w:divBdr>
            </w:div>
            <w:div w:id="1457798608">
              <w:marLeft w:val="0"/>
              <w:marRight w:val="0"/>
              <w:marTop w:val="0"/>
              <w:marBottom w:val="0"/>
              <w:divBdr>
                <w:top w:val="none" w:sz="0" w:space="0" w:color="auto"/>
                <w:left w:val="none" w:sz="0" w:space="0" w:color="auto"/>
                <w:bottom w:val="none" w:sz="0" w:space="0" w:color="auto"/>
                <w:right w:val="none" w:sz="0" w:space="0" w:color="auto"/>
              </w:divBdr>
            </w:div>
            <w:div w:id="1728916981">
              <w:marLeft w:val="0"/>
              <w:marRight w:val="0"/>
              <w:marTop w:val="0"/>
              <w:marBottom w:val="0"/>
              <w:divBdr>
                <w:top w:val="none" w:sz="0" w:space="0" w:color="auto"/>
                <w:left w:val="none" w:sz="0" w:space="0" w:color="auto"/>
                <w:bottom w:val="none" w:sz="0" w:space="0" w:color="auto"/>
                <w:right w:val="none" w:sz="0" w:space="0" w:color="auto"/>
              </w:divBdr>
            </w:div>
            <w:div w:id="948703879">
              <w:marLeft w:val="0"/>
              <w:marRight w:val="0"/>
              <w:marTop w:val="0"/>
              <w:marBottom w:val="0"/>
              <w:divBdr>
                <w:top w:val="none" w:sz="0" w:space="0" w:color="auto"/>
                <w:left w:val="none" w:sz="0" w:space="0" w:color="auto"/>
                <w:bottom w:val="none" w:sz="0" w:space="0" w:color="auto"/>
                <w:right w:val="none" w:sz="0" w:space="0" w:color="auto"/>
              </w:divBdr>
            </w:div>
            <w:div w:id="1533347097">
              <w:marLeft w:val="0"/>
              <w:marRight w:val="0"/>
              <w:marTop w:val="0"/>
              <w:marBottom w:val="0"/>
              <w:divBdr>
                <w:top w:val="none" w:sz="0" w:space="0" w:color="auto"/>
                <w:left w:val="none" w:sz="0" w:space="0" w:color="auto"/>
                <w:bottom w:val="none" w:sz="0" w:space="0" w:color="auto"/>
                <w:right w:val="none" w:sz="0" w:space="0" w:color="auto"/>
              </w:divBdr>
            </w:div>
            <w:div w:id="530386482">
              <w:marLeft w:val="0"/>
              <w:marRight w:val="0"/>
              <w:marTop w:val="0"/>
              <w:marBottom w:val="0"/>
              <w:divBdr>
                <w:top w:val="none" w:sz="0" w:space="0" w:color="auto"/>
                <w:left w:val="none" w:sz="0" w:space="0" w:color="auto"/>
                <w:bottom w:val="none" w:sz="0" w:space="0" w:color="auto"/>
                <w:right w:val="none" w:sz="0" w:space="0" w:color="auto"/>
              </w:divBdr>
            </w:div>
            <w:div w:id="614210759">
              <w:marLeft w:val="0"/>
              <w:marRight w:val="0"/>
              <w:marTop w:val="0"/>
              <w:marBottom w:val="0"/>
              <w:divBdr>
                <w:top w:val="none" w:sz="0" w:space="0" w:color="auto"/>
                <w:left w:val="none" w:sz="0" w:space="0" w:color="auto"/>
                <w:bottom w:val="none" w:sz="0" w:space="0" w:color="auto"/>
                <w:right w:val="none" w:sz="0" w:space="0" w:color="auto"/>
              </w:divBdr>
            </w:div>
            <w:div w:id="330453953">
              <w:marLeft w:val="0"/>
              <w:marRight w:val="0"/>
              <w:marTop w:val="0"/>
              <w:marBottom w:val="0"/>
              <w:divBdr>
                <w:top w:val="none" w:sz="0" w:space="0" w:color="auto"/>
                <w:left w:val="none" w:sz="0" w:space="0" w:color="auto"/>
                <w:bottom w:val="none" w:sz="0" w:space="0" w:color="auto"/>
                <w:right w:val="none" w:sz="0" w:space="0" w:color="auto"/>
              </w:divBdr>
            </w:div>
            <w:div w:id="926183925">
              <w:marLeft w:val="0"/>
              <w:marRight w:val="0"/>
              <w:marTop w:val="0"/>
              <w:marBottom w:val="0"/>
              <w:divBdr>
                <w:top w:val="none" w:sz="0" w:space="0" w:color="auto"/>
                <w:left w:val="none" w:sz="0" w:space="0" w:color="auto"/>
                <w:bottom w:val="none" w:sz="0" w:space="0" w:color="auto"/>
                <w:right w:val="none" w:sz="0" w:space="0" w:color="auto"/>
              </w:divBdr>
            </w:div>
            <w:div w:id="1687511553">
              <w:marLeft w:val="0"/>
              <w:marRight w:val="0"/>
              <w:marTop w:val="0"/>
              <w:marBottom w:val="0"/>
              <w:divBdr>
                <w:top w:val="none" w:sz="0" w:space="0" w:color="auto"/>
                <w:left w:val="none" w:sz="0" w:space="0" w:color="auto"/>
                <w:bottom w:val="none" w:sz="0" w:space="0" w:color="auto"/>
                <w:right w:val="none" w:sz="0" w:space="0" w:color="auto"/>
              </w:divBdr>
            </w:div>
            <w:div w:id="1496920009">
              <w:marLeft w:val="0"/>
              <w:marRight w:val="0"/>
              <w:marTop w:val="0"/>
              <w:marBottom w:val="0"/>
              <w:divBdr>
                <w:top w:val="none" w:sz="0" w:space="0" w:color="auto"/>
                <w:left w:val="none" w:sz="0" w:space="0" w:color="auto"/>
                <w:bottom w:val="none" w:sz="0" w:space="0" w:color="auto"/>
                <w:right w:val="none" w:sz="0" w:space="0" w:color="auto"/>
              </w:divBdr>
            </w:div>
            <w:div w:id="1058436211">
              <w:marLeft w:val="0"/>
              <w:marRight w:val="0"/>
              <w:marTop w:val="0"/>
              <w:marBottom w:val="0"/>
              <w:divBdr>
                <w:top w:val="none" w:sz="0" w:space="0" w:color="auto"/>
                <w:left w:val="none" w:sz="0" w:space="0" w:color="auto"/>
                <w:bottom w:val="none" w:sz="0" w:space="0" w:color="auto"/>
                <w:right w:val="none" w:sz="0" w:space="0" w:color="auto"/>
              </w:divBdr>
            </w:div>
            <w:div w:id="327103565">
              <w:marLeft w:val="0"/>
              <w:marRight w:val="0"/>
              <w:marTop w:val="0"/>
              <w:marBottom w:val="0"/>
              <w:divBdr>
                <w:top w:val="none" w:sz="0" w:space="0" w:color="auto"/>
                <w:left w:val="none" w:sz="0" w:space="0" w:color="auto"/>
                <w:bottom w:val="none" w:sz="0" w:space="0" w:color="auto"/>
                <w:right w:val="none" w:sz="0" w:space="0" w:color="auto"/>
              </w:divBdr>
            </w:div>
            <w:div w:id="2094626528">
              <w:marLeft w:val="0"/>
              <w:marRight w:val="0"/>
              <w:marTop w:val="0"/>
              <w:marBottom w:val="0"/>
              <w:divBdr>
                <w:top w:val="none" w:sz="0" w:space="0" w:color="auto"/>
                <w:left w:val="none" w:sz="0" w:space="0" w:color="auto"/>
                <w:bottom w:val="none" w:sz="0" w:space="0" w:color="auto"/>
                <w:right w:val="none" w:sz="0" w:space="0" w:color="auto"/>
              </w:divBdr>
            </w:div>
            <w:div w:id="523248505">
              <w:marLeft w:val="0"/>
              <w:marRight w:val="0"/>
              <w:marTop w:val="0"/>
              <w:marBottom w:val="0"/>
              <w:divBdr>
                <w:top w:val="none" w:sz="0" w:space="0" w:color="auto"/>
                <w:left w:val="none" w:sz="0" w:space="0" w:color="auto"/>
                <w:bottom w:val="none" w:sz="0" w:space="0" w:color="auto"/>
                <w:right w:val="none" w:sz="0" w:space="0" w:color="auto"/>
              </w:divBdr>
            </w:div>
            <w:div w:id="1977686589">
              <w:marLeft w:val="0"/>
              <w:marRight w:val="0"/>
              <w:marTop w:val="0"/>
              <w:marBottom w:val="0"/>
              <w:divBdr>
                <w:top w:val="none" w:sz="0" w:space="0" w:color="auto"/>
                <w:left w:val="none" w:sz="0" w:space="0" w:color="auto"/>
                <w:bottom w:val="none" w:sz="0" w:space="0" w:color="auto"/>
                <w:right w:val="none" w:sz="0" w:space="0" w:color="auto"/>
              </w:divBdr>
            </w:div>
            <w:div w:id="707532238">
              <w:marLeft w:val="0"/>
              <w:marRight w:val="0"/>
              <w:marTop w:val="0"/>
              <w:marBottom w:val="0"/>
              <w:divBdr>
                <w:top w:val="none" w:sz="0" w:space="0" w:color="auto"/>
                <w:left w:val="none" w:sz="0" w:space="0" w:color="auto"/>
                <w:bottom w:val="none" w:sz="0" w:space="0" w:color="auto"/>
                <w:right w:val="none" w:sz="0" w:space="0" w:color="auto"/>
              </w:divBdr>
            </w:div>
            <w:div w:id="536116599">
              <w:marLeft w:val="0"/>
              <w:marRight w:val="0"/>
              <w:marTop w:val="0"/>
              <w:marBottom w:val="0"/>
              <w:divBdr>
                <w:top w:val="none" w:sz="0" w:space="0" w:color="auto"/>
                <w:left w:val="none" w:sz="0" w:space="0" w:color="auto"/>
                <w:bottom w:val="none" w:sz="0" w:space="0" w:color="auto"/>
                <w:right w:val="none" w:sz="0" w:space="0" w:color="auto"/>
              </w:divBdr>
            </w:div>
            <w:div w:id="2033414521">
              <w:marLeft w:val="0"/>
              <w:marRight w:val="0"/>
              <w:marTop w:val="0"/>
              <w:marBottom w:val="0"/>
              <w:divBdr>
                <w:top w:val="none" w:sz="0" w:space="0" w:color="auto"/>
                <w:left w:val="none" w:sz="0" w:space="0" w:color="auto"/>
                <w:bottom w:val="none" w:sz="0" w:space="0" w:color="auto"/>
                <w:right w:val="none" w:sz="0" w:space="0" w:color="auto"/>
              </w:divBdr>
            </w:div>
            <w:div w:id="1251769400">
              <w:marLeft w:val="0"/>
              <w:marRight w:val="0"/>
              <w:marTop w:val="0"/>
              <w:marBottom w:val="0"/>
              <w:divBdr>
                <w:top w:val="none" w:sz="0" w:space="0" w:color="auto"/>
                <w:left w:val="none" w:sz="0" w:space="0" w:color="auto"/>
                <w:bottom w:val="none" w:sz="0" w:space="0" w:color="auto"/>
                <w:right w:val="none" w:sz="0" w:space="0" w:color="auto"/>
              </w:divBdr>
            </w:div>
            <w:div w:id="633826053">
              <w:marLeft w:val="0"/>
              <w:marRight w:val="0"/>
              <w:marTop w:val="0"/>
              <w:marBottom w:val="0"/>
              <w:divBdr>
                <w:top w:val="none" w:sz="0" w:space="0" w:color="auto"/>
                <w:left w:val="none" w:sz="0" w:space="0" w:color="auto"/>
                <w:bottom w:val="none" w:sz="0" w:space="0" w:color="auto"/>
                <w:right w:val="none" w:sz="0" w:space="0" w:color="auto"/>
              </w:divBdr>
            </w:div>
            <w:div w:id="999892199">
              <w:marLeft w:val="0"/>
              <w:marRight w:val="0"/>
              <w:marTop w:val="0"/>
              <w:marBottom w:val="0"/>
              <w:divBdr>
                <w:top w:val="none" w:sz="0" w:space="0" w:color="auto"/>
                <w:left w:val="none" w:sz="0" w:space="0" w:color="auto"/>
                <w:bottom w:val="none" w:sz="0" w:space="0" w:color="auto"/>
                <w:right w:val="none" w:sz="0" w:space="0" w:color="auto"/>
              </w:divBdr>
            </w:div>
            <w:div w:id="1346131250">
              <w:marLeft w:val="0"/>
              <w:marRight w:val="0"/>
              <w:marTop w:val="0"/>
              <w:marBottom w:val="0"/>
              <w:divBdr>
                <w:top w:val="none" w:sz="0" w:space="0" w:color="auto"/>
                <w:left w:val="none" w:sz="0" w:space="0" w:color="auto"/>
                <w:bottom w:val="none" w:sz="0" w:space="0" w:color="auto"/>
                <w:right w:val="none" w:sz="0" w:space="0" w:color="auto"/>
              </w:divBdr>
            </w:div>
            <w:div w:id="263654060">
              <w:marLeft w:val="0"/>
              <w:marRight w:val="0"/>
              <w:marTop w:val="0"/>
              <w:marBottom w:val="0"/>
              <w:divBdr>
                <w:top w:val="none" w:sz="0" w:space="0" w:color="auto"/>
                <w:left w:val="none" w:sz="0" w:space="0" w:color="auto"/>
                <w:bottom w:val="none" w:sz="0" w:space="0" w:color="auto"/>
                <w:right w:val="none" w:sz="0" w:space="0" w:color="auto"/>
              </w:divBdr>
            </w:div>
            <w:div w:id="1970891617">
              <w:marLeft w:val="0"/>
              <w:marRight w:val="0"/>
              <w:marTop w:val="0"/>
              <w:marBottom w:val="0"/>
              <w:divBdr>
                <w:top w:val="none" w:sz="0" w:space="0" w:color="auto"/>
                <w:left w:val="none" w:sz="0" w:space="0" w:color="auto"/>
                <w:bottom w:val="none" w:sz="0" w:space="0" w:color="auto"/>
                <w:right w:val="none" w:sz="0" w:space="0" w:color="auto"/>
              </w:divBdr>
            </w:div>
            <w:div w:id="396053925">
              <w:marLeft w:val="0"/>
              <w:marRight w:val="0"/>
              <w:marTop w:val="0"/>
              <w:marBottom w:val="0"/>
              <w:divBdr>
                <w:top w:val="none" w:sz="0" w:space="0" w:color="auto"/>
                <w:left w:val="none" w:sz="0" w:space="0" w:color="auto"/>
                <w:bottom w:val="none" w:sz="0" w:space="0" w:color="auto"/>
                <w:right w:val="none" w:sz="0" w:space="0" w:color="auto"/>
              </w:divBdr>
            </w:div>
            <w:div w:id="1561944648">
              <w:marLeft w:val="0"/>
              <w:marRight w:val="0"/>
              <w:marTop w:val="0"/>
              <w:marBottom w:val="0"/>
              <w:divBdr>
                <w:top w:val="none" w:sz="0" w:space="0" w:color="auto"/>
                <w:left w:val="none" w:sz="0" w:space="0" w:color="auto"/>
                <w:bottom w:val="none" w:sz="0" w:space="0" w:color="auto"/>
                <w:right w:val="none" w:sz="0" w:space="0" w:color="auto"/>
              </w:divBdr>
            </w:div>
            <w:div w:id="290983754">
              <w:marLeft w:val="0"/>
              <w:marRight w:val="0"/>
              <w:marTop w:val="0"/>
              <w:marBottom w:val="0"/>
              <w:divBdr>
                <w:top w:val="none" w:sz="0" w:space="0" w:color="auto"/>
                <w:left w:val="none" w:sz="0" w:space="0" w:color="auto"/>
                <w:bottom w:val="none" w:sz="0" w:space="0" w:color="auto"/>
                <w:right w:val="none" w:sz="0" w:space="0" w:color="auto"/>
              </w:divBdr>
            </w:div>
            <w:div w:id="391002237">
              <w:marLeft w:val="0"/>
              <w:marRight w:val="0"/>
              <w:marTop w:val="0"/>
              <w:marBottom w:val="0"/>
              <w:divBdr>
                <w:top w:val="none" w:sz="0" w:space="0" w:color="auto"/>
                <w:left w:val="none" w:sz="0" w:space="0" w:color="auto"/>
                <w:bottom w:val="none" w:sz="0" w:space="0" w:color="auto"/>
                <w:right w:val="none" w:sz="0" w:space="0" w:color="auto"/>
              </w:divBdr>
            </w:div>
            <w:div w:id="1050424941">
              <w:marLeft w:val="0"/>
              <w:marRight w:val="0"/>
              <w:marTop w:val="0"/>
              <w:marBottom w:val="0"/>
              <w:divBdr>
                <w:top w:val="none" w:sz="0" w:space="0" w:color="auto"/>
                <w:left w:val="none" w:sz="0" w:space="0" w:color="auto"/>
                <w:bottom w:val="none" w:sz="0" w:space="0" w:color="auto"/>
                <w:right w:val="none" w:sz="0" w:space="0" w:color="auto"/>
              </w:divBdr>
            </w:div>
            <w:div w:id="472329641">
              <w:marLeft w:val="0"/>
              <w:marRight w:val="0"/>
              <w:marTop w:val="0"/>
              <w:marBottom w:val="0"/>
              <w:divBdr>
                <w:top w:val="none" w:sz="0" w:space="0" w:color="auto"/>
                <w:left w:val="none" w:sz="0" w:space="0" w:color="auto"/>
                <w:bottom w:val="none" w:sz="0" w:space="0" w:color="auto"/>
                <w:right w:val="none" w:sz="0" w:space="0" w:color="auto"/>
              </w:divBdr>
            </w:div>
            <w:div w:id="1406030549">
              <w:marLeft w:val="0"/>
              <w:marRight w:val="0"/>
              <w:marTop w:val="0"/>
              <w:marBottom w:val="0"/>
              <w:divBdr>
                <w:top w:val="none" w:sz="0" w:space="0" w:color="auto"/>
                <w:left w:val="none" w:sz="0" w:space="0" w:color="auto"/>
                <w:bottom w:val="none" w:sz="0" w:space="0" w:color="auto"/>
                <w:right w:val="none" w:sz="0" w:space="0" w:color="auto"/>
              </w:divBdr>
            </w:div>
            <w:div w:id="1472668527">
              <w:marLeft w:val="0"/>
              <w:marRight w:val="0"/>
              <w:marTop w:val="0"/>
              <w:marBottom w:val="0"/>
              <w:divBdr>
                <w:top w:val="none" w:sz="0" w:space="0" w:color="auto"/>
                <w:left w:val="none" w:sz="0" w:space="0" w:color="auto"/>
                <w:bottom w:val="none" w:sz="0" w:space="0" w:color="auto"/>
                <w:right w:val="none" w:sz="0" w:space="0" w:color="auto"/>
              </w:divBdr>
            </w:div>
            <w:div w:id="1580366833">
              <w:marLeft w:val="0"/>
              <w:marRight w:val="0"/>
              <w:marTop w:val="0"/>
              <w:marBottom w:val="0"/>
              <w:divBdr>
                <w:top w:val="none" w:sz="0" w:space="0" w:color="auto"/>
                <w:left w:val="none" w:sz="0" w:space="0" w:color="auto"/>
                <w:bottom w:val="none" w:sz="0" w:space="0" w:color="auto"/>
                <w:right w:val="none" w:sz="0" w:space="0" w:color="auto"/>
              </w:divBdr>
            </w:div>
            <w:div w:id="2032291532">
              <w:marLeft w:val="0"/>
              <w:marRight w:val="0"/>
              <w:marTop w:val="0"/>
              <w:marBottom w:val="0"/>
              <w:divBdr>
                <w:top w:val="none" w:sz="0" w:space="0" w:color="auto"/>
                <w:left w:val="none" w:sz="0" w:space="0" w:color="auto"/>
                <w:bottom w:val="none" w:sz="0" w:space="0" w:color="auto"/>
                <w:right w:val="none" w:sz="0" w:space="0" w:color="auto"/>
              </w:divBdr>
            </w:div>
            <w:div w:id="2035379440">
              <w:marLeft w:val="0"/>
              <w:marRight w:val="0"/>
              <w:marTop w:val="0"/>
              <w:marBottom w:val="0"/>
              <w:divBdr>
                <w:top w:val="none" w:sz="0" w:space="0" w:color="auto"/>
                <w:left w:val="none" w:sz="0" w:space="0" w:color="auto"/>
                <w:bottom w:val="none" w:sz="0" w:space="0" w:color="auto"/>
                <w:right w:val="none" w:sz="0" w:space="0" w:color="auto"/>
              </w:divBdr>
            </w:div>
            <w:div w:id="1496530665">
              <w:marLeft w:val="0"/>
              <w:marRight w:val="0"/>
              <w:marTop w:val="0"/>
              <w:marBottom w:val="0"/>
              <w:divBdr>
                <w:top w:val="none" w:sz="0" w:space="0" w:color="auto"/>
                <w:left w:val="none" w:sz="0" w:space="0" w:color="auto"/>
                <w:bottom w:val="none" w:sz="0" w:space="0" w:color="auto"/>
                <w:right w:val="none" w:sz="0" w:space="0" w:color="auto"/>
              </w:divBdr>
            </w:div>
            <w:div w:id="2099477814">
              <w:marLeft w:val="0"/>
              <w:marRight w:val="0"/>
              <w:marTop w:val="0"/>
              <w:marBottom w:val="0"/>
              <w:divBdr>
                <w:top w:val="none" w:sz="0" w:space="0" w:color="auto"/>
                <w:left w:val="none" w:sz="0" w:space="0" w:color="auto"/>
                <w:bottom w:val="none" w:sz="0" w:space="0" w:color="auto"/>
                <w:right w:val="none" w:sz="0" w:space="0" w:color="auto"/>
              </w:divBdr>
              <w:divsChild>
                <w:div w:id="238489883">
                  <w:marLeft w:val="0"/>
                  <w:marRight w:val="0"/>
                  <w:marTop w:val="0"/>
                  <w:marBottom w:val="0"/>
                  <w:divBdr>
                    <w:top w:val="none" w:sz="0" w:space="0" w:color="auto"/>
                    <w:left w:val="none" w:sz="0" w:space="0" w:color="auto"/>
                    <w:bottom w:val="none" w:sz="0" w:space="0" w:color="auto"/>
                    <w:right w:val="none" w:sz="0" w:space="0" w:color="auto"/>
                  </w:divBdr>
                </w:div>
                <w:div w:id="802816966">
                  <w:marLeft w:val="0"/>
                  <w:marRight w:val="0"/>
                  <w:marTop w:val="0"/>
                  <w:marBottom w:val="0"/>
                  <w:divBdr>
                    <w:top w:val="none" w:sz="0" w:space="0" w:color="auto"/>
                    <w:left w:val="none" w:sz="0" w:space="0" w:color="auto"/>
                    <w:bottom w:val="none" w:sz="0" w:space="0" w:color="auto"/>
                    <w:right w:val="none" w:sz="0" w:space="0" w:color="auto"/>
                  </w:divBdr>
                </w:div>
                <w:div w:id="694041709">
                  <w:marLeft w:val="0"/>
                  <w:marRight w:val="0"/>
                  <w:marTop w:val="0"/>
                  <w:marBottom w:val="0"/>
                  <w:divBdr>
                    <w:top w:val="none" w:sz="0" w:space="0" w:color="auto"/>
                    <w:left w:val="none" w:sz="0" w:space="0" w:color="auto"/>
                    <w:bottom w:val="none" w:sz="0" w:space="0" w:color="auto"/>
                    <w:right w:val="none" w:sz="0" w:space="0" w:color="auto"/>
                  </w:divBdr>
                </w:div>
                <w:div w:id="1762677857">
                  <w:marLeft w:val="0"/>
                  <w:marRight w:val="0"/>
                  <w:marTop w:val="0"/>
                  <w:marBottom w:val="0"/>
                  <w:divBdr>
                    <w:top w:val="none" w:sz="0" w:space="0" w:color="auto"/>
                    <w:left w:val="none" w:sz="0" w:space="0" w:color="auto"/>
                    <w:bottom w:val="none" w:sz="0" w:space="0" w:color="auto"/>
                    <w:right w:val="none" w:sz="0" w:space="0" w:color="auto"/>
                  </w:divBdr>
                </w:div>
                <w:div w:id="542866808">
                  <w:marLeft w:val="0"/>
                  <w:marRight w:val="0"/>
                  <w:marTop w:val="0"/>
                  <w:marBottom w:val="0"/>
                  <w:divBdr>
                    <w:top w:val="none" w:sz="0" w:space="0" w:color="auto"/>
                    <w:left w:val="none" w:sz="0" w:space="0" w:color="auto"/>
                    <w:bottom w:val="none" w:sz="0" w:space="0" w:color="auto"/>
                    <w:right w:val="none" w:sz="0" w:space="0" w:color="auto"/>
                  </w:divBdr>
                </w:div>
                <w:div w:id="202210688">
                  <w:marLeft w:val="0"/>
                  <w:marRight w:val="0"/>
                  <w:marTop w:val="0"/>
                  <w:marBottom w:val="0"/>
                  <w:divBdr>
                    <w:top w:val="none" w:sz="0" w:space="0" w:color="auto"/>
                    <w:left w:val="none" w:sz="0" w:space="0" w:color="auto"/>
                    <w:bottom w:val="none" w:sz="0" w:space="0" w:color="auto"/>
                    <w:right w:val="none" w:sz="0" w:space="0" w:color="auto"/>
                  </w:divBdr>
                </w:div>
                <w:div w:id="1066343423">
                  <w:marLeft w:val="0"/>
                  <w:marRight w:val="0"/>
                  <w:marTop w:val="0"/>
                  <w:marBottom w:val="0"/>
                  <w:divBdr>
                    <w:top w:val="none" w:sz="0" w:space="0" w:color="auto"/>
                    <w:left w:val="none" w:sz="0" w:space="0" w:color="auto"/>
                    <w:bottom w:val="none" w:sz="0" w:space="0" w:color="auto"/>
                    <w:right w:val="none" w:sz="0" w:space="0" w:color="auto"/>
                  </w:divBdr>
                </w:div>
                <w:div w:id="557473180">
                  <w:marLeft w:val="0"/>
                  <w:marRight w:val="0"/>
                  <w:marTop w:val="0"/>
                  <w:marBottom w:val="0"/>
                  <w:divBdr>
                    <w:top w:val="none" w:sz="0" w:space="0" w:color="auto"/>
                    <w:left w:val="none" w:sz="0" w:space="0" w:color="auto"/>
                    <w:bottom w:val="none" w:sz="0" w:space="0" w:color="auto"/>
                    <w:right w:val="none" w:sz="0" w:space="0" w:color="auto"/>
                  </w:divBdr>
                </w:div>
                <w:div w:id="1396661675">
                  <w:marLeft w:val="0"/>
                  <w:marRight w:val="0"/>
                  <w:marTop w:val="0"/>
                  <w:marBottom w:val="0"/>
                  <w:divBdr>
                    <w:top w:val="none" w:sz="0" w:space="0" w:color="auto"/>
                    <w:left w:val="none" w:sz="0" w:space="0" w:color="auto"/>
                    <w:bottom w:val="none" w:sz="0" w:space="0" w:color="auto"/>
                    <w:right w:val="none" w:sz="0" w:space="0" w:color="auto"/>
                  </w:divBdr>
                </w:div>
                <w:div w:id="111676583">
                  <w:marLeft w:val="0"/>
                  <w:marRight w:val="0"/>
                  <w:marTop w:val="0"/>
                  <w:marBottom w:val="0"/>
                  <w:divBdr>
                    <w:top w:val="none" w:sz="0" w:space="0" w:color="auto"/>
                    <w:left w:val="none" w:sz="0" w:space="0" w:color="auto"/>
                    <w:bottom w:val="none" w:sz="0" w:space="0" w:color="auto"/>
                    <w:right w:val="none" w:sz="0" w:space="0" w:color="auto"/>
                  </w:divBdr>
                </w:div>
                <w:div w:id="1619683201">
                  <w:marLeft w:val="0"/>
                  <w:marRight w:val="0"/>
                  <w:marTop w:val="0"/>
                  <w:marBottom w:val="0"/>
                  <w:divBdr>
                    <w:top w:val="none" w:sz="0" w:space="0" w:color="auto"/>
                    <w:left w:val="none" w:sz="0" w:space="0" w:color="auto"/>
                    <w:bottom w:val="none" w:sz="0" w:space="0" w:color="auto"/>
                    <w:right w:val="none" w:sz="0" w:space="0" w:color="auto"/>
                  </w:divBdr>
                </w:div>
                <w:div w:id="1601835431">
                  <w:marLeft w:val="0"/>
                  <w:marRight w:val="0"/>
                  <w:marTop w:val="0"/>
                  <w:marBottom w:val="0"/>
                  <w:divBdr>
                    <w:top w:val="none" w:sz="0" w:space="0" w:color="auto"/>
                    <w:left w:val="none" w:sz="0" w:space="0" w:color="auto"/>
                    <w:bottom w:val="none" w:sz="0" w:space="0" w:color="auto"/>
                    <w:right w:val="none" w:sz="0" w:space="0" w:color="auto"/>
                  </w:divBdr>
                </w:div>
                <w:div w:id="1049113811">
                  <w:marLeft w:val="0"/>
                  <w:marRight w:val="0"/>
                  <w:marTop w:val="0"/>
                  <w:marBottom w:val="0"/>
                  <w:divBdr>
                    <w:top w:val="none" w:sz="0" w:space="0" w:color="auto"/>
                    <w:left w:val="none" w:sz="0" w:space="0" w:color="auto"/>
                    <w:bottom w:val="none" w:sz="0" w:space="0" w:color="auto"/>
                    <w:right w:val="none" w:sz="0" w:space="0" w:color="auto"/>
                  </w:divBdr>
                </w:div>
                <w:div w:id="174267531">
                  <w:marLeft w:val="0"/>
                  <w:marRight w:val="0"/>
                  <w:marTop w:val="0"/>
                  <w:marBottom w:val="0"/>
                  <w:divBdr>
                    <w:top w:val="none" w:sz="0" w:space="0" w:color="auto"/>
                    <w:left w:val="none" w:sz="0" w:space="0" w:color="auto"/>
                    <w:bottom w:val="none" w:sz="0" w:space="0" w:color="auto"/>
                    <w:right w:val="none" w:sz="0" w:space="0" w:color="auto"/>
                  </w:divBdr>
                </w:div>
                <w:div w:id="208618290">
                  <w:marLeft w:val="0"/>
                  <w:marRight w:val="0"/>
                  <w:marTop w:val="0"/>
                  <w:marBottom w:val="0"/>
                  <w:divBdr>
                    <w:top w:val="none" w:sz="0" w:space="0" w:color="auto"/>
                    <w:left w:val="none" w:sz="0" w:space="0" w:color="auto"/>
                    <w:bottom w:val="none" w:sz="0" w:space="0" w:color="auto"/>
                    <w:right w:val="none" w:sz="0" w:space="0" w:color="auto"/>
                  </w:divBdr>
                </w:div>
                <w:div w:id="1710295303">
                  <w:marLeft w:val="0"/>
                  <w:marRight w:val="0"/>
                  <w:marTop w:val="0"/>
                  <w:marBottom w:val="0"/>
                  <w:divBdr>
                    <w:top w:val="none" w:sz="0" w:space="0" w:color="auto"/>
                    <w:left w:val="none" w:sz="0" w:space="0" w:color="auto"/>
                    <w:bottom w:val="none" w:sz="0" w:space="0" w:color="auto"/>
                    <w:right w:val="none" w:sz="0" w:space="0" w:color="auto"/>
                  </w:divBdr>
                </w:div>
                <w:div w:id="1462573214">
                  <w:marLeft w:val="0"/>
                  <w:marRight w:val="0"/>
                  <w:marTop w:val="0"/>
                  <w:marBottom w:val="0"/>
                  <w:divBdr>
                    <w:top w:val="none" w:sz="0" w:space="0" w:color="auto"/>
                    <w:left w:val="none" w:sz="0" w:space="0" w:color="auto"/>
                    <w:bottom w:val="none" w:sz="0" w:space="0" w:color="auto"/>
                    <w:right w:val="none" w:sz="0" w:space="0" w:color="auto"/>
                  </w:divBdr>
                </w:div>
                <w:div w:id="1666321303">
                  <w:marLeft w:val="0"/>
                  <w:marRight w:val="0"/>
                  <w:marTop w:val="0"/>
                  <w:marBottom w:val="0"/>
                  <w:divBdr>
                    <w:top w:val="none" w:sz="0" w:space="0" w:color="auto"/>
                    <w:left w:val="none" w:sz="0" w:space="0" w:color="auto"/>
                    <w:bottom w:val="none" w:sz="0" w:space="0" w:color="auto"/>
                    <w:right w:val="none" w:sz="0" w:space="0" w:color="auto"/>
                  </w:divBdr>
                </w:div>
                <w:div w:id="722220730">
                  <w:marLeft w:val="0"/>
                  <w:marRight w:val="0"/>
                  <w:marTop w:val="0"/>
                  <w:marBottom w:val="0"/>
                  <w:divBdr>
                    <w:top w:val="none" w:sz="0" w:space="0" w:color="auto"/>
                    <w:left w:val="none" w:sz="0" w:space="0" w:color="auto"/>
                    <w:bottom w:val="none" w:sz="0" w:space="0" w:color="auto"/>
                    <w:right w:val="none" w:sz="0" w:space="0" w:color="auto"/>
                  </w:divBdr>
                </w:div>
                <w:div w:id="480659402">
                  <w:marLeft w:val="0"/>
                  <w:marRight w:val="0"/>
                  <w:marTop w:val="0"/>
                  <w:marBottom w:val="0"/>
                  <w:divBdr>
                    <w:top w:val="none" w:sz="0" w:space="0" w:color="auto"/>
                    <w:left w:val="none" w:sz="0" w:space="0" w:color="auto"/>
                    <w:bottom w:val="none" w:sz="0" w:space="0" w:color="auto"/>
                    <w:right w:val="none" w:sz="0" w:space="0" w:color="auto"/>
                  </w:divBdr>
                </w:div>
                <w:div w:id="1068111129">
                  <w:marLeft w:val="0"/>
                  <w:marRight w:val="0"/>
                  <w:marTop w:val="0"/>
                  <w:marBottom w:val="0"/>
                  <w:divBdr>
                    <w:top w:val="none" w:sz="0" w:space="0" w:color="auto"/>
                    <w:left w:val="none" w:sz="0" w:space="0" w:color="auto"/>
                    <w:bottom w:val="none" w:sz="0" w:space="0" w:color="auto"/>
                    <w:right w:val="none" w:sz="0" w:space="0" w:color="auto"/>
                  </w:divBdr>
                </w:div>
                <w:div w:id="2059552546">
                  <w:marLeft w:val="0"/>
                  <w:marRight w:val="0"/>
                  <w:marTop w:val="0"/>
                  <w:marBottom w:val="0"/>
                  <w:divBdr>
                    <w:top w:val="none" w:sz="0" w:space="0" w:color="auto"/>
                    <w:left w:val="none" w:sz="0" w:space="0" w:color="auto"/>
                    <w:bottom w:val="none" w:sz="0" w:space="0" w:color="auto"/>
                    <w:right w:val="none" w:sz="0" w:space="0" w:color="auto"/>
                  </w:divBdr>
                </w:div>
                <w:div w:id="27036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379739">
      <w:bodyDiv w:val="1"/>
      <w:marLeft w:val="0"/>
      <w:marRight w:val="0"/>
      <w:marTop w:val="0"/>
      <w:marBottom w:val="0"/>
      <w:divBdr>
        <w:top w:val="none" w:sz="0" w:space="0" w:color="auto"/>
        <w:left w:val="none" w:sz="0" w:space="0" w:color="auto"/>
        <w:bottom w:val="none" w:sz="0" w:space="0" w:color="auto"/>
        <w:right w:val="none" w:sz="0" w:space="0" w:color="auto"/>
      </w:divBdr>
      <w:divsChild>
        <w:div w:id="274673919">
          <w:marLeft w:val="0"/>
          <w:marRight w:val="0"/>
          <w:marTop w:val="0"/>
          <w:marBottom w:val="0"/>
          <w:divBdr>
            <w:top w:val="none" w:sz="0" w:space="0" w:color="auto"/>
            <w:left w:val="none" w:sz="0" w:space="0" w:color="auto"/>
            <w:bottom w:val="none" w:sz="0" w:space="0" w:color="auto"/>
            <w:right w:val="none" w:sz="0" w:space="0" w:color="auto"/>
          </w:divBdr>
        </w:div>
        <w:div w:id="2110811644">
          <w:marLeft w:val="0"/>
          <w:marRight w:val="0"/>
          <w:marTop w:val="0"/>
          <w:marBottom w:val="0"/>
          <w:divBdr>
            <w:top w:val="none" w:sz="0" w:space="0" w:color="auto"/>
            <w:left w:val="none" w:sz="0" w:space="0" w:color="auto"/>
            <w:bottom w:val="none" w:sz="0" w:space="0" w:color="auto"/>
            <w:right w:val="none" w:sz="0" w:space="0" w:color="auto"/>
          </w:divBdr>
          <w:divsChild>
            <w:div w:id="776799803">
              <w:marLeft w:val="0"/>
              <w:marRight w:val="0"/>
              <w:marTop w:val="0"/>
              <w:marBottom w:val="113"/>
              <w:divBdr>
                <w:top w:val="none" w:sz="0" w:space="0" w:color="auto"/>
                <w:left w:val="none" w:sz="0" w:space="0" w:color="auto"/>
                <w:bottom w:val="none" w:sz="0" w:space="0" w:color="auto"/>
                <w:right w:val="none" w:sz="0" w:space="0" w:color="auto"/>
              </w:divBdr>
            </w:div>
          </w:divsChild>
        </w:div>
        <w:div w:id="54469942">
          <w:marLeft w:val="0"/>
          <w:marRight w:val="0"/>
          <w:marTop w:val="0"/>
          <w:marBottom w:val="0"/>
          <w:divBdr>
            <w:top w:val="none" w:sz="0" w:space="0" w:color="auto"/>
            <w:left w:val="none" w:sz="0" w:space="0" w:color="auto"/>
            <w:bottom w:val="none" w:sz="0" w:space="0" w:color="auto"/>
            <w:right w:val="none" w:sz="0" w:space="0" w:color="auto"/>
          </w:divBdr>
        </w:div>
        <w:div w:id="497236902">
          <w:marLeft w:val="0"/>
          <w:marRight w:val="0"/>
          <w:marTop w:val="0"/>
          <w:marBottom w:val="0"/>
          <w:divBdr>
            <w:top w:val="none" w:sz="0" w:space="0" w:color="auto"/>
            <w:left w:val="none" w:sz="0" w:space="0" w:color="auto"/>
            <w:bottom w:val="none" w:sz="0" w:space="0" w:color="auto"/>
            <w:right w:val="none" w:sz="0" w:space="0" w:color="auto"/>
          </w:divBdr>
        </w:div>
        <w:div w:id="1035429992">
          <w:marLeft w:val="0"/>
          <w:marRight w:val="0"/>
          <w:marTop w:val="0"/>
          <w:marBottom w:val="0"/>
          <w:divBdr>
            <w:top w:val="none" w:sz="0" w:space="0" w:color="auto"/>
            <w:left w:val="none" w:sz="0" w:space="0" w:color="auto"/>
            <w:bottom w:val="none" w:sz="0" w:space="0" w:color="auto"/>
            <w:right w:val="none" w:sz="0" w:space="0" w:color="auto"/>
          </w:divBdr>
          <w:divsChild>
            <w:div w:id="1853569380">
              <w:marLeft w:val="0"/>
              <w:marRight w:val="0"/>
              <w:marTop w:val="0"/>
              <w:marBottom w:val="113"/>
              <w:divBdr>
                <w:top w:val="none" w:sz="0" w:space="0" w:color="auto"/>
                <w:left w:val="none" w:sz="0" w:space="0" w:color="auto"/>
                <w:bottom w:val="none" w:sz="0" w:space="0" w:color="auto"/>
                <w:right w:val="none" w:sz="0" w:space="0" w:color="auto"/>
              </w:divBdr>
            </w:div>
          </w:divsChild>
        </w:div>
        <w:div w:id="1548368352">
          <w:marLeft w:val="0"/>
          <w:marRight w:val="0"/>
          <w:marTop w:val="0"/>
          <w:marBottom w:val="0"/>
          <w:divBdr>
            <w:top w:val="none" w:sz="0" w:space="0" w:color="auto"/>
            <w:left w:val="none" w:sz="0" w:space="0" w:color="auto"/>
            <w:bottom w:val="none" w:sz="0" w:space="0" w:color="auto"/>
            <w:right w:val="none" w:sz="0" w:space="0" w:color="auto"/>
          </w:divBdr>
          <w:divsChild>
            <w:div w:id="192115483">
              <w:marLeft w:val="0"/>
              <w:marRight w:val="0"/>
              <w:marTop w:val="0"/>
              <w:marBottom w:val="0"/>
              <w:divBdr>
                <w:top w:val="none" w:sz="0" w:space="0" w:color="auto"/>
                <w:left w:val="none" w:sz="0" w:space="0" w:color="auto"/>
                <w:bottom w:val="none" w:sz="0" w:space="0" w:color="auto"/>
                <w:right w:val="none" w:sz="0" w:space="0" w:color="auto"/>
              </w:divBdr>
            </w:div>
            <w:div w:id="1812139196">
              <w:marLeft w:val="0"/>
              <w:marRight w:val="0"/>
              <w:marTop w:val="0"/>
              <w:marBottom w:val="0"/>
              <w:divBdr>
                <w:top w:val="none" w:sz="0" w:space="0" w:color="auto"/>
                <w:left w:val="none" w:sz="0" w:space="0" w:color="auto"/>
                <w:bottom w:val="none" w:sz="0" w:space="0" w:color="auto"/>
                <w:right w:val="none" w:sz="0" w:space="0" w:color="auto"/>
              </w:divBdr>
            </w:div>
            <w:div w:id="27953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www.hauts-de-seine.fr/le-parc-du-chemin-de-lil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abrobecker@hauts-de-seine.fr"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www.parisladefense.com/fr/territoire/projets/groues" TargetMode="External"/><Relationship Id="rId15" Type="http://schemas.openxmlformats.org/officeDocument/2006/relationships/hyperlink" Target="https://www.hauts-de-seine.fr/mon-departement/les-hauts-de-seine/missions-et-actions/culture/la-carte-bienvenue-aux-musees"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s://maps.app.goo.gl/P3yd7d5FjnmYhwCt8"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3382</Words>
  <Characters>18601</Characters>
  <Application>Microsoft Office Word</Application>
  <DocSecurity>0</DocSecurity>
  <Lines>155</Lines>
  <Paragraphs>43</Paragraphs>
  <ScaleCrop>false</ScaleCrop>
  <Company/>
  <LinksUpToDate>false</LinksUpToDate>
  <CharactersWithSpaces>21940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Brobecker</dc:creator>
  <cp:keywords/>
  <dc:description/>
  <cp:lastModifiedBy>Astrid Brobecker</cp:lastModifiedBy>
  <cp:revision>2</cp:revision>
  <cp:lastPrinted>2025-06-17T09:40:00Z</cp:lastPrinted>
  <dcterms:created xsi:type="dcterms:W3CDTF">2025-06-17T09:42:00Z</dcterms:created>
  <dcterms:modified xsi:type="dcterms:W3CDTF">2025-06-17T09:42:00Z</dcterms:modified>
</cp:coreProperties>
</file>