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76331" w14:textId="7DD887B8" w:rsidR="2E82B955" w:rsidRDefault="2E82B955" w:rsidP="3E1767A4">
      <w:pPr>
        <w:pStyle w:val="Titre"/>
        <w:jc w:val="center"/>
      </w:pPr>
      <w:r w:rsidRPr="3E1767A4">
        <w:rPr>
          <w:sz w:val="56"/>
          <w:szCs w:val="56"/>
        </w:rPr>
        <w:t xml:space="preserve">SÉANCE PLÉNIÈRE </w:t>
      </w:r>
      <w:r w:rsidR="00861946">
        <w:rPr>
          <w:sz w:val="56"/>
          <w:szCs w:val="56"/>
        </w:rPr>
        <w:t>du Vendreid</w:t>
      </w:r>
      <w:r w:rsidRPr="3E1767A4">
        <w:rPr>
          <w:sz w:val="56"/>
          <w:szCs w:val="56"/>
        </w:rPr>
        <w:t xml:space="preserve"> 17 OCT</w:t>
      </w:r>
      <w:r w:rsidR="00861946">
        <w:rPr>
          <w:sz w:val="56"/>
          <w:szCs w:val="56"/>
        </w:rPr>
        <w:t xml:space="preserve">OBRE </w:t>
      </w:r>
      <w:r w:rsidRPr="3E1767A4">
        <w:rPr>
          <w:sz w:val="56"/>
          <w:szCs w:val="56"/>
        </w:rPr>
        <w:t>2025</w:t>
      </w:r>
    </w:p>
    <w:p w14:paraId="5464B5E2" w14:textId="12022DC5" w:rsidR="740A39D5" w:rsidRDefault="740A39D5" w:rsidP="3E1767A4">
      <w:pPr>
        <w:pBdr>
          <w:bottom w:val="single" w:sz="4" w:space="4" w:color="auto"/>
        </w:pBdr>
        <w:jc w:val="center"/>
        <w:rPr>
          <w:b/>
          <w:bCs/>
          <w:sz w:val="28"/>
          <w:szCs w:val="28"/>
        </w:rPr>
      </w:pPr>
      <w:r w:rsidRPr="3E1767A4">
        <w:rPr>
          <w:b/>
          <w:bCs/>
          <w:sz w:val="28"/>
          <w:szCs w:val="28"/>
        </w:rPr>
        <w:t>SPORTS</w:t>
      </w:r>
    </w:p>
    <w:p w14:paraId="68E22055" w14:textId="69F72448" w:rsidR="3E1767A4" w:rsidRDefault="3E1767A4" w:rsidP="3E1767A4">
      <w:pPr>
        <w:spacing w:after="80" w:line="240" w:lineRule="auto"/>
        <w:rPr>
          <w:b/>
          <w:bCs/>
          <w:sz w:val="24"/>
          <w:szCs w:val="24"/>
        </w:rPr>
      </w:pPr>
    </w:p>
    <w:p w14:paraId="76CC77BC" w14:textId="7A87A591" w:rsidR="006C1185" w:rsidRDefault="006C1185" w:rsidP="3E1767A4">
      <w:pPr>
        <w:spacing w:after="80" w:line="240" w:lineRule="auto"/>
        <w:rPr>
          <w:b/>
          <w:bCs/>
          <w:sz w:val="28"/>
          <w:szCs w:val="28"/>
        </w:rPr>
      </w:pPr>
      <w:r w:rsidRPr="3E1767A4">
        <w:rPr>
          <w:b/>
          <w:bCs/>
          <w:sz w:val="24"/>
          <w:szCs w:val="24"/>
        </w:rPr>
        <w:t xml:space="preserve">25.164 - Rapport d'observations définitives de la Chambre Régionale des Comptes IDF sur </w:t>
      </w:r>
      <w:proofErr w:type="gramStart"/>
      <w:r w:rsidRPr="3E1767A4">
        <w:rPr>
          <w:b/>
          <w:bCs/>
          <w:sz w:val="24"/>
          <w:szCs w:val="24"/>
        </w:rPr>
        <w:t>gestion</w:t>
      </w:r>
      <w:proofErr w:type="gramEnd"/>
      <w:r w:rsidRPr="3E1767A4">
        <w:rPr>
          <w:b/>
          <w:bCs/>
          <w:sz w:val="24"/>
          <w:szCs w:val="24"/>
        </w:rPr>
        <w:t xml:space="preserve"> projet réaménagement stade Yves-du-Manoir</w:t>
      </w:r>
      <w:r w:rsidR="4EF52CBF" w:rsidRPr="3E1767A4">
        <w:rPr>
          <w:b/>
          <w:bCs/>
          <w:sz w:val="24"/>
          <w:szCs w:val="24"/>
        </w:rPr>
        <w:t xml:space="preserve"> - DONNE </w:t>
      </w:r>
      <w:r w:rsidR="248AD9CC" w:rsidRPr="3E1767A4">
        <w:rPr>
          <w:b/>
          <w:bCs/>
          <w:sz w:val="24"/>
          <w:szCs w:val="24"/>
        </w:rPr>
        <w:t>ACTE</w:t>
      </w:r>
    </w:p>
    <w:p w14:paraId="0979CDEC" w14:textId="3896ECE0" w:rsidR="3E1767A4" w:rsidRDefault="3E1767A4" w:rsidP="3E1767A4">
      <w:pPr>
        <w:spacing w:after="80" w:line="240" w:lineRule="auto"/>
        <w:rPr>
          <w:highlight w:val="yellow"/>
        </w:rPr>
      </w:pPr>
    </w:p>
    <w:p w14:paraId="415E8A8D" w14:textId="38A5D472" w:rsidR="248AD9CC" w:rsidRDefault="248AD9CC" w:rsidP="3E1767A4">
      <w:pPr>
        <w:spacing w:after="80" w:line="240" w:lineRule="auto"/>
        <w:rPr>
          <w:u w:val="single"/>
        </w:rPr>
      </w:pPr>
      <w:r w:rsidRPr="3E1767A4">
        <w:rPr>
          <w:u w:val="single"/>
        </w:rPr>
        <w:t>L’aspect financier :</w:t>
      </w:r>
    </w:p>
    <w:p w14:paraId="4EE8F168" w14:textId="59EDC41E" w:rsidR="248AD9CC" w:rsidRDefault="248AD9CC" w:rsidP="3E1767A4">
      <w:pPr>
        <w:spacing w:after="80" w:line="240" w:lineRule="auto"/>
      </w:pPr>
      <w:r w:rsidRPr="3E1767A4">
        <w:t xml:space="preserve">Coûts estimés en 2016 : 55,85 M€ (dont 48 M€ à la charge du CD 92). </w:t>
      </w:r>
    </w:p>
    <w:p w14:paraId="0A6CB8DD" w14:textId="7E0F6598" w:rsidR="248AD9CC" w:rsidRDefault="248AD9CC" w:rsidP="3E1767A4">
      <w:pPr>
        <w:spacing w:after="80" w:line="240" w:lineRule="auto"/>
      </w:pPr>
      <w:r w:rsidRPr="3E1767A4">
        <w:t xml:space="preserve">Provisions pour risques identifiés (3,59 M€) et pour aléas (3,89 M€). </w:t>
      </w:r>
    </w:p>
    <w:p w14:paraId="74BD6F9F" w14:textId="3772103C" w:rsidR="16219AB0" w:rsidRDefault="16219AB0" w:rsidP="3E1767A4">
      <w:pPr>
        <w:spacing w:after="80" w:line="240" w:lineRule="auto"/>
      </w:pPr>
      <w:r w:rsidRPr="3E1767A4">
        <w:t>Coût final de 69,9 M€ (soit une hausse de 25%)</w:t>
      </w:r>
      <w:r w:rsidR="679038EE" w:rsidRPr="3E1767A4">
        <w:t xml:space="preserve"> : le CD invoque une mauvaise appréciation des coûts, dans un contexte inflationniste, par leur assistance à maîtrise d’ouvrage ainsi q</w:t>
      </w:r>
      <w:r w:rsidR="060210C2" w:rsidRPr="3E1767A4">
        <w:t xml:space="preserve">ue des modifications de programme (notamment à la demande de la préfecture ou des pompiers). </w:t>
      </w:r>
    </w:p>
    <w:p w14:paraId="61959DC4" w14:textId="211AF675" w:rsidR="37BB3034" w:rsidRDefault="37BB3034" w:rsidP="3E1767A4">
      <w:pPr>
        <w:spacing w:after="80" w:line="240" w:lineRule="auto"/>
        <w:rPr>
          <w:u w:val="single"/>
        </w:rPr>
      </w:pPr>
      <w:r w:rsidRPr="3E1767A4">
        <w:rPr>
          <w:u w:val="single"/>
        </w:rPr>
        <w:t>L’aspect gouvernance :</w:t>
      </w:r>
    </w:p>
    <w:p w14:paraId="185EE286" w14:textId="11425239" w:rsidR="37BB3034" w:rsidRDefault="37BB3034" w:rsidP="3E1767A4">
      <w:pPr>
        <w:spacing w:after="80" w:line="240" w:lineRule="auto"/>
      </w:pPr>
      <w:r w:rsidRPr="3E1767A4">
        <w:t>Gouvernance interne souple du CD et bonne intégration à la gouvernance externe.</w:t>
      </w:r>
    </w:p>
    <w:p w14:paraId="3C0A263A" w14:textId="17D3765D" w:rsidR="1903DF8F" w:rsidRDefault="1903DF8F" w:rsidP="3E1767A4">
      <w:pPr>
        <w:spacing w:after="80" w:line="240" w:lineRule="auto"/>
      </w:pPr>
      <w:r w:rsidRPr="3E1767A4">
        <w:t>Délais respectés par le maître d’ouvrage. Le seul léger retard a été celui de la livraison de la tribune d’honneur.</w:t>
      </w:r>
      <w:r w:rsidR="7F6FB402" w:rsidRPr="3E1767A4">
        <w:t xml:space="preserve"> Mais certains travaux, pour éviter d’être en retard ont été reportés assez tôt vers la période post JO (notamment l’accessibilité). </w:t>
      </w:r>
    </w:p>
    <w:p w14:paraId="3D08CA02" w14:textId="00954A32" w:rsidR="048981BD" w:rsidRDefault="048981BD" w:rsidP="3E1767A4">
      <w:pPr>
        <w:spacing w:after="80" w:line="240" w:lineRule="auto"/>
      </w:pPr>
      <w:r w:rsidRPr="3E1767A4">
        <w:t>La commande publique est bien maîtrisée.</w:t>
      </w:r>
    </w:p>
    <w:p w14:paraId="5530BED9" w14:textId="43146B91" w:rsidR="26638AD2" w:rsidRDefault="26638AD2" w:rsidP="3E1767A4">
      <w:pPr>
        <w:spacing w:after="80" w:line="240" w:lineRule="auto"/>
      </w:pPr>
      <w:r w:rsidRPr="3E1767A4">
        <w:t>Aucun contentieux.</w:t>
      </w:r>
    </w:p>
    <w:p w14:paraId="0F5C9B02" w14:textId="0A35293B" w:rsidR="750D1FE5" w:rsidRDefault="750D1FE5" w:rsidP="3E1767A4">
      <w:pPr>
        <w:spacing w:after="80" w:line="240" w:lineRule="auto"/>
        <w:rPr>
          <w:u w:val="single"/>
        </w:rPr>
      </w:pPr>
      <w:r w:rsidRPr="3E1767A4">
        <w:rPr>
          <w:u w:val="single"/>
        </w:rPr>
        <w:t>Les jeux olympiques et paralympiques :</w:t>
      </w:r>
    </w:p>
    <w:p w14:paraId="660768DA" w14:textId="406899E6" w:rsidR="750D1FE5" w:rsidRDefault="750D1FE5" w:rsidP="3E1767A4">
      <w:pPr>
        <w:spacing w:after="80" w:line="240" w:lineRule="auto"/>
      </w:pPr>
      <w:r w:rsidRPr="3E1767A4">
        <w:t xml:space="preserve">Le CD 92 a acquis 16 754 billets, pour un coût total de 827k €. </w:t>
      </w:r>
    </w:p>
    <w:p w14:paraId="7F3A4C8D" w14:textId="0C5B2FA8" w:rsidR="750D1FE5" w:rsidRDefault="750D1FE5" w:rsidP="3E1767A4">
      <w:pPr>
        <w:spacing w:after="80" w:line="240" w:lineRule="auto"/>
      </w:pPr>
      <w:r w:rsidRPr="3E1767A4">
        <w:t xml:space="preserve">73% des billets ont bénéficié à un public social, jeune ou sportif. </w:t>
      </w:r>
    </w:p>
    <w:p w14:paraId="23C25A9C" w14:textId="5B9E9AAD" w:rsidR="750D1FE5" w:rsidRDefault="750D1FE5" w:rsidP="3E1767A4">
      <w:pPr>
        <w:spacing w:after="80" w:line="240" w:lineRule="auto"/>
      </w:pPr>
      <w:r>
        <w:rPr>
          <w:noProof/>
        </w:rPr>
        <w:drawing>
          <wp:inline distT="0" distB="0" distL="0" distR="0" wp14:anchorId="2135614E" wp14:editId="5B299E5C">
            <wp:extent cx="5762625" cy="1924050"/>
            <wp:effectExtent l="0" t="0" r="0" b="0"/>
            <wp:docPr id="14451379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137963" name=""/>
                    <pic:cNvPicPr/>
                  </pic:nvPicPr>
                  <pic:blipFill>
                    <a:blip r:embed="rId10">
                      <a:extLst>
                        <a:ext uri="{28A0092B-C50C-407E-A947-70E740481C1C}">
                          <a14:useLocalDpi xmlns:a14="http://schemas.microsoft.com/office/drawing/2010/main" val="0"/>
                        </a:ext>
                      </a:extLst>
                    </a:blip>
                    <a:stretch>
                      <a:fillRect/>
                    </a:stretch>
                  </pic:blipFill>
                  <pic:spPr>
                    <a:xfrm>
                      <a:off x="0" y="0"/>
                      <a:ext cx="5762625" cy="1924050"/>
                    </a:xfrm>
                    <a:prstGeom prst="rect">
                      <a:avLst/>
                    </a:prstGeom>
                  </pic:spPr>
                </pic:pic>
              </a:graphicData>
            </a:graphic>
          </wp:inline>
        </w:drawing>
      </w:r>
    </w:p>
    <w:p w14:paraId="4B2D3A60" w14:textId="3531988B" w:rsidR="39423DE4" w:rsidRDefault="39423DE4" w:rsidP="3E1767A4">
      <w:pPr>
        <w:spacing w:after="80" w:line="240" w:lineRule="auto"/>
        <w:rPr>
          <w:u w:val="single"/>
        </w:rPr>
      </w:pPr>
      <w:r w:rsidRPr="3E1767A4">
        <w:rPr>
          <w:u w:val="single"/>
        </w:rPr>
        <w:t>Aspect fréquentation et équilibre économique :</w:t>
      </w:r>
    </w:p>
    <w:p w14:paraId="1EB13CEB" w14:textId="1B78CCED" w:rsidR="39423DE4" w:rsidRDefault="39423DE4" w:rsidP="3E1767A4">
      <w:pPr>
        <w:spacing w:after="80" w:line="240" w:lineRule="auto"/>
      </w:pPr>
      <w:r>
        <w:t>Fréquentation estimée à 5 449 usagers par semaine pour la saison 2024-2025, contre 3 500 avant les travaux. Il est difficile d’y lire un effet JO car on a une progression</w:t>
      </w:r>
      <w:r w:rsidR="773B3925">
        <w:t xml:space="preserve"> du nombre de licenciés constante depuis la sortie de crise sanitaire. </w:t>
      </w:r>
    </w:p>
    <w:p w14:paraId="60DEBA82" w14:textId="77995F23" w:rsidR="773B3925" w:rsidRDefault="773B3925" w:rsidP="3E1767A4">
      <w:pPr>
        <w:spacing w:after="80" w:line="240" w:lineRule="auto"/>
      </w:pPr>
      <w:r>
        <w:t>Le CD92 va se doter d’un outil de décompte et de suivi de la fréquentation.</w:t>
      </w:r>
    </w:p>
    <w:p w14:paraId="5C630983" w14:textId="64FEE677" w:rsidR="3E1767A4" w:rsidRDefault="3E1767A4" w:rsidP="3E1767A4">
      <w:pPr>
        <w:spacing w:after="80" w:line="240" w:lineRule="auto"/>
      </w:pPr>
    </w:p>
    <w:p w14:paraId="0C851903" w14:textId="6225C4B0" w:rsidR="1157D26C" w:rsidRDefault="1157D26C" w:rsidP="3E1767A4">
      <w:pPr>
        <w:pBdr>
          <w:bottom w:val="single" w:sz="4" w:space="4" w:color="auto"/>
        </w:pBdr>
        <w:jc w:val="center"/>
        <w:rPr>
          <w:b/>
          <w:bCs/>
          <w:sz w:val="28"/>
          <w:szCs w:val="28"/>
        </w:rPr>
      </w:pPr>
      <w:r w:rsidRPr="3E1767A4">
        <w:rPr>
          <w:b/>
          <w:bCs/>
          <w:sz w:val="28"/>
          <w:szCs w:val="28"/>
        </w:rPr>
        <w:t>ADMINISTRATION GÉNÉRALE</w:t>
      </w:r>
    </w:p>
    <w:p w14:paraId="4627DB86" w14:textId="28A0C42A" w:rsidR="3E1767A4" w:rsidRDefault="3E1767A4" w:rsidP="3E1767A4">
      <w:pPr>
        <w:spacing w:after="80" w:line="240" w:lineRule="auto"/>
      </w:pPr>
    </w:p>
    <w:p w14:paraId="1D1A52AC" w14:textId="1EDE02BC" w:rsidR="006C1185" w:rsidRDefault="006C1185" w:rsidP="3E1767A4">
      <w:pPr>
        <w:spacing w:after="80" w:line="240" w:lineRule="auto"/>
        <w:rPr>
          <w:b/>
          <w:bCs/>
          <w:sz w:val="28"/>
          <w:szCs w:val="28"/>
        </w:rPr>
      </w:pPr>
      <w:r w:rsidRPr="3E1767A4">
        <w:rPr>
          <w:b/>
          <w:bCs/>
          <w:sz w:val="24"/>
          <w:szCs w:val="24"/>
        </w:rPr>
        <w:t>25.165 - Compte rendu des actions en justice</w:t>
      </w:r>
      <w:r w:rsidR="20167453" w:rsidRPr="3E1767A4">
        <w:rPr>
          <w:b/>
          <w:bCs/>
          <w:sz w:val="24"/>
          <w:szCs w:val="24"/>
        </w:rPr>
        <w:t xml:space="preserve"> – DONNE ACTE</w:t>
      </w:r>
    </w:p>
    <w:p w14:paraId="61706B1B" w14:textId="0144256D" w:rsidR="3E1767A4" w:rsidRDefault="3E1767A4" w:rsidP="3E1767A4">
      <w:pPr>
        <w:spacing w:after="80" w:line="240" w:lineRule="auto"/>
        <w:rPr>
          <w:b/>
          <w:bCs/>
          <w:sz w:val="24"/>
          <w:szCs w:val="24"/>
        </w:rPr>
      </w:pPr>
    </w:p>
    <w:p w14:paraId="6C946F26" w14:textId="118A153C" w:rsidR="4BDF3CE1" w:rsidRDefault="4BDF3CE1" w:rsidP="3E1767A4">
      <w:pPr>
        <w:pBdr>
          <w:bottom w:val="single" w:sz="4" w:space="4" w:color="auto"/>
        </w:pBdr>
        <w:jc w:val="center"/>
        <w:rPr>
          <w:b/>
          <w:bCs/>
          <w:sz w:val="28"/>
          <w:szCs w:val="28"/>
        </w:rPr>
      </w:pPr>
      <w:r w:rsidRPr="3E1767A4">
        <w:rPr>
          <w:b/>
          <w:bCs/>
          <w:sz w:val="28"/>
          <w:szCs w:val="28"/>
        </w:rPr>
        <w:t>BUDGET - FINANCES</w:t>
      </w:r>
    </w:p>
    <w:p w14:paraId="1051E6B2" w14:textId="339C49E2" w:rsidR="3E1767A4" w:rsidRDefault="3E1767A4" w:rsidP="3E1767A4">
      <w:pPr>
        <w:spacing w:after="80" w:line="240" w:lineRule="auto"/>
        <w:rPr>
          <w:b/>
          <w:bCs/>
          <w:sz w:val="24"/>
          <w:szCs w:val="24"/>
        </w:rPr>
      </w:pPr>
    </w:p>
    <w:p w14:paraId="15E24F34" w14:textId="6D2A38C3" w:rsidR="006C1185" w:rsidRDefault="006C1185" w:rsidP="3E1767A4">
      <w:pPr>
        <w:spacing w:after="80" w:line="240" w:lineRule="auto"/>
        <w:rPr>
          <w:b/>
          <w:bCs/>
          <w:sz w:val="28"/>
          <w:szCs w:val="28"/>
        </w:rPr>
      </w:pPr>
      <w:r w:rsidRPr="3E1767A4">
        <w:rPr>
          <w:b/>
          <w:bCs/>
          <w:sz w:val="24"/>
          <w:szCs w:val="24"/>
        </w:rPr>
        <w:t>25.166 - Compte rendu sur la dette</w:t>
      </w:r>
      <w:r w:rsidR="2C128983" w:rsidRPr="3E1767A4">
        <w:rPr>
          <w:b/>
          <w:bCs/>
          <w:sz w:val="24"/>
          <w:szCs w:val="24"/>
        </w:rPr>
        <w:t xml:space="preserve"> - DONNE ACTE</w:t>
      </w:r>
    </w:p>
    <w:p w14:paraId="249EC406" w14:textId="2584064D" w:rsidR="308E46CA" w:rsidRDefault="308E46CA" w:rsidP="3E1767A4">
      <w:pPr>
        <w:spacing w:after="80" w:line="240" w:lineRule="auto"/>
      </w:pPr>
      <w:r w:rsidRPr="3E1767A4">
        <w:t xml:space="preserve">Deux emprunts pour 2025 pour des projets de transports en commun, auprès de la CDC. </w:t>
      </w:r>
    </w:p>
    <w:p w14:paraId="1BD5047F" w14:textId="641F951D" w:rsidR="3E1767A4" w:rsidRDefault="3E1767A4" w:rsidP="3E1767A4">
      <w:pPr>
        <w:spacing w:after="80" w:line="240" w:lineRule="auto"/>
      </w:pPr>
    </w:p>
    <w:p w14:paraId="260532A4" w14:textId="6A5FCFFC" w:rsidR="006C1185" w:rsidRDefault="006C1185" w:rsidP="3E1767A4">
      <w:pPr>
        <w:spacing w:after="80" w:line="240" w:lineRule="auto"/>
        <w:rPr>
          <w:b/>
          <w:bCs/>
          <w:sz w:val="28"/>
          <w:szCs w:val="28"/>
        </w:rPr>
      </w:pPr>
      <w:r w:rsidRPr="3E1767A4">
        <w:rPr>
          <w:b/>
          <w:bCs/>
          <w:sz w:val="24"/>
          <w:szCs w:val="24"/>
        </w:rPr>
        <w:t>25.167 - SOGARIS - Apport de titres de la société SAEMES au capital de SOGARIS et approbation de modifications des statuts</w:t>
      </w:r>
      <w:r w:rsidR="78877D11" w:rsidRPr="3E1767A4">
        <w:rPr>
          <w:b/>
          <w:bCs/>
          <w:sz w:val="24"/>
          <w:szCs w:val="24"/>
        </w:rPr>
        <w:t xml:space="preserve"> - POUR</w:t>
      </w:r>
    </w:p>
    <w:p w14:paraId="7341D18E" w14:textId="0851D591" w:rsidR="78877D11" w:rsidRDefault="78877D11" w:rsidP="3E1767A4">
      <w:pPr>
        <w:spacing w:after="80" w:line="240" w:lineRule="auto"/>
      </w:pPr>
      <w:r w:rsidRPr="3E1767A4">
        <w:t>SAEMES : Société anonyme d’économie mixte d’exploitation du stationnement de la Ville de Paris</w:t>
      </w:r>
    </w:p>
    <w:p w14:paraId="522F2735" w14:textId="42C410A4" w:rsidR="3E1767A4" w:rsidRDefault="3E1767A4" w:rsidP="3E1767A4">
      <w:pPr>
        <w:spacing w:after="80" w:line="240" w:lineRule="auto"/>
      </w:pPr>
    </w:p>
    <w:p w14:paraId="732FC936" w14:textId="63F97F50" w:rsidR="05C080E1" w:rsidRDefault="05C080E1" w:rsidP="3E1767A4">
      <w:pPr>
        <w:pBdr>
          <w:bottom w:val="single" w:sz="4" w:space="4" w:color="auto"/>
        </w:pBdr>
        <w:jc w:val="center"/>
        <w:rPr>
          <w:b/>
          <w:bCs/>
          <w:sz w:val="28"/>
          <w:szCs w:val="28"/>
        </w:rPr>
      </w:pPr>
      <w:r w:rsidRPr="3E1767A4">
        <w:rPr>
          <w:b/>
          <w:bCs/>
          <w:sz w:val="28"/>
          <w:szCs w:val="28"/>
        </w:rPr>
        <w:t>ENVIRONNEMENT</w:t>
      </w:r>
    </w:p>
    <w:p w14:paraId="34D39F27" w14:textId="13CC9AD2" w:rsidR="3E1767A4" w:rsidRDefault="3E1767A4" w:rsidP="3E1767A4">
      <w:pPr>
        <w:spacing w:after="80" w:line="240" w:lineRule="auto"/>
      </w:pPr>
    </w:p>
    <w:p w14:paraId="0A36B650" w14:textId="65B912A6" w:rsidR="006C1185" w:rsidRDefault="006C1185" w:rsidP="3E1767A4">
      <w:pPr>
        <w:spacing w:after="80" w:line="240" w:lineRule="auto"/>
        <w:rPr>
          <w:highlight w:val="yellow"/>
        </w:rPr>
      </w:pPr>
      <w:r w:rsidRPr="3E1767A4">
        <w:rPr>
          <w:b/>
          <w:bCs/>
          <w:sz w:val="24"/>
          <w:szCs w:val="24"/>
        </w:rPr>
        <w:t>25.168 - Schéma directeur des réseaux de chaleur urbains des Hauts-de-Seine</w:t>
      </w:r>
      <w:r w:rsidR="1BE4D749" w:rsidRPr="3E1767A4">
        <w:rPr>
          <w:b/>
          <w:bCs/>
          <w:sz w:val="24"/>
          <w:szCs w:val="24"/>
        </w:rPr>
        <w:t xml:space="preserve"> – POUR</w:t>
      </w:r>
    </w:p>
    <w:p w14:paraId="7C4C6153" w14:textId="319D8A20" w:rsidR="2EA3F1C0" w:rsidRDefault="2EA3F1C0" w:rsidP="3E1767A4">
      <w:pPr>
        <w:spacing w:after="80" w:line="240" w:lineRule="auto"/>
        <w:rPr>
          <w:rFonts w:ascii="Aptos" w:eastAsia="Aptos" w:hAnsi="Aptos" w:cs="Aptos"/>
        </w:rPr>
      </w:pPr>
      <w:r w:rsidRPr="3E1767A4">
        <w:rPr>
          <w:rFonts w:ascii="Aptos" w:eastAsia="Aptos" w:hAnsi="Aptos" w:cs="Aptos"/>
        </w:rPr>
        <w:t>La distribution de chaleur représente effectivement un enjeu majeur pour le territoire : sur les 24 TWh d’énergie finale consommés annuellement dans les Hauts-de-Seine tous usages confondus, plus de 50 % sont consacrés à la seule production de chauffage et d’eau chaude sanitaire pour les bâtiments, qu’ils soient résidentiels ou tertiaires.</w:t>
      </w:r>
    </w:p>
    <w:p w14:paraId="380AFA03" w14:textId="600A22DD" w:rsidR="4E54B930" w:rsidRDefault="4E54B930" w:rsidP="3E1767A4">
      <w:pPr>
        <w:spacing w:after="80" w:line="240" w:lineRule="auto"/>
        <w:rPr>
          <w:rFonts w:ascii="Aptos" w:eastAsia="Aptos" w:hAnsi="Aptos" w:cs="Aptos"/>
          <w:u w:val="single"/>
        </w:rPr>
      </w:pPr>
      <w:r w:rsidRPr="3E1767A4">
        <w:rPr>
          <w:rFonts w:ascii="Aptos" w:eastAsia="Aptos" w:hAnsi="Aptos" w:cs="Aptos"/>
          <w:u w:val="single"/>
        </w:rPr>
        <w:t>Première phase : concertation :</w:t>
      </w:r>
    </w:p>
    <w:p w14:paraId="112107BA" w14:textId="3B454D98" w:rsidR="236A3787" w:rsidRDefault="236A3787" w:rsidP="3E1767A4">
      <w:pPr>
        <w:spacing w:after="80" w:line="240" w:lineRule="auto"/>
        <w:rPr>
          <w:rFonts w:ascii="Aptos" w:eastAsia="Aptos" w:hAnsi="Aptos" w:cs="Aptos"/>
        </w:rPr>
      </w:pPr>
      <w:r w:rsidRPr="3E1767A4">
        <w:rPr>
          <w:rFonts w:ascii="Aptos" w:eastAsia="Aptos" w:hAnsi="Aptos" w:cs="Aptos"/>
        </w:rPr>
        <w:t>Un premier projet de schéma directeur, comprenant un diagnostic et des propositions de développement, a été livré en septembre 2024 et présenté devant un comité technique constitué des partenaires suivants : Direction régionale et interdépartementale de l'environnement, de l'aménagement et des transports (DRIEAT), ADEME, Syndicat intercommunal pour le gaz et l'électricité en Île-de-France (SIGEIF), Syndicat intercommunal de la périphérie de Paris pour les énergies et les réseaux de communication (SIPPEREC), GENERIA (Syndicat mixte ouvert de chauffage et de refroidissement urbain), les quatre établissements publics territoriaux des Hauts-de-Seine, les deux ALEC (agences locales de l’énergie et du climat) et Hauts-de-Seine Habitat.</w:t>
      </w:r>
    </w:p>
    <w:p w14:paraId="0F525F76" w14:textId="5F96325A" w:rsidR="37540219" w:rsidRDefault="37540219" w:rsidP="3E1767A4">
      <w:pPr>
        <w:spacing w:after="80" w:line="240" w:lineRule="auto"/>
        <w:rPr>
          <w:rFonts w:ascii="Aptos" w:eastAsia="Aptos" w:hAnsi="Aptos" w:cs="Aptos"/>
          <w:u w:val="single"/>
        </w:rPr>
      </w:pPr>
      <w:r w:rsidRPr="3E1767A4">
        <w:rPr>
          <w:rFonts w:ascii="Aptos" w:eastAsia="Aptos" w:hAnsi="Aptos" w:cs="Aptos"/>
          <w:u w:val="single"/>
        </w:rPr>
        <w:t>Premières actions afin de définir les orientations :</w:t>
      </w:r>
    </w:p>
    <w:p w14:paraId="6390072F" w14:textId="06235C0C" w:rsidR="0AFC4ABE" w:rsidRDefault="0AFC4ABE" w:rsidP="3E1767A4">
      <w:pPr>
        <w:spacing w:after="80" w:line="240" w:lineRule="auto"/>
      </w:pPr>
      <w:r w:rsidRPr="3E1767A4">
        <w:rPr>
          <w:rFonts w:ascii="Aptos" w:eastAsia="Aptos" w:hAnsi="Aptos" w:cs="Aptos"/>
        </w:rPr>
        <w:t xml:space="preserve">Les échanges ont permis de faire émerger une stratégie consistant à initier une dynamique collective avec l'ensemble des acteurs, et au premier chef les Communes, afin de définir une vision partagée des réseaux de chaleur de demain, dans une logique de couverture maximale, d'interconnexion, de verdissement et de massification multi-communale. Quatre opérations ont nourri cette stratégie dans ce sens : </w:t>
      </w:r>
    </w:p>
    <w:p w14:paraId="26CC2579" w14:textId="7343F059" w:rsidR="0AFC4ABE" w:rsidRDefault="0AFC4ABE" w:rsidP="3E1767A4">
      <w:pPr>
        <w:spacing w:after="80" w:line="240" w:lineRule="auto"/>
      </w:pPr>
      <w:r w:rsidRPr="3E1767A4">
        <w:rPr>
          <w:rFonts w:ascii="Aptos" w:eastAsia="Aptos" w:hAnsi="Aptos" w:cs="Aptos"/>
        </w:rPr>
        <w:t xml:space="preserve">1. L'établissement d'une carte de calepinage des gélules au Dogger permettant la meilleure utilisation de la ressource ; </w:t>
      </w:r>
    </w:p>
    <w:p w14:paraId="3157D22F" w14:textId="43EFE6DC" w:rsidR="0AFC4ABE" w:rsidRDefault="0AFC4ABE" w:rsidP="3E1767A4">
      <w:pPr>
        <w:spacing w:after="80" w:line="240" w:lineRule="auto"/>
      </w:pPr>
      <w:r w:rsidRPr="3E1767A4">
        <w:rPr>
          <w:rFonts w:ascii="Aptos" w:eastAsia="Aptos" w:hAnsi="Aptos" w:cs="Aptos"/>
        </w:rPr>
        <w:t xml:space="preserve">2. L'identification de 4 zones de développement de nouveaux réseaux de chaleur urbains ; </w:t>
      </w:r>
    </w:p>
    <w:p w14:paraId="4A180735" w14:textId="3FAE789C" w:rsidR="0AFC4ABE" w:rsidRDefault="0AFC4ABE" w:rsidP="3E1767A4">
      <w:pPr>
        <w:spacing w:after="80" w:line="240" w:lineRule="auto"/>
      </w:pPr>
      <w:r w:rsidRPr="3E1767A4">
        <w:rPr>
          <w:rFonts w:ascii="Aptos" w:eastAsia="Aptos" w:hAnsi="Aptos" w:cs="Aptos"/>
        </w:rPr>
        <w:t xml:space="preserve">3. La concertation avec les porteurs actuels de projets pour garantir la cohérence d'ensemble et partager la vision à l'échelle départementale ; </w:t>
      </w:r>
    </w:p>
    <w:p w14:paraId="337C5CE0" w14:textId="2616089C" w:rsidR="0AFC4ABE" w:rsidRDefault="0AFC4ABE" w:rsidP="3E1767A4">
      <w:pPr>
        <w:spacing w:after="80" w:line="240" w:lineRule="auto"/>
      </w:pPr>
      <w:r w:rsidRPr="3E1767A4">
        <w:rPr>
          <w:rFonts w:ascii="Aptos" w:eastAsia="Aptos" w:hAnsi="Aptos" w:cs="Aptos"/>
        </w:rPr>
        <w:t>4. La concertation entre les Communes directement impactées par les zones nouvelles de développement mises en évidence.</w:t>
      </w:r>
    </w:p>
    <w:p w14:paraId="4C74CFD6" w14:textId="0996A97D" w:rsidR="47FF584A" w:rsidRDefault="47FF584A" w:rsidP="3E1767A4">
      <w:pPr>
        <w:spacing w:after="80" w:line="240" w:lineRule="auto"/>
        <w:rPr>
          <w:rFonts w:ascii="Aptos" w:eastAsia="Aptos" w:hAnsi="Aptos" w:cs="Aptos"/>
          <w:u w:val="single"/>
        </w:rPr>
      </w:pPr>
      <w:r w:rsidRPr="3E1767A4">
        <w:rPr>
          <w:rFonts w:ascii="Aptos" w:eastAsia="Aptos" w:hAnsi="Aptos" w:cs="Aptos"/>
          <w:u w:val="single"/>
        </w:rPr>
        <w:t>Objectifs :</w:t>
      </w:r>
    </w:p>
    <w:p w14:paraId="5E4955AF" w14:textId="02E177F8" w:rsidR="47FF584A" w:rsidRDefault="47FF584A" w:rsidP="3E1767A4">
      <w:pPr>
        <w:spacing w:after="80" w:line="240" w:lineRule="auto"/>
      </w:pPr>
      <w:r w:rsidRPr="3E1767A4">
        <w:rPr>
          <w:rFonts w:ascii="Aptos" w:eastAsia="Aptos" w:hAnsi="Aptos" w:cs="Aptos"/>
        </w:rPr>
        <w:lastRenderedPageBreak/>
        <w:t xml:space="preserve">En comparaison avec la couverture des réseaux de chaleur du territoire de 2023, la vision proposée par ce schéma permet de doubler les quantités de chaleur livrées et le nombre de logements desservis. Le système passerait annuellement de 110 000 équivalent-logements desservis en 2023 à 260 000, et de 1,1 TWh à 2,3 TWh, d’ici à 2040. </w:t>
      </w:r>
    </w:p>
    <w:p w14:paraId="24ED5125" w14:textId="277B8658" w:rsidR="47FF584A" w:rsidRDefault="47FF584A" w:rsidP="3E1767A4">
      <w:pPr>
        <w:spacing w:after="80" w:line="240" w:lineRule="auto"/>
      </w:pPr>
      <w:r w:rsidRPr="3E1767A4">
        <w:rPr>
          <w:rFonts w:ascii="Aptos" w:eastAsia="Aptos" w:hAnsi="Aptos" w:cs="Aptos"/>
        </w:rPr>
        <w:t>Le verdissement des réseaux grâce notamment à la géothermie permettrait une décarbonation de la chaleur, équivalente en CO2 au retrait de 115 000 véhicules thermiques.</w:t>
      </w:r>
    </w:p>
    <w:p w14:paraId="4D0E1433" w14:textId="405AB4C8" w:rsidR="3E1767A4" w:rsidRDefault="3E1767A4" w:rsidP="3E1767A4">
      <w:pPr>
        <w:spacing w:after="80" w:line="240" w:lineRule="auto"/>
        <w:rPr>
          <w:b/>
          <w:bCs/>
          <w:sz w:val="24"/>
          <w:szCs w:val="24"/>
        </w:rPr>
      </w:pPr>
    </w:p>
    <w:p w14:paraId="2AB54C1B" w14:textId="68F7B540" w:rsidR="36A25312" w:rsidRDefault="36A25312" w:rsidP="3E1767A4">
      <w:pPr>
        <w:pBdr>
          <w:bottom w:val="single" w:sz="4" w:space="4" w:color="auto"/>
        </w:pBdr>
        <w:jc w:val="center"/>
      </w:pPr>
      <w:r w:rsidRPr="3E1767A4">
        <w:rPr>
          <w:b/>
          <w:bCs/>
          <w:sz w:val="28"/>
          <w:szCs w:val="28"/>
        </w:rPr>
        <w:t>PATRIMOINE NON SCOLAIRE</w:t>
      </w:r>
    </w:p>
    <w:p w14:paraId="1B784689" w14:textId="334ACA4C" w:rsidR="3E1767A4" w:rsidRDefault="3E1767A4" w:rsidP="3E1767A4">
      <w:pPr>
        <w:spacing w:after="80" w:line="240" w:lineRule="auto"/>
        <w:rPr>
          <w:b/>
          <w:bCs/>
          <w:sz w:val="24"/>
          <w:szCs w:val="24"/>
        </w:rPr>
      </w:pPr>
    </w:p>
    <w:p w14:paraId="0329BDD3" w14:textId="52CE6B07" w:rsidR="006C1185" w:rsidRDefault="006C1185" w:rsidP="3E1767A4">
      <w:pPr>
        <w:spacing w:after="80" w:line="240" w:lineRule="auto"/>
        <w:rPr>
          <w:b/>
          <w:bCs/>
          <w:sz w:val="28"/>
          <w:szCs w:val="28"/>
        </w:rPr>
      </w:pPr>
      <w:r w:rsidRPr="3E1767A4">
        <w:rPr>
          <w:b/>
          <w:bCs/>
          <w:sz w:val="24"/>
          <w:szCs w:val="24"/>
        </w:rPr>
        <w:t>25.169 - RD72 - Désaffection déclassement cession volume en surplomb</w:t>
      </w:r>
      <w:r w:rsidR="6540F936" w:rsidRPr="3E1767A4">
        <w:rPr>
          <w:b/>
          <w:bCs/>
          <w:sz w:val="24"/>
          <w:szCs w:val="24"/>
        </w:rPr>
        <w:t xml:space="preserve"> – </w:t>
      </w:r>
      <w:r w:rsidRPr="3E1767A4">
        <w:rPr>
          <w:b/>
          <w:bCs/>
          <w:sz w:val="24"/>
          <w:szCs w:val="24"/>
        </w:rPr>
        <w:t>Vanves</w:t>
      </w:r>
      <w:r w:rsidR="6540F936" w:rsidRPr="3E1767A4">
        <w:rPr>
          <w:b/>
          <w:bCs/>
          <w:sz w:val="24"/>
          <w:szCs w:val="24"/>
        </w:rPr>
        <w:t xml:space="preserve"> - POUR</w:t>
      </w:r>
    </w:p>
    <w:p w14:paraId="7363F5E1" w14:textId="60EBC480" w:rsidR="006C1185" w:rsidRDefault="006C1185" w:rsidP="3E1767A4">
      <w:pPr>
        <w:spacing w:after="80" w:line="240" w:lineRule="auto"/>
        <w:rPr>
          <w:b/>
          <w:bCs/>
          <w:sz w:val="28"/>
          <w:szCs w:val="28"/>
        </w:rPr>
      </w:pPr>
      <w:r w:rsidRPr="3E1767A4">
        <w:rPr>
          <w:b/>
          <w:bCs/>
          <w:sz w:val="24"/>
          <w:szCs w:val="24"/>
        </w:rPr>
        <w:t xml:space="preserve">25.170 - Dissolution de l'association syndicale </w:t>
      </w:r>
      <w:r w:rsidR="0D04CD9D" w:rsidRPr="3E1767A4">
        <w:rPr>
          <w:b/>
          <w:bCs/>
          <w:sz w:val="24"/>
          <w:szCs w:val="24"/>
        </w:rPr>
        <w:t>l</w:t>
      </w:r>
      <w:r w:rsidRPr="3E1767A4">
        <w:rPr>
          <w:b/>
          <w:bCs/>
          <w:sz w:val="24"/>
          <w:szCs w:val="24"/>
        </w:rPr>
        <w:t>ibre Viaduc Lombard - Issy-les-Moulineaux</w:t>
      </w:r>
      <w:r w:rsidR="7C805481" w:rsidRPr="3E1767A4">
        <w:rPr>
          <w:b/>
          <w:bCs/>
          <w:sz w:val="24"/>
          <w:szCs w:val="24"/>
        </w:rPr>
        <w:t xml:space="preserve"> - POUR</w:t>
      </w:r>
    </w:p>
    <w:p w14:paraId="5CDCBBB7" w14:textId="11A5A5D5" w:rsidR="006C1185" w:rsidRDefault="006C1185" w:rsidP="3E1767A4">
      <w:pPr>
        <w:spacing w:after="80" w:line="240" w:lineRule="auto"/>
        <w:rPr>
          <w:b/>
          <w:bCs/>
          <w:sz w:val="28"/>
          <w:szCs w:val="28"/>
        </w:rPr>
      </w:pPr>
      <w:r w:rsidRPr="3E1767A4">
        <w:rPr>
          <w:b/>
          <w:bCs/>
          <w:sz w:val="24"/>
          <w:szCs w:val="24"/>
        </w:rPr>
        <w:t>25.171 - Subventions - DRAC et Région Ile-de-France - Grand rocher du parc de la Folie Saint-James</w:t>
      </w:r>
      <w:r w:rsidR="6C71852D" w:rsidRPr="3E1767A4">
        <w:rPr>
          <w:b/>
          <w:bCs/>
          <w:sz w:val="24"/>
          <w:szCs w:val="24"/>
        </w:rPr>
        <w:t xml:space="preserve"> - POUR</w:t>
      </w:r>
    </w:p>
    <w:p w14:paraId="5766498C" w14:textId="086CF005" w:rsidR="3E1767A4" w:rsidRDefault="3E1767A4" w:rsidP="3E1767A4">
      <w:pPr>
        <w:spacing w:after="80" w:line="240" w:lineRule="auto"/>
        <w:rPr>
          <w:b/>
          <w:bCs/>
          <w:sz w:val="24"/>
          <w:szCs w:val="24"/>
        </w:rPr>
      </w:pPr>
    </w:p>
    <w:p w14:paraId="73336C1F" w14:textId="509A362C" w:rsidR="55030A75" w:rsidRDefault="55030A75" w:rsidP="3E1767A4">
      <w:pPr>
        <w:pBdr>
          <w:bottom w:val="single" w:sz="4" w:space="4" w:color="auto"/>
        </w:pBdr>
        <w:jc w:val="center"/>
      </w:pPr>
      <w:r w:rsidRPr="3E1767A4">
        <w:rPr>
          <w:b/>
          <w:bCs/>
          <w:sz w:val="28"/>
          <w:szCs w:val="28"/>
        </w:rPr>
        <w:t>CULTURE</w:t>
      </w:r>
    </w:p>
    <w:p w14:paraId="33C1D04A" w14:textId="37700A7F" w:rsidR="3E1767A4" w:rsidRDefault="3E1767A4" w:rsidP="3E1767A4">
      <w:pPr>
        <w:spacing w:after="80" w:line="240" w:lineRule="auto"/>
        <w:rPr>
          <w:b/>
          <w:bCs/>
          <w:sz w:val="24"/>
          <w:szCs w:val="24"/>
        </w:rPr>
      </w:pPr>
    </w:p>
    <w:p w14:paraId="1B1A3985" w14:textId="218F1E2B" w:rsidR="006C1185" w:rsidRDefault="006C1185" w:rsidP="3E1767A4">
      <w:pPr>
        <w:spacing w:after="80" w:line="240" w:lineRule="auto"/>
        <w:rPr>
          <w:b/>
          <w:bCs/>
          <w:sz w:val="28"/>
          <w:szCs w:val="28"/>
        </w:rPr>
      </w:pPr>
      <w:r w:rsidRPr="3E1767A4">
        <w:rPr>
          <w:b/>
          <w:bCs/>
          <w:sz w:val="24"/>
          <w:szCs w:val="24"/>
        </w:rPr>
        <w:t>25.172 - Schéma départemental des enseignements artistiques 2022-2025 - Subventions 2025</w:t>
      </w:r>
      <w:r w:rsidR="24141F31" w:rsidRPr="3E1767A4">
        <w:rPr>
          <w:b/>
          <w:bCs/>
          <w:sz w:val="24"/>
          <w:szCs w:val="24"/>
        </w:rPr>
        <w:t xml:space="preserve"> - POUR</w:t>
      </w:r>
    </w:p>
    <w:p w14:paraId="45BC4E8A" w14:textId="41AA06E2" w:rsidR="3E1767A4" w:rsidRDefault="3E1767A4" w:rsidP="3E1767A4">
      <w:pPr>
        <w:spacing w:after="80" w:line="240" w:lineRule="auto"/>
        <w:rPr>
          <w:b/>
          <w:bCs/>
          <w:color w:val="7030A0"/>
        </w:rPr>
      </w:pPr>
    </w:p>
    <w:p w14:paraId="5FBBFF05" w14:textId="4B7FFD35" w:rsidR="1F756E2E" w:rsidRDefault="1F756E2E" w:rsidP="3E1767A4">
      <w:pPr>
        <w:spacing w:after="80" w:line="240" w:lineRule="auto"/>
      </w:pPr>
      <w:r w:rsidRPr="3E1767A4">
        <w:t>Aides aux pôles territoriaux : 80 000 €</w:t>
      </w:r>
    </w:p>
    <w:p w14:paraId="4020111F" w14:textId="6864E037" w:rsidR="0D5C19D6" w:rsidRDefault="0D5C19D6" w:rsidP="3E1767A4">
      <w:pPr>
        <w:spacing w:after="80" w:line="240" w:lineRule="auto"/>
        <w:rPr>
          <w:color w:val="7030A0"/>
        </w:rPr>
      </w:pPr>
      <w:r w:rsidRPr="3E1767A4">
        <w:rPr>
          <w:color w:val="7030A0"/>
        </w:rPr>
        <w:t>Concernant vos villes :</w:t>
      </w:r>
    </w:p>
    <w:p w14:paraId="20FF8A1B" w14:textId="552ADB58" w:rsidR="0D5C19D6" w:rsidRDefault="0D5C19D6" w:rsidP="3E1767A4">
      <w:pPr>
        <w:pStyle w:val="Paragraphedeliste"/>
        <w:numPr>
          <w:ilvl w:val="0"/>
          <w:numId w:val="12"/>
        </w:numPr>
        <w:spacing w:after="80" w:line="240" w:lineRule="auto"/>
        <w:rPr>
          <w:color w:val="7030A0"/>
        </w:rPr>
      </w:pPr>
      <w:r w:rsidRPr="3E1767A4">
        <w:rPr>
          <w:color w:val="7030A0"/>
        </w:rPr>
        <w:t>Conservatoire de Colombes : 25 000 €</w:t>
      </w:r>
    </w:p>
    <w:p w14:paraId="24B6D513" w14:textId="19B05497" w:rsidR="0D5C19D6" w:rsidRDefault="0D5C19D6" w:rsidP="3E1767A4">
      <w:pPr>
        <w:pStyle w:val="Paragraphedeliste"/>
        <w:numPr>
          <w:ilvl w:val="0"/>
          <w:numId w:val="12"/>
        </w:numPr>
        <w:spacing w:after="80" w:line="240" w:lineRule="auto"/>
        <w:rPr>
          <w:color w:val="7030A0"/>
        </w:rPr>
      </w:pPr>
      <w:r w:rsidRPr="3E1767A4">
        <w:rPr>
          <w:color w:val="7030A0"/>
        </w:rPr>
        <w:t>Vallée Sud Grand Paris : 15 000 €.</w:t>
      </w:r>
    </w:p>
    <w:p w14:paraId="23758ABA" w14:textId="657D45D8" w:rsidR="1F756E2E" w:rsidRDefault="1F756E2E" w:rsidP="3E1767A4">
      <w:pPr>
        <w:spacing w:after="80" w:line="240" w:lineRule="auto"/>
      </w:pPr>
      <w:r w:rsidRPr="3E1767A4">
        <w:t>Aides aux pôles thématiques : 100 000 €</w:t>
      </w:r>
    </w:p>
    <w:p w14:paraId="652712F2" w14:textId="0A97806E" w:rsidR="1F756E2E" w:rsidRDefault="1F756E2E" w:rsidP="3E1767A4">
      <w:pPr>
        <w:spacing w:after="80" w:line="240" w:lineRule="auto"/>
      </w:pPr>
      <w:r w:rsidRPr="3E1767A4">
        <w:t>Aides à la structuration : 558 000 €</w:t>
      </w:r>
    </w:p>
    <w:p w14:paraId="1076DAF7" w14:textId="6864E037" w:rsidR="54D532F6" w:rsidRDefault="54D532F6" w:rsidP="3E1767A4">
      <w:pPr>
        <w:spacing w:after="80" w:line="240" w:lineRule="auto"/>
        <w:rPr>
          <w:color w:val="7030A0"/>
        </w:rPr>
      </w:pPr>
      <w:r w:rsidRPr="3E1767A4">
        <w:rPr>
          <w:color w:val="7030A0"/>
        </w:rPr>
        <w:t>Concernant vos villes :</w:t>
      </w:r>
    </w:p>
    <w:p w14:paraId="16AD99BD" w14:textId="0FD30242" w:rsidR="54D532F6" w:rsidRDefault="54D532F6" w:rsidP="3E1767A4">
      <w:pPr>
        <w:pStyle w:val="Paragraphedeliste"/>
        <w:numPr>
          <w:ilvl w:val="0"/>
          <w:numId w:val="12"/>
        </w:numPr>
        <w:spacing w:after="80" w:line="240" w:lineRule="auto"/>
        <w:rPr>
          <w:color w:val="7030A0"/>
        </w:rPr>
      </w:pPr>
      <w:r w:rsidRPr="3E1767A4">
        <w:rPr>
          <w:color w:val="7030A0"/>
        </w:rPr>
        <w:t>Conservatoire de C</w:t>
      </w:r>
      <w:r w:rsidR="1D498C03" w:rsidRPr="3E1767A4">
        <w:rPr>
          <w:color w:val="7030A0"/>
        </w:rPr>
        <w:t xml:space="preserve">hâtillon </w:t>
      </w:r>
      <w:r w:rsidRPr="3E1767A4">
        <w:rPr>
          <w:color w:val="7030A0"/>
        </w:rPr>
        <w:t>: 5 000 €</w:t>
      </w:r>
    </w:p>
    <w:p w14:paraId="0F2A35E0" w14:textId="7A432D48" w:rsidR="54535E4A" w:rsidRDefault="54535E4A" w:rsidP="3E1767A4">
      <w:pPr>
        <w:pStyle w:val="Paragraphedeliste"/>
        <w:numPr>
          <w:ilvl w:val="0"/>
          <w:numId w:val="12"/>
        </w:numPr>
        <w:spacing w:after="80" w:line="240" w:lineRule="auto"/>
        <w:rPr>
          <w:color w:val="7030A0"/>
        </w:rPr>
      </w:pPr>
      <w:r w:rsidRPr="3E1767A4">
        <w:rPr>
          <w:color w:val="7030A0"/>
        </w:rPr>
        <w:t>Conservatoire de Fontenay-aux-Rose</w:t>
      </w:r>
      <w:r w:rsidR="54D532F6" w:rsidRPr="3E1767A4">
        <w:rPr>
          <w:color w:val="7030A0"/>
        </w:rPr>
        <w:t>s</w:t>
      </w:r>
      <w:r w:rsidRPr="3E1767A4">
        <w:rPr>
          <w:color w:val="7030A0"/>
        </w:rPr>
        <w:t xml:space="preserve"> </w:t>
      </w:r>
      <w:r w:rsidR="54D532F6" w:rsidRPr="3E1767A4">
        <w:rPr>
          <w:color w:val="7030A0"/>
        </w:rPr>
        <w:t xml:space="preserve">: </w:t>
      </w:r>
      <w:r w:rsidR="5B22C151" w:rsidRPr="3E1767A4">
        <w:rPr>
          <w:color w:val="7030A0"/>
        </w:rPr>
        <w:t>2</w:t>
      </w:r>
      <w:r w:rsidR="54D532F6" w:rsidRPr="3E1767A4">
        <w:rPr>
          <w:color w:val="7030A0"/>
        </w:rPr>
        <w:t>5 000 €</w:t>
      </w:r>
      <w:r w:rsidR="6FF7140A" w:rsidRPr="3E1767A4">
        <w:rPr>
          <w:color w:val="7030A0"/>
        </w:rPr>
        <w:t xml:space="preserve"> (30 000 € demandés)</w:t>
      </w:r>
    </w:p>
    <w:p w14:paraId="7536B4AC" w14:textId="1D690270" w:rsidR="6FF7140A" w:rsidRDefault="6FF7140A" w:rsidP="3E1767A4">
      <w:pPr>
        <w:pStyle w:val="Paragraphedeliste"/>
        <w:numPr>
          <w:ilvl w:val="0"/>
          <w:numId w:val="12"/>
        </w:numPr>
        <w:spacing w:after="80" w:line="240" w:lineRule="auto"/>
        <w:rPr>
          <w:color w:val="7030A0"/>
        </w:rPr>
      </w:pPr>
      <w:r w:rsidRPr="3E1767A4">
        <w:rPr>
          <w:color w:val="7030A0"/>
        </w:rPr>
        <w:t>Conservatoire de Malakoff : 10 000 € (10 220 € demandés)</w:t>
      </w:r>
    </w:p>
    <w:p w14:paraId="70CAEE18" w14:textId="749FEB93" w:rsidR="1F756E2E" w:rsidRDefault="1F756E2E" w:rsidP="3E1767A4">
      <w:pPr>
        <w:spacing w:after="80" w:line="240" w:lineRule="auto"/>
      </w:pPr>
      <w:r w:rsidRPr="3E1767A4">
        <w:t>Aides aux projets</w:t>
      </w:r>
      <w:r w:rsidR="189AD885" w:rsidRPr="3E1767A4">
        <w:t xml:space="preserve"> (résidence artistique, projet de diffusion pluridisciplinaire, nouveau dispositif pédagogique)</w:t>
      </w:r>
      <w:r w:rsidRPr="3E1767A4">
        <w:t xml:space="preserve"> : 252 000 €</w:t>
      </w:r>
    </w:p>
    <w:p w14:paraId="3FE36DC3" w14:textId="6864E037" w:rsidR="52FD7C92" w:rsidRDefault="52FD7C92" w:rsidP="3E1767A4">
      <w:pPr>
        <w:spacing w:after="80" w:line="240" w:lineRule="auto"/>
        <w:rPr>
          <w:color w:val="7030A0"/>
        </w:rPr>
      </w:pPr>
      <w:r w:rsidRPr="3E1767A4">
        <w:rPr>
          <w:color w:val="7030A0"/>
        </w:rPr>
        <w:t>Concernant vos villes :</w:t>
      </w:r>
    </w:p>
    <w:p w14:paraId="47359689" w14:textId="6D0AFE7D" w:rsidR="74BA46C3" w:rsidRDefault="74BA46C3" w:rsidP="3E1767A4">
      <w:pPr>
        <w:pStyle w:val="Paragraphedeliste"/>
        <w:numPr>
          <w:ilvl w:val="0"/>
          <w:numId w:val="12"/>
        </w:numPr>
        <w:spacing w:after="80" w:line="240" w:lineRule="auto"/>
        <w:rPr>
          <w:color w:val="7030A0"/>
        </w:rPr>
      </w:pPr>
      <w:r w:rsidRPr="3E1767A4">
        <w:rPr>
          <w:color w:val="7030A0"/>
        </w:rPr>
        <w:t>EPT Vallée Sud Grand Paris</w:t>
      </w:r>
      <w:r w:rsidR="52FD7C92" w:rsidRPr="3E1767A4">
        <w:rPr>
          <w:color w:val="7030A0"/>
        </w:rPr>
        <w:t xml:space="preserve"> : </w:t>
      </w:r>
      <w:r w:rsidR="129BB3F4" w:rsidRPr="3E1767A4">
        <w:rPr>
          <w:color w:val="7030A0"/>
        </w:rPr>
        <w:t>10</w:t>
      </w:r>
      <w:r w:rsidR="52FD7C92" w:rsidRPr="3E1767A4">
        <w:rPr>
          <w:color w:val="7030A0"/>
        </w:rPr>
        <w:t xml:space="preserve"> 000 €</w:t>
      </w:r>
      <w:r w:rsidR="7A4D1165" w:rsidRPr="3E1767A4">
        <w:rPr>
          <w:color w:val="7030A0"/>
        </w:rPr>
        <w:t xml:space="preserve"> (dont 9000 € pour Malakoff, 9350 demandés)</w:t>
      </w:r>
    </w:p>
    <w:p w14:paraId="3EE89A52" w14:textId="05D2D3CA" w:rsidR="52FD7C92" w:rsidRDefault="52FD7C92" w:rsidP="3E1767A4">
      <w:pPr>
        <w:pStyle w:val="Paragraphedeliste"/>
        <w:numPr>
          <w:ilvl w:val="0"/>
          <w:numId w:val="12"/>
        </w:numPr>
        <w:spacing w:after="80" w:line="240" w:lineRule="auto"/>
        <w:rPr>
          <w:color w:val="7030A0"/>
        </w:rPr>
      </w:pPr>
      <w:r w:rsidRPr="3E1767A4">
        <w:rPr>
          <w:color w:val="7030A0"/>
        </w:rPr>
        <w:t xml:space="preserve">Conservatoire de </w:t>
      </w:r>
      <w:r w:rsidR="3E63F5B3" w:rsidRPr="3E1767A4">
        <w:rPr>
          <w:color w:val="7030A0"/>
        </w:rPr>
        <w:t>Châtillon</w:t>
      </w:r>
      <w:r w:rsidRPr="3E1767A4">
        <w:rPr>
          <w:color w:val="7030A0"/>
        </w:rPr>
        <w:t xml:space="preserve"> : </w:t>
      </w:r>
      <w:r w:rsidR="0797D5FB" w:rsidRPr="3E1767A4">
        <w:rPr>
          <w:color w:val="7030A0"/>
        </w:rPr>
        <w:t>9</w:t>
      </w:r>
      <w:r w:rsidRPr="3E1767A4">
        <w:rPr>
          <w:color w:val="7030A0"/>
        </w:rPr>
        <w:t xml:space="preserve"> 000 € </w:t>
      </w:r>
    </w:p>
    <w:p w14:paraId="62D330B5" w14:textId="4B3CBAA0" w:rsidR="52FD7C92" w:rsidRDefault="52FD7C92" w:rsidP="3E1767A4">
      <w:pPr>
        <w:pStyle w:val="Paragraphedeliste"/>
        <w:numPr>
          <w:ilvl w:val="0"/>
          <w:numId w:val="12"/>
        </w:numPr>
        <w:spacing w:after="80" w:line="240" w:lineRule="auto"/>
        <w:rPr>
          <w:color w:val="7030A0"/>
        </w:rPr>
      </w:pPr>
      <w:r w:rsidRPr="3E1767A4">
        <w:rPr>
          <w:color w:val="7030A0"/>
        </w:rPr>
        <w:t xml:space="preserve">Conservatoire de </w:t>
      </w:r>
      <w:r w:rsidR="0975572D" w:rsidRPr="3E1767A4">
        <w:rPr>
          <w:color w:val="7030A0"/>
        </w:rPr>
        <w:t xml:space="preserve">Colombes </w:t>
      </w:r>
      <w:r w:rsidRPr="3E1767A4">
        <w:rPr>
          <w:color w:val="7030A0"/>
        </w:rPr>
        <w:t xml:space="preserve">: </w:t>
      </w:r>
      <w:r w:rsidR="558F0789" w:rsidRPr="3E1767A4">
        <w:rPr>
          <w:color w:val="7030A0"/>
        </w:rPr>
        <w:t>4</w:t>
      </w:r>
      <w:r w:rsidRPr="3E1767A4">
        <w:rPr>
          <w:color w:val="7030A0"/>
        </w:rPr>
        <w:t xml:space="preserve"> 000 € (</w:t>
      </w:r>
      <w:r w:rsidR="307B4943" w:rsidRPr="3E1767A4">
        <w:rPr>
          <w:color w:val="7030A0"/>
        </w:rPr>
        <w:t>6 000</w:t>
      </w:r>
      <w:r w:rsidRPr="3E1767A4">
        <w:rPr>
          <w:color w:val="7030A0"/>
        </w:rPr>
        <w:t xml:space="preserve"> € demandés)</w:t>
      </w:r>
    </w:p>
    <w:p w14:paraId="7F6F9DF7" w14:textId="2D5FD43C" w:rsidR="11E23282" w:rsidRDefault="11E23282" w:rsidP="3E1767A4">
      <w:pPr>
        <w:pStyle w:val="Paragraphedeliste"/>
        <w:numPr>
          <w:ilvl w:val="0"/>
          <w:numId w:val="12"/>
        </w:numPr>
        <w:spacing w:after="80" w:line="240" w:lineRule="auto"/>
        <w:rPr>
          <w:color w:val="7030A0"/>
        </w:rPr>
      </w:pPr>
      <w:r w:rsidRPr="3E1767A4">
        <w:rPr>
          <w:color w:val="7030A0"/>
        </w:rPr>
        <w:t>La Cave à théâtre de Colombes : 6 000 €</w:t>
      </w:r>
    </w:p>
    <w:p w14:paraId="4EC1A9FE" w14:textId="146096F7" w:rsidR="73C2456D" w:rsidRDefault="73C2456D" w:rsidP="3E1767A4">
      <w:pPr>
        <w:spacing w:after="80" w:line="240" w:lineRule="auto"/>
      </w:pPr>
      <w:r w:rsidRPr="3E1767A4">
        <w:t>Aides à l’investissement numérique : 55 645 €.</w:t>
      </w:r>
    </w:p>
    <w:p w14:paraId="719B0EE7" w14:textId="6864E037" w:rsidR="26B4CB92" w:rsidRDefault="26B4CB92" w:rsidP="3E1767A4">
      <w:pPr>
        <w:spacing w:after="80" w:line="240" w:lineRule="auto"/>
        <w:rPr>
          <w:color w:val="7030A0"/>
        </w:rPr>
      </w:pPr>
      <w:r w:rsidRPr="3E1767A4">
        <w:rPr>
          <w:color w:val="7030A0"/>
        </w:rPr>
        <w:t>Concernant vos villes :</w:t>
      </w:r>
    </w:p>
    <w:p w14:paraId="0974F43A" w14:textId="24691B74" w:rsidR="26B4CB92" w:rsidRDefault="26B4CB92" w:rsidP="3E1767A4">
      <w:pPr>
        <w:pStyle w:val="Paragraphedeliste"/>
        <w:numPr>
          <w:ilvl w:val="0"/>
          <w:numId w:val="12"/>
        </w:numPr>
        <w:spacing w:after="80" w:line="240" w:lineRule="auto"/>
        <w:rPr>
          <w:color w:val="7030A0"/>
        </w:rPr>
      </w:pPr>
      <w:r w:rsidRPr="3E1767A4">
        <w:rPr>
          <w:color w:val="7030A0"/>
        </w:rPr>
        <w:t>Conservatoire de Colombes : 7 680 €</w:t>
      </w:r>
    </w:p>
    <w:p w14:paraId="5985BB49" w14:textId="68AF7460" w:rsidR="26B4CB92" w:rsidRDefault="26B4CB92" w:rsidP="3E1767A4">
      <w:pPr>
        <w:pStyle w:val="Paragraphedeliste"/>
        <w:numPr>
          <w:ilvl w:val="0"/>
          <w:numId w:val="12"/>
        </w:numPr>
        <w:spacing w:after="80" w:line="240" w:lineRule="auto"/>
        <w:rPr>
          <w:color w:val="7030A0"/>
        </w:rPr>
      </w:pPr>
      <w:r w:rsidRPr="3E1767A4">
        <w:rPr>
          <w:color w:val="7030A0"/>
        </w:rPr>
        <w:lastRenderedPageBreak/>
        <w:t>MJC de Colombes : 14 000 €</w:t>
      </w:r>
    </w:p>
    <w:p w14:paraId="46113465" w14:textId="6124CCB7" w:rsidR="66CAD883" w:rsidRDefault="66CAD883" w:rsidP="3E1767A4">
      <w:pPr>
        <w:spacing w:after="80" w:line="240" w:lineRule="auto"/>
      </w:pPr>
      <w:r w:rsidRPr="3E1767A4">
        <w:t xml:space="preserve">Abrogation d’une subvention accordée en 2021 au MJC de Colombes car non-réalisation du projet (notification par le nouveau directeur). </w:t>
      </w:r>
    </w:p>
    <w:p w14:paraId="40738892" w14:textId="663C6763" w:rsidR="3E1767A4" w:rsidRDefault="3E1767A4" w:rsidP="3E1767A4">
      <w:pPr>
        <w:spacing w:after="80" w:line="240" w:lineRule="auto"/>
        <w:rPr>
          <w:b/>
          <w:bCs/>
          <w:sz w:val="24"/>
          <w:szCs w:val="24"/>
        </w:rPr>
      </w:pPr>
    </w:p>
    <w:p w14:paraId="581D5538" w14:textId="3118D2E4" w:rsidR="006C1185" w:rsidRDefault="006C1185" w:rsidP="3E1767A4">
      <w:pPr>
        <w:spacing w:after="80" w:line="240" w:lineRule="auto"/>
        <w:rPr>
          <w:b/>
          <w:bCs/>
          <w:sz w:val="28"/>
          <w:szCs w:val="28"/>
        </w:rPr>
      </w:pPr>
      <w:r w:rsidRPr="3E1767A4">
        <w:rPr>
          <w:b/>
          <w:bCs/>
          <w:sz w:val="24"/>
          <w:szCs w:val="24"/>
        </w:rPr>
        <w:t>25.173 - Musée du Grand Siècle - Acquisition d'une œuvre - Demande de subvention - Fonds d'acquisition Région Ile-de-France</w:t>
      </w:r>
      <w:r w:rsidR="75A818B0" w:rsidRPr="3E1767A4">
        <w:rPr>
          <w:rFonts w:ascii="Aptos" w:eastAsia="Aptos" w:hAnsi="Aptos" w:cs="Aptos"/>
          <w:b/>
          <w:bCs/>
          <w:sz w:val="24"/>
          <w:szCs w:val="24"/>
        </w:rPr>
        <w:t xml:space="preserve"> - POUR</w:t>
      </w:r>
    </w:p>
    <w:p w14:paraId="785B1E21" w14:textId="50DFF7EB" w:rsidR="006C1185" w:rsidRDefault="006C1185" w:rsidP="3E1767A4">
      <w:pPr>
        <w:spacing w:after="80" w:line="240" w:lineRule="auto"/>
        <w:rPr>
          <w:b/>
          <w:bCs/>
          <w:sz w:val="28"/>
          <w:szCs w:val="28"/>
        </w:rPr>
      </w:pPr>
      <w:r w:rsidRPr="3E1767A4">
        <w:rPr>
          <w:b/>
          <w:bCs/>
          <w:sz w:val="24"/>
          <w:szCs w:val="24"/>
        </w:rPr>
        <w:t>25.174 - Musée du Grand Siècle - Contrat de prêt - Musée des Beaux-Arts d'Orléans</w:t>
      </w:r>
      <w:r w:rsidR="7A3995D6" w:rsidRPr="3E1767A4">
        <w:rPr>
          <w:rFonts w:ascii="Aptos" w:eastAsia="Aptos" w:hAnsi="Aptos" w:cs="Aptos"/>
          <w:b/>
          <w:bCs/>
          <w:sz w:val="24"/>
          <w:szCs w:val="24"/>
        </w:rPr>
        <w:t xml:space="preserve"> - POUR</w:t>
      </w:r>
    </w:p>
    <w:p w14:paraId="5A9FE18E" w14:textId="79EC7862" w:rsidR="006C1185" w:rsidRDefault="006C1185" w:rsidP="3E1767A4">
      <w:pPr>
        <w:spacing w:after="80" w:line="240" w:lineRule="auto"/>
        <w:rPr>
          <w:b/>
          <w:bCs/>
          <w:sz w:val="28"/>
          <w:szCs w:val="28"/>
        </w:rPr>
      </w:pPr>
      <w:r w:rsidRPr="3E1767A4">
        <w:rPr>
          <w:b/>
          <w:bCs/>
          <w:sz w:val="24"/>
          <w:szCs w:val="24"/>
        </w:rPr>
        <w:t>25.175 - Musée du Grand Siècle - Restauration d'œuvres - Demande de subvention DRAC Ile-de-France</w:t>
      </w:r>
      <w:r w:rsidR="45C60BBE" w:rsidRPr="3E1767A4">
        <w:rPr>
          <w:rFonts w:ascii="Aptos" w:eastAsia="Aptos" w:hAnsi="Aptos" w:cs="Aptos"/>
          <w:b/>
          <w:bCs/>
          <w:sz w:val="24"/>
          <w:szCs w:val="24"/>
        </w:rPr>
        <w:t xml:space="preserve"> - POUR</w:t>
      </w:r>
    </w:p>
    <w:p w14:paraId="429CF14F" w14:textId="61E696DC" w:rsidR="006C1185" w:rsidRDefault="006C1185" w:rsidP="3E1767A4">
      <w:pPr>
        <w:spacing w:after="80" w:line="240" w:lineRule="auto"/>
        <w:rPr>
          <w:b/>
          <w:bCs/>
          <w:sz w:val="24"/>
          <w:szCs w:val="24"/>
        </w:rPr>
      </w:pPr>
      <w:r w:rsidRPr="3E1767A4">
        <w:rPr>
          <w:b/>
          <w:bCs/>
          <w:sz w:val="24"/>
          <w:szCs w:val="24"/>
        </w:rPr>
        <w:t xml:space="preserve">25.176 - Musée Albert-Kahn - Remise de fichiers numériques </w:t>
      </w:r>
      <w:proofErr w:type="spellStart"/>
      <w:r w:rsidRPr="3E1767A4">
        <w:rPr>
          <w:b/>
          <w:bCs/>
          <w:sz w:val="24"/>
          <w:szCs w:val="24"/>
        </w:rPr>
        <w:t>Balumina</w:t>
      </w:r>
      <w:proofErr w:type="spellEnd"/>
      <w:r w:rsidRPr="3E1767A4">
        <w:rPr>
          <w:b/>
          <w:bCs/>
          <w:sz w:val="24"/>
          <w:szCs w:val="24"/>
        </w:rPr>
        <w:t xml:space="preserve"> Films</w:t>
      </w:r>
      <w:r w:rsidR="48C629FA" w:rsidRPr="3E1767A4">
        <w:rPr>
          <w:rFonts w:ascii="Aptos" w:eastAsia="Aptos" w:hAnsi="Aptos" w:cs="Aptos"/>
          <w:b/>
          <w:bCs/>
          <w:sz w:val="24"/>
          <w:szCs w:val="24"/>
        </w:rPr>
        <w:t xml:space="preserve"> - POUR</w:t>
      </w:r>
    </w:p>
    <w:p w14:paraId="19E22CAF" w14:textId="3766B874" w:rsidR="006C1185" w:rsidRDefault="006C1185" w:rsidP="3E1767A4">
      <w:pPr>
        <w:spacing w:after="80" w:line="240" w:lineRule="auto"/>
        <w:rPr>
          <w:b/>
          <w:bCs/>
          <w:sz w:val="24"/>
          <w:szCs w:val="24"/>
        </w:rPr>
      </w:pPr>
      <w:r w:rsidRPr="3E1767A4">
        <w:rPr>
          <w:b/>
          <w:bCs/>
          <w:sz w:val="24"/>
          <w:szCs w:val="24"/>
        </w:rPr>
        <w:t xml:space="preserve">25.177 - Musée Albert-Kahn - Remise fichiers numériques association Les Films de la </w:t>
      </w:r>
      <w:proofErr w:type="spellStart"/>
      <w:r w:rsidRPr="3E1767A4">
        <w:rPr>
          <w:b/>
          <w:bCs/>
          <w:sz w:val="24"/>
          <w:szCs w:val="24"/>
        </w:rPr>
        <w:t>Guyotte</w:t>
      </w:r>
      <w:proofErr w:type="spellEnd"/>
      <w:r w:rsidR="50CCD641" w:rsidRPr="3E1767A4">
        <w:rPr>
          <w:rFonts w:ascii="Aptos" w:eastAsia="Aptos" w:hAnsi="Aptos" w:cs="Aptos"/>
          <w:b/>
          <w:bCs/>
          <w:sz w:val="24"/>
          <w:szCs w:val="24"/>
        </w:rPr>
        <w:t xml:space="preserve"> - POUR</w:t>
      </w:r>
    </w:p>
    <w:p w14:paraId="14D8E5E8" w14:textId="7208AD1E" w:rsidR="006C1185" w:rsidRDefault="006C1185" w:rsidP="3E1767A4">
      <w:pPr>
        <w:spacing w:after="80" w:line="240" w:lineRule="auto"/>
        <w:rPr>
          <w:b/>
          <w:bCs/>
          <w:sz w:val="24"/>
          <w:szCs w:val="24"/>
        </w:rPr>
      </w:pPr>
      <w:r w:rsidRPr="3E1767A4">
        <w:rPr>
          <w:b/>
          <w:bCs/>
          <w:sz w:val="24"/>
          <w:szCs w:val="24"/>
        </w:rPr>
        <w:t xml:space="preserve">25.178 - Château de Sceaux - Contrat de prêt - Musée national </w:t>
      </w:r>
      <w:proofErr w:type="spellStart"/>
      <w:r w:rsidRPr="3E1767A4">
        <w:rPr>
          <w:b/>
          <w:bCs/>
          <w:sz w:val="24"/>
          <w:szCs w:val="24"/>
        </w:rPr>
        <w:t>Thyseen-Bornemisza</w:t>
      </w:r>
      <w:proofErr w:type="spellEnd"/>
      <w:r w:rsidRPr="3E1767A4">
        <w:rPr>
          <w:b/>
          <w:bCs/>
          <w:sz w:val="24"/>
          <w:szCs w:val="24"/>
        </w:rPr>
        <w:t xml:space="preserve"> de Madrid</w:t>
      </w:r>
      <w:r w:rsidR="6565E7E9" w:rsidRPr="3E1767A4">
        <w:rPr>
          <w:rFonts w:ascii="Aptos" w:eastAsia="Aptos" w:hAnsi="Aptos" w:cs="Aptos"/>
          <w:b/>
          <w:bCs/>
          <w:sz w:val="24"/>
          <w:szCs w:val="24"/>
        </w:rPr>
        <w:t xml:space="preserve"> - POUR</w:t>
      </w:r>
    </w:p>
    <w:p w14:paraId="5FF8AED3" w14:textId="7A7DF2FC" w:rsidR="006C1185" w:rsidRDefault="006C1185" w:rsidP="3E1767A4">
      <w:pPr>
        <w:spacing w:after="80" w:line="240" w:lineRule="auto"/>
        <w:rPr>
          <w:b/>
          <w:bCs/>
          <w:sz w:val="28"/>
          <w:szCs w:val="28"/>
        </w:rPr>
      </w:pPr>
      <w:r w:rsidRPr="3E1767A4">
        <w:rPr>
          <w:b/>
          <w:bCs/>
          <w:sz w:val="24"/>
          <w:szCs w:val="24"/>
        </w:rPr>
        <w:t>25.179 - Château de Sceaux - Contrat de prêt - Saint-Germain-en-Laye</w:t>
      </w:r>
      <w:r w:rsidR="6F3D29BD" w:rsidRPr="3E1767A4">
        <w:rPr>
          <w:rFonts w:ascii="Aptos" w:eastAsia="Aptos" w:hAnsi="Aptos" w:cs="Aptos"/>
          <w:b/>
          <w:bCs/>
          <w:sz w:val="24"/>
          <w:szCs w:val="24"/>
        </w:rPr>
        <w:t xml:space="preserve"> - POUR</w:t>
      </w:r>
    </w:p>
    <w:p w14:paraId="471F2547" w14:textId="1B0DC8C2" w:rsidR="3E1767A4" w:rsidRDefault="3E1767A4" w:rsidP="3E1767A4">
      <w:pPr>
        <w:spacing w:after="80" w:line="240" w:lineRule="auto"/>
        <w:rPr>
          <w:b/>
          <w:bCs/>
          <w:sz w:val="24"/>
          <w:szCs w:val="24"/>
        </w:rPr>
      </w:pPr>
    </w:p>
    <w:p w14:paraId="693F8887" w14:textId="5D5AE024" w:rsidR="3794B726" w:rsidRDefault="3794B726" w:rsidP="3E1767A4">
      <w:pPr>
        <w:pBdr>
          <w:bottom w:val="single" w:sz="4" w:space="4" w:color="auto"/>
        </w:pBdr>
        <w:jc w:val="center"/>
      </w:pPr>
      <w:r w:rsidRPr="3E1767A4">
        <w:rPr>
          <w:b/>
          <w:bCs/>
          <w:sz w:val="28"/>
          <w:szCs w:val="28"/>
        </w:rPr>
        <w:t>EDUCATION</w:t>
      </w:r>
    </w:p>
    <w:p w14:paraId="0EF45271" w14:textId="3CBB637A" w:rsidR="3E1767A4" w:rsidRDefault="3E1767A4" w:rsidP="3E1767A4">
      <w:pPr>
        <w:spacing w:after="80" w:line="240" w:lineRule="auto"/>
        <w:rPr>
          <w:b/>
          <w:bCs/>
          <w:sz w:val="24"/>
          <w:szCs w:val="24"/>
        </w:rPr>
      </w:pPr>
    </w:p>
    <w:p w14:paraId="6257C1AC" w14:textId="231915AF" w:rsidR="006C1185" w:rsidRDefault="006C1185" w:rsidP="3E1767A4">
      <w:pPr>
        <w:spacing w:after="80" w:line="240" w:lineRule="auto"/>
        <w:rPr>
          <w:b/>
          <w:bCs/>
          <w:sz w:val="28"/>
          <w:szCs w:val="28"/>
        </w:rPr>
      </w:pPr>
      <w:r w:rsidRPr="3E1767A4">
        <w:rPr>
          <w:b/>
          <w:bCs/>
          <w:sz w:val="24"/>
          <w:szCs w:val="24"/>
        </w:rPr>
        <w:t>25.180 - Collèges - Dotations prévisionnelles de fonctionnement</w:t>
      </w:r>
      <w:r w:rsidR="199E0459" w:rsidRPr="3E1767A4">
        <w:rPr>
          <w:b/>
          <w:bCs/>
          <w:sz w:val="24"/>
          <w:szCs w:val="24"/>
        </w:rPr>
        <w:t xml:space="preserve"> – </w:t>
      </w:r>
      <w:r w:rsidRPr="3E1767A4">
        <w:rPr>
          <w:b/>
          <w:bCs/>
          <w:sz w:val="24"/>
          <w:szCs w:val="24"/>
        </w:rPr>
        <w:t>2026</w:t>
      </w:r>
      <w:r w:rsidR="65664CF1" w:rsidRPr="3E1767A4">
        <w:rPr>
          <w:b/>
          <w:bCs/>
          <w:sz w:val="24"/>
          <w:szCs w:val="24"/>
        </w:rPr>
        <w:t xml:space="preserve"> – </w:t>
      </w:r>
      <w:r w:rsidR="47E8E6B8" w:rsidRPr="3E1767A4">
        <w:rPr>
          <w:b/>
          <w:bCs/>
          <w:sz w:val="24"/>
          <w:szCs w:val="24"/>
        </w:rPr>
        <w:t>POUR</w:t>
      </w:r>
      <w:r w:rsidR="65664CF1" w:rsidRPr="3E1767A4">
        <w:rPr>
          <w:b/>
          <w:bCs/>
          <w:sz w:val="24"/>
          <w:szCs w:val="24"/>
        </w:rPr>
        <w:t xml:space="preserve"> </w:t>
      </w:r>
    </w:p>
    <w:p w14:paraId="7630F027" w14:textId="3AA41E5A" w:rsidR="3F84B7BF" w:rsidRDefault="3F84B7BF" w:rsidP="3E1767A4">
      <w:pPr>
        <w:spacing w:after="80" w:line="240" w:lineRule="auto"/>
      </w:pPr>
      <w:r w:rsidRPr="3E1767A4">
        <w:t xml:space="preserve">Montant total de </w:t>
      </w:r>
      <w:r w:rsidRPr="3E1767A4">
        <w:rPr>
          <w:b/>
          <w:bCs/>
        </w:rPr>
        <w:t>7 526 664 €</w:t>
      </w:r>
      <w:r w:rsidRPr="3E1767A4">
        <w:t xml:space="preserve">. C’était </w:t>
      </w:r>
      <w:r w:rsidRPr="3E1767A4">
        <w:rPr>
          <w:b/>
          <w:bCs/>
        </w:rPr>
        <w:t>8 496 654 €</w:t>
      </w:r>
      <w:r w:rsidRPr="3E1767A4">
        <w:t xml:space="preserve"> en 2025.</w:t>
      </w:r>
    </w:p>
    <w:p w14:paraId="3048AD63" w14:textId="4806BDD0" w:rsidR="7EB18C0C" w:rsidRDefault="7EB18C0C" w:rsidP="3E1767A4">
      <w:pPr>
        <w:spacing w:after="80" w:line="240" w:lineRule="auto"/>
      </w:pPr>
      <w:r w:rsidRPr="3E1767A4">
        <w:t>La dotation de fonctionnement versée par le Département à chacun des collèges publics alimente principalement deux services budgétaires :</w:t>
      </w:r>
    </w:p>
    <w:p w14:paraId="7543066F" w14:textId="04964D20" w:rsidR="7EB18C0C" w:rsidRDefault="7EB18C0C" w:rsidP="3E1767A4">
      <w:pPr>
        <w:pStyle w:val="Paragraphedeliste"/>
        <w:numPr>
          <w:ilvl w:val="0"/>
          <w:numId w:val="7"/>
        </w:numPr>
        <w:spacing w:after="80" w:line="240" w:lineRule="auto"/>
      </w:pPr>
      <w:r w:rsidRPr="3E1767A4">
        <w:t>Le service des activités pédagogiques ;</w:t>
      </w:r>
    </w:p>
    <w:p w14:paraId="188A2228" w14:textId="087DD014" w:rsidR="1CA0E329" w:rsidRDefault="1CA0E329" w:rsidP="3E1767A4">
      <w:pPr>
        <w:spacing w:after="80" w:line="240" w:lineRule="auto"/>
      </w:pPr>
      <w:r w:rsidRPr="3E1767A4">
        <w:t>Mêmes forfaits que l’année dernière (y compris la revalorisation REP et REP +)</w:t>
      </w:r>
    </w:p>
    <w:p w14:paraId="69D21BC1" w14:textId="5EFEAC72" w:rsidR="7EB18C0C" w:rsidRDefault="7EB18C0C" w:rsidP="3E1767A4">
      <w:pPr>
        <w:pStyle w:val="Paragraphedeliste"/>
        <w:numPr>
          <w:ilvl w:val="0"/>
          <w:numId w:val="7"/>
        </w:numPr>
        <w:spacing w:after="80" w:line="240" w:lineRule="auto"/>
      </w:pPr>
      <w:r w:rsidRPr="3E1767A4">
        <w:t>Le service de l’administration et de la logistique.</w:t>
      </w:r>
    </w:p>
    <w:p w14:paraId="1483ECAD" w14:textId="6EA1C006" w:rsidR="7026A763" w:rsidRDefault="7026A763" w:rsidP="3E1767A4">
      <w:pPr>
        <w:spacing w:after="80" w:line="240" w:lineRule="auto"/>
        <w:rPr>
          <w:b/>
          <w:bCs/>
          <w:u w:val="single"/>
        </w:rPr>
      </w:pPr>
      <w:proofErr w:type="spellStart"/>
      <w:r w:rsidRPr="3E1767A4">
        <w:rPr>
          <w:b/>
          <w:bCs/>
          <w:u w:val="single"/>
        </w:rPr>
        <w:t>Ecrêtement</w:t>
      </w:r>
      <w:proofErr w:type="spellEnd"/>
      <w:r w:rsidRPr="3E1767A4">
        <w:rPr>
          <w:b/>
          <w:bCs/>
          <w:u w:val="single"/>
        </w:rPr>
        <w:t xml:space="preserve"> des dotations de fonctionnement du montant des fonds de réserve de plus de 6 mois de fonctionnement</w:t>
      </w:r>
    </w:p>
    <w:p w14:paraId="613BD32B" w14:textId="773ACFDC" w:rsidR="7026A763" w:rsidRDefault="7026A763" w:rsidP="3E1767A4">
      <w:pPr>
        <w:spacing w:after="80" w:line="240" w:lineRule="auto"/>
      </w:pPr>
      <w:r w:rsidRPr="3E1767A4">
        <w:t>Soit 2 mois pour s’acquitter des dépenses imprévisibles liées aux charges incontournables (entretien obligatoire), et 4 mois pour l’autofinancement de leurs projets.</w:t>
      </w:r>
    </w:p>
    <w:p w14:paraId="6027655C" w14:textId="389AE9DD" w:rsidR="7026A763" w:rsidRDefault="7026A763" w:rsidP="3E1767A4">
      <w:pPr>
        <w:spacing w:after="80" w:line="240" w:lineRule="auto"/>
      </w:pPr>
      <w:r w:rsidRPr="3E1767A4">
        <w:t>Il est également proposé de garantir, pour la dotation 2026, un montant minimal équivalent à la somme des crédits d’administration générale et pédagogiques. Lorsque l’écrêtement ferait passer la dotation en dessous de ce seuil, celui-ci serait ajusté afin d’assurer le maintien de ce niveau plancher.</w:t>
      </w:r>
    </w:p>
    <w:p w14:paraId="1FB85218" w14:textId="5EE7497F" w:rsidR="7026A763" w:rsidRDefault="7026A763" w:rsidP="3E1767A4">
      <w:pPr>
        <w:spacing w:after="80" w:line="240" w:lineRule="auto"/>
      </w:pPr>
      <w:r w:rsidRPr="3E1767A4">
        <w:t>L’écrêtement s’applique aux dotations de 29 collèges pour montant total de 558 098 €.</w:t>
      </w:r>
    </w:p>
    <w:p w14:paraId="5F4C6B90" w14:textId="528FDBDE" w:rsidR="3E1767A4" w:rsidRDefault="3E1767A4" w:rsidP="3E1767A4">
      <w:pPr>
        <w:spacing w:after="80" w:line="240" w:lineRule="auto"/>
        <w:rPr>
          <w:sz w:val="24"/>
          <w:szCs w:val="24"/>
        </w:rPr>
      </w:pPr>
    </w:p>
    <w:p w14:paraId="5BADC856" w14:textId="1D7F1B6B" w:rsidR="006C1185" w:rsidRDefault="006C1185" w:rsidP="3E1767A4">
      <w:pPr>
        <w:spacing w:after="80" w:line="240" w:lineRule="auto"/>
        <w:rPr>
          <w:b/>
          <w:bCs/>
          <w:sz w:val="28"/>
          <w:szCs w:val="28"/>
        </w:rPr>
      </w:pPr>
      <w:r w:rsidRPr="3E1767A4">
        <w:rPr>
          <w:b/>
          <w:bCs/>
          <w:sz w:val="24"/>
          <w:szCs w:val="24"/>
        </w:rPr>
        <w:t>25.181 - Dotations de fonctionnement aux CIO</w:t>
      </w:r>
      <w:r w:rsidR="2BCDC4EA" w:rsidRPr="3E1767A4">
        <w:rPr>
          <w:b/>
          <w:bCs/>
          <w:sz w:val="24"/>
          <w:szCs w:val="24"/>
        </w:rPr>
        <w:t xml:space="preserve"> – </w:t>
      </w:r>
      <w:r w:rsidRPr="3E1767A4">
        <w:rPr>
          <w:b/>
          <w:bCs/>
          <w:sz w:val="24"/>
          <w:szCs w:val="24"/>
        </w:rPr>
        <w:t>2026</w:t>
      </w:r>
      <w:r w:rsidR="2219B5D2" w:rsidRPr="3E1767A4">
        <w:rPr>
          <w:b/>
          <w:bCs/>
          <w:sz w:val="24"/>
          <w:szCs w:val="24"/>
        </w:rPr>
        <w:t xml:space="preserve"> - POUR</w:t>
      </w:r>
    </w:p>
    <w:p w14:paraId="50E53BFD" w14:textId="6012FB5E" w:rsidR="22B949D4" w:rsidRDefault="22B949D4" w:rsidP="3E1767A4">
      <w:pPr>
        <w:spacing w:after="80" w:line="240" w:lineRule="auto"/>
      </w:pPr>
      <w:r w:rsidRPr="3E1767A4">
        <w:t>5 collèges dans le département, dont le Haut-Mesnil à Montrouge et Lakanal à Colombes</w:t>
      </w:r>
      <w:r w:rsidR="5F8AA0A5" w:rsidRPr="3E1767A4">
        <w:t>.</w:t>
      </w:r>
    </w:p>
    <w:p w14:paraId="7EF3BB50" w14:textId="5ADF0DE0" w:rsidR="5F8AA0A5" w:rsidRDefault="5F8AA0A5" w:rsidP="3E1767A4">
      <w:pPr>
        <w:spacing w:after="80" w:line="240" w:lineRule="auto"/>
      </w:pPr>
      <w:r w:rsidRPr="3E1767A4">
        <w:t>Pour l’année 2026, le montant prévisionnel des dotations de fonctionnement des CIO est fixé à 44 923 €, sur la base des charges constatées en 2024. Ce montant est en diminution par rapport à celui attribué au titre de l’année 2025, qui s’établissait à 56 596 €.</w:t>
      </w:r>
    </w:p>
    <w:p w14:paraId="0E2D321A" w14:textId="34F3143B" w:rsidR="3E1767A4" w:rsidRDefault="3E1767A4" w:rsidP="3E1767A4">
      <w:pPr>
        <w:spacing w:after="80" w:line="240" w:lineRule="auto"/>
      </w:pPr>
    </w:p>
    <w:p w14:paraId="34EB77D0" w14:textId="1C8E80F5" w:rsidR="006C1185" w:rsidRDefault="006C1185" w:rsidP="3E1767A4">
      <w:pPr>
        <w:spacing w:after="80" w:line="240" w:lineRule="auto"/>
        <w:rPr>
          <w:b/>
          <w:bCs/>
          <w:sz w:val="24"/>
          <w:szCs w:val="24"/>
        </w:rPr>
      </w:pPr>
      <w:r w:rsidRPr="3E1767A4">
        <w:rPr>
          <w:b/>
          <w:bCs/>
          <w:sz w:val="24"/>
          <w:szCs w:val="24"/>
        </w:rPr>
        <w:lastRenderedPageBreak/>
        <w:t xml:space="preserve">25.182 - </w:t>
      </w:r>
      <w:proofErr w:type="spellStart"/>
      <w:r w:rsidRPr="3E1767A4">
        <w:rPr>
          <w:b/>
          <w:bCs/>
          <w:sz w:val="24"/>
          <w:szCs w:val="24"/>
        </w:rPr>
        <w:t>Pass</w:t>
      </w:r>
      <w:proofErr w:type="spellEnd"/>
      <w:r w:rsidRPr="3E1767A4">
        <w:rPr>
          <w:b/>
          <w:bCs/>
          <w:sz w:val="24"/>
          <w:szCs w:val="24"/>
        </w:rPr>
        <w:t xml:space="preserve"> </w:t>
      </w:r>
      <w:r w:rsidR="15B8FFAA" w:rsidRPr="3E1767A4">
        <w:rPr>
          <w:b/>
          <w:bCs/>
          <w:sz w:val="24"/>
          <w:szCs w:val="24"/>
        </w:rPr>
        <w:t xml:space="preserve">+ </w:t>
      </w:r>
      <w:r w:rsidRPr="3E1767A4">
        <w:rPr>
          <w:b/>
          <w:bCs/>
          <w:sz w:val="24"/>
          <w:szCs w:val="24"/>
        </w:rPr>
        <w:t>Hauts-de-Seine Yvelines - Affiliation de nouveaux organismes</w:t>
      </w:r>
      <w:r w:rsidR="0494DC90" w:rsidRPr="3E1767A4">
        <w:rPr>
          <w:b/>
          <w:bCs/>
          <w:sz w:val="24"/>
          <w:szCs w:val="24"/>
        </w:rPr>
        <w:t xml:space="preserve"> - POUR</w:t>
      </w:r>
    </w:p>
    <w:p w14:paraId="6D2F55D2" w14:textId="2CB03FC1" w:rsidR="0494DC90" w:rsidRDefault="0494DC90" w:rsidP="3E1767A4">
      <w:pPr>
        <w:spacing w:after="80" w:line="240" w:lineRule="auto"/>
      </w:pPr>
      <w:r w:rsidRPr="3E1767A4">
        <w:t>RAS</w:t>
      </w:r>
      <w:r w:rsidR="75553BD5" w:rsidRPr="3E1767A4">
        <w:t>.</w:t>
      </w:r>
      <w:r w:rsidR="726F4E53" w:rsidRPr="3E1767A4">
        <w:t xml:space="preserve"> Il s’agit uniquement d’associations </w:t>
      </w:r>
      <w:r w:rsidR="592D1A94" w:rsidRPr="3E1767A4">
        <w:t>s</w:t>
      </w:r>
      <w:r w:rsidR="726F4E53" w:rsidRPr="3E1767A4">
        <w:t>portives, dont une asso danse/yoga à Colombes.</w:t>
      </w:r>
    </w:p>
    <w:p w14:paraId="2623307A" w14:textId="5D341E3E" w:rsidR="3E1767A4" w:rsidRDefault="3E1767A4" w:rsidP="3E1767A4">
      <w:pPr>
        <w:spacing w:after="80" w:line="240" w:lineRule="auto"/>
        <w:rPr>
          <w:b/>
          <w:bCs/>
          <w:sz w:val="24"/>
          <w:szCs w:val="24"/>
        </w:rPr>
      </w:pPr>
    </w:p>
    <w:p w14:paraId="2F77BA6E" w14:textId="69B4E16A" w:rsidR="73307E63" w:rsidRDefault="73307E63" w:rsidP="3E1767A4">
      <w:pPr>
        <w:pBdr>
          <w:bottom w:val="single" w:sz="4" w:space="4" w:color="auto"/>
        </w:pBdr>
        <w:jc w:val="center"/>
      </w:pPr>
      <w:r w:rsidRPr="3E1767A4">
        <w:rPr>
          <w:b/>
          <w:bCs/>
          <w:sz w:val="28"/>
          <w:szCs w:val="28"/>
        </w:rPr>
        <w:t>JEUNESSE</w:t>
      </w:r>
    </w:p>
    <w:p w14:paraId="1B3CAFB4" w14:textId="077E5FB5" w:rsidR="3E1767A4" w:rsidRDefault="3E1767A4" w:rsidP="3E1767A4">
      <w:pPr>
        <w:spacing w:after="80" w:line="240" w:lineRule="auto"/>
        <w:rPr>
          <w:b/>
          <w:bCs/>
          <w:sz w:val="24"/>
          <w:szCs w:val="24"/>
        </w:rPr>
      </w:pPr>
    </w:p>
    <w:p w14:paraId="7487F65A" w14:textId="6DF658F6" w:rsidR="006C1185" w:rsidRDefault="006C1185" w:rsidP="3E1767A4">
      <w:pPr>
        <w:spacing w:after="80" w:line="240" w:lineRule="auto"/>
        <w:rPr>
          <w:b/>
          <w:bCs/>
          <w:sz w:val="28"/>
          <w:szCs w:val="28"/>
        </w:rPr>
      </w:pPr>
      <w:r w:rsidRPr="3E1767A4">
        <w:rPr>
          <w:b/>
          <w:bCs/>
          <w:sz w:val="24"/>
          <w:szCs w:val="24"/>
        </w:rPr>
        <w:t>25.183 - Erasmus Plus - Convention de subvention 2025-2026</w:t>
      </w:r>
      <w:r w:rsidR="495FB972" w:rsidRPr="3E1767A4">
        <w:rPr>
          <w:b/>
          <w:bCs/>
          <w:sz w:val="24"/>
          <w:szCs w:val="24"/>
        </w:rPr>
        <w:t xml:space="preserve"> - POUR</w:t>
      </w:r>
    </w:p>
    <w:p w14:paraId="4223132A" w14:textId="5276D92B" w:rsidR="4A4A2737" w:rsidRDefault="4A4A2737" w:rsidP="3E1767A4">
      <w:pPr>
        <w:spacing w:after="80" w:line="240" w:lineRule="auto"/>
      </w:pPr>
      <w:r w:rsidRPr="3E1767A4">
        <w:t>L</w:t>
      </w:r>
      <w:r w:rsidR="495FB972" w:rsidRPr="3E1767A4">
        <w:t xml:space="preserve">’Agence nationale Erasmus+ a notifié à notre collectivité l’attribution d’une subvention d’un montant de </w:t>
      </w:r>
      <w:r w:rsidR="495FB972" w:rsidRPr="3E1767A4">
        <w:rPr>
          <w:b/>
          <w:bCs/>
        </w:rPr>
        <w:t xml:space="preserve">192 050 </w:t>
      </w:r>
      <w:r w:rsidR="7A3D9878" w:rsidRPr="3E1767A4">
        <w:rPr>
          <w:b/>
          <w:bCs/>
        </w:rPr>
        <w:t>€</w:t>
      </w:r>
      <w:r w:rsidR="51A7BE7A" w:rsidRPr="3E1767A4">
        <w:rPr>
          <w:b/>
          <w:bCs/>
        </w:rPr>
        <w:t xml:space="preserve"> </w:t>
      </w:r>
      <w:r w:rsidR="723357D0" w:rsidRPr="3E1767A4">
        <w:rPr>
          <w:color w:val="7030A0"/>
        </w:rPr>
        <w:t>(c’était 48 k</w:t>
      </w:r>
      <w:r w:rsidR="3130DA58" w:rsidRPr="3E1767A4">
        <w:rPr>
          <w:color w:val="7030A0"/>
        </w:rPr>
        <w:t>€</w:t>
      </w:r>
      <w:r w:rsidR="723357D0" w:rsidRPr="3E1767A4">
        <w:rPr>
          <w:color w:val="7030A0"/>
        </w:rPr>
        <w:t xml:space="preserve"> l’année dernière)</w:t>
      </w:r>
      <w:r w:rsidR="495FB972" w:rsidRPr="3E1767A4">
        <w:rPr>
          <w:color w:val="7030A0"/>
        </w:rPr>
        <w:t>.</w:t>
      </w:r>
    </w:p>
    <w:p w14:paraId="628B76E2" w14:textId="77777777" w:rsidR="00861946" w:rsidRPr="00861946" w:rsidRDefault="00861946" w:rsidP="00861946">
      <w:pPr>
        <w:spacing w:after="80" w:line="240" w:lineRule="auto"/>
        <w:rPr>
          <w:color w:val="7030A0"/>
        </w:rPr>
      </w:pPr>
      <w:r w:rsidRPr="00861946">
        <w:rPr>
          <w:color w:val="7030A0"/>
        </w:rPr>
        <w:t xml:space="preserve">Le consortium des collèges est de 12 à présent (il était de 8 en 2024). 1/3 sont des collèges privés. Le nombre de collèges ayant déposé une demande est de 8 cette année contre 4 l’année dernière. </w:t>
      </w:r>
    </w:p>
    <w:p w14:paraId="67BD41A0" w14:textId="23F593D2" w:rsidR="00861946" w:rsidRPr="00861946" w:rsidRDefault="00861946" w:rsidP="00861946">
      <w:pPr>
        <w:spacing w:after="80" w:line="240" w:lineRule="auto"/>
        <w:rPr>
          <w:color w:val="7030A0"/>
        </w:rPr>
      </w:pPr>
      <w:r w:rsidRPr="00861946">
        <w:rPr>
          <w:color w:val="7030A0"/>
        </w:rPr>
        <w:t>Astrid Brobecker a présenté</w:t>
      </w:r>
      <w:r w:rsidRPr="00861946">
        <w:rPr>
          <w:color w:val="7030A0"/>
        </w:rPr>
        <w:t xml:space="preserve"> les points du dispositif </w:t>
      </w:r>
      <w:r w:rsidRPr="00861946">
        <w:rPr>
          <w:color w:val="7030A0"/>
        </w:rPr>
        <w:t>à la direction du collège.</w:t>
      </w:r>
    </w:p>
    <w:p w14:paraId="3C9F8B2F" w14:textId="62E32972" w:rsidR="3E1767A4" w:rsidRDefault="3E1767A4" w:rsidP="3E1767A4">
      <w:pPr>
        <w:spacing w:after="80" w:line="240" w:lineRule="auto"/>
        <w:rPr>
          <w:b/>
          <w:bCs/>
          <w:sz w:val="24"/>
          <w:szCs w:val="24"/>
        </w:rPr>
      </w:pPr>
    </w:p>
    <w:p w14:paraId="38590943" w14:textId="2EE6FEB4" w:rsidR="09D6C271" w:rsidRDefault="09D6C271" w:rsidP="3E1767A4">
      <w:pPr>
        <w:pBdr>
          <w:bottom w:val="single" w:sz="4" w:space="4" w:color="auto"/>
        </w:pBdr>
        <w:jc w:val="center"/>
      </w:pPr>
      <w:r w:rsidRPr="3E1767A4">
        <w:rPr>
          <w:b/>
          <w:bCs/>
          <w:sz w:val="28"/>
          <w:szCs w:val="28"/>
        </w:rPr>
        <w:t>CONTRACTUALISATION MUNICIPALE</w:t>
      </w:r>
    </w:p>
    <w:p w14:paraId="1FB11C52" w14:textId="4463AE04" w:rsidR="3E1767A4" w:rsidRDefault="3E1767A4" w:rsidP="3E1767A4">
      <w:pPr>
        <w:spacing w:after="80" w:line="240" w:lineRule="auto"/>
        <w:rPr>
          <w:b/>
          <w:bCs/>
          <w:sz w:val="24"/>
          <w:szCs w:val="24"/>
        </w:rPr>
      </w:pPr>
    </w:p>
    <w:p w14:paraId="30B5D407" w14:textId="49E3518A" w:rsidR="006C1185" w:rsidRPr="00861946" w:rsidRDefault="006C1185" w:rsidP="3E1767A4">
      <w:pPr>
        <w:spacing w:after="80" w:line="240" w:lineRule="auto"/>
        <w:rPr>
          <w:b/>
          <w:bCs/>
          <w:sz w:val="24"/>
          <w:szCs w:val="24"/>
        </w:rPr>
      </w:pPr>
      <w:r w:rsidRPr="00861946">
        <w:rPr>
          <w:b/>
          <w:bCs/>
          <w:sz w:val="24"/>
          <w:szCs w:val="24"/>
        </w:rPr>
        <w:t>25.184 - CDDV - Clichy - 2025-2027</w:t>
      </w:r>
      <w:r w:rsidR="6D9D6C79" w:rsidRPr="00861946">
        <w:rPr>
          <w:b/>
          <w:bCs/>
          <w:sz w:val="24"/>
          <w:szCs w:val="24"/>
        </w:rPr>
        <w:t xml:space="preserve"> – </w:t>
      </w:r>
      <w:r w:rsidR="20A43093" w:rsidRPr="00861946">
        <w:rPr>
          <w:b/>
          <w:bCs/>
          <w:sz w:val="24"/>
          <w:szCs w:val="24"/>
        </w:rPr>
        <w:t>NPPV</w:t>
      </w:r>
    </w:p>
    <w:p w14:paraId="5ADD03A0" w14:textId="4F5437F5" w:rsidR="32DDAFC3" w:rsidRDefault="32DDAFC3" w:rsidP="3E1767A4">
      <w:pPr>
        <w:spacing w:after="80" w:line="240" w:lineRule="auto"/>
        <w:jc w:val="center"/>
        <w:rPr>
          <w:b/>
          <w:bCs/>
          <w:sz w:val="24"/>
          <w:szCs w:val="24"/>
          <w:lang w:val="en-GB"/>
        </w:rPr>
      </w:pPr>
      <w:r>
        <w:rPr>
          <w:noProof/>
        </w:rPr>
        <w:drawing>
          <wp:inline distT="0" distB="0" distL="0" distR="0" wp14:anchorId="7B816897" wp14:editId="2ADF442F">
            <wp:extent cx="5083645" cy="2781300"/>
            <wp:effectExtent l="0" t="0" r="0" b="0"/>
            <wp:docPr id="149905142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051421" name=""/>
                    <pic:cNvPicPr/>
                  </pic:nvPicPr>
                  <pic:blipFill>
                    <a:blip r:embed="rId11">
                      <a:extLst>
                        <a:ext uri="{28A0092B-C50C-407E-A947-70E740481C1C}">
                          <a14:useLocalDpi xmlns:a14="http://schemas.microsoft.com/office/drawing/2010/main"/>
                        </a:ext>
                      </a:extLst>
                    </a:blip>
                    <a:stretch>
                      <a:fillRect/>
                    </a:stretch>
                  </pic:blipFill>
                  <pic:spPr>
                    <a:xfrm>
                      <a:off x="0" y="0"/>
                      <a:ext cx="5083645" cy="2781300"/>
                    </a:xfrm>
                    <a:prstGeom prst="rect">
                      <a:avLst/>
                    </a:prstGeom>
                  </pic:spPr>
                </pic:pic>
              </a:graphicData>
            </a:graphic>
          </wp:inline>
        </w:drawing>
      </w:r>
    </w:p>
    <w:p w14:paraId="31F878BA" w14:textId="4A11F8B0" w:rsidR="32DDAFC3" w:rsidRDefault="32DDAFC3" w:rsidP="3E1767A4">
      <w:pPr>
        <w:spacing w:after="80" w:line="240" w:lineRule="auto"/>
        <w:jc w:val="center"/>
      </w:pPr>
      <w:r>
        <w:rPr>
          <w:noProof/>
        </w:rPr>
        <w:drawing>
          <wp:inline distT="0" distB="0" distL="0" distR="0" wp14:anchorId="112514DC" wp14:editId="51C5B4FA">
            <wp:extent cx="5284490" cy="2297224"/>
            <wp:effectExtent l="0" t="0" r="0" b="0"/>
            <wp:docPr id="38537357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62528" name=""/>
                    <pic:cNvPicPr/>
                  </pic:nvPicPr>
                  <pic:blipFill>
                    <a:blip r:embed="rId12">
                      <a:extLst>
                        <a:ext uri="{28A0092B-C50C-407E-A947-70E740481C1C}">
                          <a14:useLocalDpi xmlns:a14="http://schemas.microsoft.com/office/drawing/2010/main"/>
                        </a:ext>
                      </a:extLst>
                    </a:blip>
                    <a:stretch>
                      <a:fillRect/>
                    </a:stretch>
                  </pic:blipFill>
                  <pic:spPr>
                    <a:xfrm>
                      <a:off x="0" y="0"/>
                      <a:ext cx="5284490" cy="2297224"/>
                    </a:xfrm>
                    <a:prstGeom prst="rect">
                      <a:avLst/>
                    </a:prstGeom>
                  </pic:spPr>
                </pic:pic>
              </a:graphicData>
            </a:graphic>
          </wp:inline>
        </w:drawing>
      </w:r>
    </w:p>
    <w:p w14:paraId="4A93EFB4" w14:textId="72E26074" w:rsidR="006C1185" w:rsidRPr="006C1185" w:rsidRDefault="006C1185" w:rsidP="3E1767A4">
      <w:pPr>
        <w:spacing w:after="80" w:line="240" w:lineRule="auto"/>
        <w:rPr>
          <w:b/>
          <w:bCs/>
          <w:sz w:val="24"/>
          <w:szCs w:val="24"/>
          <w:lang w:val="en-GB"/>
        </w:rPr>
      </w:pPr>
      <w:r w:rsidRPr="3E1767A4">
        <w:rPr>
          <w:b/>
          <w:bCs/>
          <w:sz w:val="24"/>
          <w:szCs w:val="24"/>
          <w:lang w:val="en-GB"/>
        </w:rPr>
        <w:lastRenderedPageBreak/>
        <w:t>25.185 - CDDV - Colombes - 2025-2027</w:t>
      </w:r>
      <w:r w:rsidR="1B3340B9" w:rsidRPr="3E1767A4">
        <w:rPr>
          <w:rFonts w:ascii="Aptos" w:eastAsia="Aptos" w:hAnsi="Aptos" w:cs="Aptos"/>
          <w:b/>
          <w:bCs/>
          <w:sz w:val="24"/>
          <w:szCs w:val="24"/>
          <w:lang w:val="en-GB"/>
        </w:rPr>
        <w:t xml:space="preserve"> – </w:t>
      </w:r>
      <w:r w:rsidR="47E91281" w:rsidRPr="3E1767A4">
        <w:rPr>
          <w:rFonts w:ascii="Aptos" w:eastAsia="Aptos" w:hAnsi="Aptos" w:cs="Aptos"/>
          <w:b/>
          <w:bCs/>
          <w:sz w:val="24"/>
          <w:szCs w:val="24"/>
          <w:lang w:val="en-GB"/>
        </w:rPr>
        <w:t>POUR</w:t>
      </w:r>
    </w:p>
    <w:p w14:paraId="79CA1E7F" w14:textId="5CF2B7A8" w:rsidR="4CF52A4B" w:rsidRDefault="4CF52A4B" w:rsidP="3E1767A4">
      <w:pPr>
        <w:spacing w:after="80" w:line="240" w:lineRule="auto"/>
        <w:rPr>
          <w:rFonts w:ascii="Aptos" w:eastAsia="Aptos" w:hAnsi="Aptos" w:cs="Aptos"/>
          <w:b/>
          <w:bCs/>
          <w:sz w:val="24"/>
          <w:szCs w:val="24"/>
          <w:lang w:val="en-GB"/>
        </w:rPr>
      </w:pPr>
      <w:r>
        <w:rPr>
          <w:noProof/>
        </w:rPr>
        <w:drawing>
          <wp:inline distT="0" distB="0" distL="0" distR="0" wp14:anchorId="43EE0E0C" wp14:editId="76AFD4A9">
            <wp:extent cx="5498015" cy="1781175"/>
            <wp:effectExtent l="0" t="0" r="0" b="0"/>
            <wp:docPr id="7692235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2359" name=""/>
                    <pic:cNvPicPr/>
                  </pic:nvPicPr>
                  <pic:blipFill>
                    <a:blip r:embed="rId13">
                      <a:extLst>
                        <a:ext uri="{28A0092B-C50C-407E-A947-70E740481C1C}">
                          <a14:useLocalDpi xmlns:a14="http://schemas.microsoft.com/office/drawing/2010/main"/>
                        </a:ext>
                      </a:extLst>
                    </a:blip>
                    <a:stretch>
                      <a:fillRect/>
                    </a:stretch>
                  </pic:blipFill>
                  <pic:spPr>
                    <a:xfrm>
                      <a:off x="0" y="0"/>
                      <a:ext cx="5498015" cy="1781175"/>
                    </a:xfrm>
                    <a:prstGeom prst="rect">
                      <a:avLst/>
                    </a:prstGeom>
                  </pic:spPr>
                </pic:pic>
              </a:graphicData>
            </a:graphic>
          </wp:inline>
        </w:drawing>
      </w:r>
    </w:p>
    <w:p w14:paraId="768A26B7" w14:textId="62A6F2DE" w:rsidR="4CF52A4B" w:rsidRDefault="4CF52A4B" w:rsidP="3E1767A4">
      <w:pPr>
        <w:spacing w:after="80" w:line="240" w:lineRule="auto"/>
        <w:jc w:val="center"/>
        <w:rPr>
          <w:rFonts w:ascii="Aptos" w:eastAsia="Aptos" w:hAnsi="Aptos" w:cs="Aptos"/>
          <w:b/>
          <w:bCs/>
          <w:sz w:val="24"/>
          <w:szCs w:val="24"/>
          <w:lang w:val="en-GB"/>
        </w:rPr>
      </w:pPr>
      <w:r>
        <w:rPr>
          <w:noProof/>
        </w:rPr>
        <w:drawing>
          <wp:inline distT="0" distB="0" distL="0" distR="0" wp14:anchorId="6F57C8BD" wp14:editId="46EB5CF9">
            <wp:extent cx="5486400" cy="2756803"/>
            <wp:effectExtent l="0" t="0" r="0" b="0"/>
            <wp:docPr id="142449261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492619" name=""/>
                    <pic:cNvPicPr/>
                  </pic:nvPicPr>
                  <pic:blipFill>
                    <a:blip r:embed="rId14">
                      <a:extLst>
                        <a:ext uri="{28A0092B-C50C-407E-A947-70E740481C1C}">
                          <a14:useLocalDpi xmlns:a14="http://schemas.microsoft.com/office/drawing/2010/main"/>
                        </a:ext>
                      </a:extLst>
                    </a:blip>
                    <a:stretch>
                      <a:fillRect/>
                    </a:stretch>
                  </pic:blipFill>
                  <pic:spPr>
                    <a:xfrm>
                      <a:off x="0" y="0"/>
                      <a:ext cx="5486400" cy="2756803"/>
                    </a:xfrm>
                    <a:prstGeom prst="rect">
                      <a:avLst/>
                    </a:prstGeom>
                  </pic:spPr>
                </pic:pic>
              </a:graphicData>
            </a:graphic>
          </wp:inline>
        </w:drawing>
      </w:r>
    </w:p>
    <w:p w14:paraId="3968989E" w14:textId="194CC10F" w:rsidR="3E1767A4" w:rsidRDefault="3E1767A4" w:rsidP="3E1767A4">
      <w:pPr>
        <w:spacing w:after="80" w:line="240" w:lineRule="auto"/>
        <w:rPr>
          <w:b/>
          <w:bCs/>
          <w:sz w:val="24"/>
          <w:szCs w:val="24"/>
        </w:rPr>
      </w:pPr>
    </w:p>
    <w:p w14:paraId="4CE62605" w14:textId="456A107A" w:rsidR="00741F25" w:rsidRDefault="006C1185" w:rsidP="3E1767A4">
      <w:pPr>
        <w:spacing w:after="80" w:line="240" w:lineRule="auto"/>
        <w:rPr>
          <w:b/>
          <w:bCs/>
          <w:sz w:val="28"/>
          <w:szCs w:val="28"/>
        </w:rPr>
      </w:pPr>
      <w:r w:rsidRPr="3E1767A4">
        <w:rPr>
          <w:b/>
          <w:bCs/>
          <w:sz w:val="24"/>
          <w:szCs w:val="24"/>
        </w:rPr>
        <w:t>25.186 - CDDV - Gennevilliers - 2025-2027</w:t>
      </w:r>
      <w:r w:rsidR="2FE8B8CD" w:rsidRPr="3E1767A4">
        <w:rPr>
          <w:b/>
          <w:bCs/>
          <w:sz w:val="24"/>
          <w:szCs w:val="24"/>
        </w:rPr>
        <w:t xml:space="preserve"> – </w:t>
      </w:r>
      <w:r w:rsidR="00861946">
        <w:rPr>
          <w:rFonts w:ascii="Aptos" w:eastAsia="Aptos" w:hAnsi="Aptos" w:cs="Aptos"/>
          <w:b/>
          <w:bCs/>
          <w:sz w:val="24"/>
          <w:szCs w:val="24"/>
        </w:rPr>
        <w:t>POUR</w:t>
      </w:r>
    </w:p>
    <w:p w14:paraId="45048B61" w14:textId="5B85F76A" w:rsidR="0AA33CA7" w:rsidRDefault="0AA33CA7" w:rsidP="3E1767A4">
      <w:pPr>
        <w:spacing w:after="80" w:line="240" w:lineRule="auto"/>
        <w:jc w:val="center"/>
        <w:rPr>
          <w:rFonts w:ascii="Aptos" w:eastAsia="Aptos" w:hAnsi="Aptos" w:cs="Aptos"/>
          <w:b/>
          <w:bCs/>
          <w:sz w:val="24"/>
          <w:szCs w:val="24"/>
        </w:rPr>
      </w:pPr>
      <w:r>
        <w:rPr>
          <w:noProof/>
        </w:rPr>
        <w:drawing>
          <wp:inline distT="0" distB="0" distL="0" distR="0" wp14:anchorId="576C619B" wp14:editId="21307F69">
            <wp:extent cx="5448300" cy="1368829"/>
            <wp:effectExtent l="0" t="0" r="0" b="0"/>
            <wp:docPr id="166937275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372756" name=""/>
                    <pic:cNvPicPr/>
                  </pic:nvPicPr>
                  <pic:blipFill>
                    <a:blip r:embed="rId15">
                      <a:extLst>
                        <a:ext uri="{28A0092B-C50C-407E-A947-70E740481C1C}">
                          <a14:useLocalDpi xmlns:a14="http://schemas.microsoft.com/office/drawing/2010/main"/>
                        </a:ext>
                      </a:extLst>
                    </a:blip>
                    <a:stretch>
                      <a:fillRect/>
                    </a:stretch>
                  </pic:blipFill>
                  <pic:spPr>
                    <a:xfrm>
                      <a:off x="0" y="0"/>
                      <a:ext cx="5448300" cy="1368829"/>
                    </a:xfrm>
                    <a:prstGeom prst="rect">
                      <a:avLst/>
                    </a:prstGeom>
                  </pic:spPr>
                </pic:pic>
              </a:graphicData>
            </a:graphic>
          </wp:inline>
        </w:drawing>
      </w:r>
    </w:p>
    <w:p w14:paraId="7D078953" w14:textId="7DAA8E18" w:rsidR="0AA33CA7" w:rsidRDefault="0AA33CA7" w:rsidP="3E1767A4">
      <w:pPr>
        <w:spacing w:after="80" w:line="240" w:lineRule="auto"/>
        <w:jc w:val="center"/>
      </w:pPr>
      <w:r>
        <w:rPr>
          <w:noProof/>
        </w:rPr>
        <w:lastRenderedPageBreak/>
        <w:drawing>
          <wp:inline distT="0" distB="0" distL="0" distR="0" wp14:anchorId="44C008FB" wp14:editId="16332340">
            <wp:extent cx="5486400" cy="2167355"/>
            <wp:effectExtent l="0" t="0" r="0" b="0"/>
            <wp:docPr id="16731418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313000" name=""/>
                    <pic:cNvPicPr/>
                  </pic:nvPicPr>
                  <pic:blipFill>
                    <a:blip r:embed="rId16">
                      <a:extLst>
                        <a:ext uri="{28A0092B-C50C-407E-A947-70E740481C1C}">
                          <a14:useLocalDpi xmlns:a14="http://schemas.microsoft.com/office/drawing/2010/main"/>
                        </a:ext>
                      </a:extLst>
                    </a:blip>
                    <a:stretch>
                      <a:fillRect/>
                    </a:stretch>
                  </pic:blipFill>
                  <pic:spPr>
                    <a:xfrm>
                      <a:off x="0" y="0"/>
                      <a:ext cx="5486400" cy="2167355"/>
                    </a:xfrm>
                    <a:prstGeom prst="rect">
                      <a:avLst/>
                    </a:prstGeom>
                  </pic:spPr>
                </pic:pic>
              </a:graphicData>
            </a:graphic>
          </wp:inline>
        </w:drawing>
      </w:r>
    </w:p>
    <w:p w14:paraId="49344F1C" w14:textId="40653616" w:rsidR="3E1767A4" w:rsidRDefault="3E1767A4" w:rsidP="3E1767A4">
      <w:pPr>
        <w:spacing w:after="80" w:line="240" w:lineRule="auto"/>
        <w:rPr>
          <w:rFonts w:ascii="Aptos" w:eastAsia="Aptos" w:hAnsi="Aptos" w:cs="Aptos"/>
          <w:b/>
          <w:bCs/>
          <w:sz w:val="24"/>
          <w:szCs w:val="24"/>
        </w:rPr>
      </w:pPr>
    </w:p>
    <w:p w14:paraId="32541DCD" w14:textId="7EEEC5C0" w:rsidR="006C1185" w:rsidRDefault="006C1185" w:rsidP="3E1767A4">
      <w:pPr>
        <w:spacing w:after="80" w:line="240" w:lineRule="auto"/>
        <w:rPr>
          <w:rFonts w:ascii="Aptos" w:eastAsia="Aptos" w:hAnsi="Aptos" w:cs="Aptos"/>
          <w:b/>
          <w:bCs/>
          <w:sz w:val="24"/>
          <w:szCs w:val="24"/>
        </w:rPr>
      </w:pPr>
      <w:r w:rsidRPr="3E1767A4">
        <w:rPr>
          <w:b/>
          <w:bCs/>
          <w:sz w:val="24"/>
          <w:szCs w:val="24"/>
        </w:rPr>
        <w:t>25.187 - CDDV - Marnes-la-Coquette 2025-2027</w:t>
      </w:r>
      <w:r w:rsidR="6A42CED4" w:rsidRPr="3E1767A4">
        <w:rPr>
          <w:b/>
          <w:bCs/>
          <w:sz w:val="24"/>
          <w:szCs w:val="24"/>
        </w:rPr>
        <w:t xml:space="preserve"> – </w:t>
      </w:r>
      <w:r w:rsidR="6123FBE1" w:rsidRPr="3E1767A4">
        <w:rPr>
          <w:rFonts w:ascii="Aptos" w:eastAsia="Aptos" w:hAnsi="Aptos" w:cs="Aptos"/>
          <w:b/>
          <w:bCs/>
          <w:sz w:val="24"/>
          <w:szCs w:val="24"/>
        </w:rPr>
        <w:t>NPPV</w:t>
      </w:r>
      <w:r w:rsidR="7B451E52">
        <w:rPr>
          <w:noProof/>
        </w:rPr>
        <w:drawing>
          <wp:inline distT="0" distB="0" distL="0" distR="0" wp14:anchorId="09A0A219" wp14:editId="398DF74D">
            <wp:extent cx="5486400" cy="2258039"/>
            <wp:effectExtent l="0" t="0" r="0" b="0"/>
            <wp:docPr id="15364238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23898" name=""/>
                    <pic:cNvPicPr/>
                  </pic:nvPicPr>
                  <pic:blipFill>
                    <a:blip r:embed="rId17">
                      <a:extLst>
                        <a:ext uri="{28A0092B-C50C-407E-A947-70E740481C1C}">
                          <a14:useLocalDpi xmlns:a14="http://schemas.microsoft.com/office/drawing/2010/main"/>
                        </a:ext>
                      </a:extLst>
                    </a:blip>
                    <a:stretch>
                      <a:fillRect/>
                    </a:stretch>
                  </pic:blipFill>
                  <pic:spPr>
                    <a:xfrm>
                      <a:off x="0" y="0"/>
                      <a:ext cx="5486400" cy="2258039"/>
                    </a:xfrm>
                    <a:prstGeom prst="rect">
                      <a:avLst/>
                    </a:prstGeom>
                  </pic:spPr>
                </pic:pic>
              </a:graphicData>
            </a:graphic>
          </wp:inline>
        </w:drawing>
      </w:r>
    </w:p>
    <w:p w14:paraId="6C0FEDCC" w14:textId="3243869D" w:rsidR="3E1767A4" w:rsidRDefault="3E1767A4" w:rsidP="3E1767A4">
      <w:pPr>
        <w:pBdr>
          <w:bottom w:val="single" w:sz="4" w:space="4" w:color="auto"/>
        </w:pBdr>
        <w:spacing w:after="80" w:line="240" w:lineRule="auto"/>
        <w:rPr>
          <w:rFonts w:ascii="Aptos" w:eastAsia="Aptos" w:hAnsi="Aptos" w:cs="Aptos"/>
          <w:b/>
          <w:bCs/>
          <w:sz w:val="24"/>
          <w:szCs w:val="24"/>
        </w:rPr>
      </w:pPr>
    </w:p>
    <w:p w14:paraId="4308469B" w14:textId="268A268F" w:rsidR="778A14DB" w:rsidRDefault="778A14DB" w:rsidP="3E1767A4">
      <w:pPr>
        <w:pBdr>
          <w:bottom w:val="single" w:sz="4" w:space="4" w:color="auto"/>
        </w:pBdr>
        <w:jc w:val="center"/>
      </w:pPr>
      <w:r w:rsidRPr="3E1767A4">
        <w:rPr>
          <w:b/>
          <w:bCs/>
          <w:sz w:val="28"/>
          <w:szCs w:val="28"/>
        </w:rPr>
        <w:t>HABITAT - RÉNOVATION URBAINE</w:t>
      </w:r>
    </w:p>
    <w:p w14:paraId="218A1AA3" w14:textId="5D28F78C" w:rsidR="3E1767A4" w:rsidRDefault="3E1767A4" w:rsidP="3E1767A4">
      <w:pPr>
        <w:spacing w:after="80" w:line="240" w:lineRule="auto"/>
        <w:rPr>
          <w:rFonts w:ascii="Aptos" w:eastAsia="Aptos" w:hAnsi="Aptos" w:cs="Aptos"/>
          <w:b/>
          <w:bCs/>
          <w:sz w:val="24"/>
          <w:szCs w:val="24"/>
        </w:rPr>
      </w:pPr>
    </w:p>
    <w:p w14:paraId="2FC51B5A" w14:textId="2219A2E8" w:rsidR="006C1185" w:rsidRDefault="006C1185" w:rsidP="3E1767A4">
      <w:pPr>
        <w:spacing w:after="80" w:line="240" w:lineRule="auto"/>
        <w:rPr>
          <w:b/>
          <w:bCs/>
          <w:sz w:val="28"/>
          <w:szCs w:val="28"/>
        </w:rPr>
      </w:pPr>
      <w:r w:rsidRPr="3E1767A4">
        <w:rPr>
          <w:b/>
          <w:bCs/>
          <w:sz w:val="24"/>
          <w:szCs w:val="24"/>
        </w:rPr>
        <w:t>25.188 - Convention de gestion en flux - SEQENS et 1001 Vies Habitat</w:t>
      </w:r>
      <w:r w:rsidR="1A30CFD0" w:rsidRPr="3E1767A4">
        <w:rPr>
          <w:b/>
          <w:bCs/>
          <w:sz w:val="24"/>
          <w:szCs w:val="24"/>
        </w:rPr>
        <w:t xml:space="preserve"> - POUR</w:t>
      </w:r>
    </w:p>
    <w:p w14:paraId="75C0EC61" w14:textId="017DBA5B" w:rsidR="3E1767A4" w:rsidRDefault="3E1767A4" w:rsidP="3E1767A4">
      <w:pPr>
        <w:spacing w:after="80" w:line="240" w:lineRule="auto"/>
        <w:rPr>
          <w:b/>
          <w:bCs/>
          <w:sz w:val="24"/>
          <w:szCs w:val="24"/>
        </w:rPr>
      </w:pPr>
    </w:p>
    <w:p w14:paraId="1FD6E5D3" w14:textId="5952AD6C" w:rsidR="1BD70A5F" w:rsidRDefault="1BD70A5F" w:rsidP="3E1767A4">
      <w:pPr>
        <w:pBdr>
          <w:bottom w:val="single" w:sz="4" w:space="4" w:color="auto"/>
        </w:pBdr>
        <w:jc w:val="center"/>
      </w:pPr>
      <w:r w:rsidRPr="3E1767A4">
        <w:rPr>
          <w:b/>
          <w:bCs/>
          <w:sz w:val="28"/>
          <w:szCs w:val="28"/>
        </w:rPr>
        <w:t>EAU ET ASSAINISSEMENT</w:t>
      </w:r>
    </w:p>
    <w:p w14:paraId="37B7108E" w14:textId="56260544" w:rsidR="006C1185" w:rsidRDefault="006C1185" w:rsidP="3E1767A4">
      <w:pPr>
        <w:spacing w:after="80" w:line="240" w:lineRule="auto"/>
        <w:rPr>
          <w:b/>
          <w:bCs/>
          <w:sz w:val="28"/>
          <w:szCs w:val="28"/>
        </w:rPr>
      </w:pPr>
      <w:r w:rsidRPr="3E1767A4">
        <w:rPr>
          <w:b/>
          <w:bCs/>
          <w:sz w:val="24"/>
          <w:szCs w:val="24"/>
        </w:rPr>
        <w:t>25.189 - Protocole transactionnel - Collecteur d'assainissement - Issy-les-Moulineaux</w:t>
      </w:r>
      <w:r w:rsidR="6630880D" w:rsidRPr="3E1767A4">
        <w:rPr>
          <w:rFonts w:ascii="Aptos" w:eastAsia="Aptos" w:hAnsi="Aptos" w:cs="Aptos"/>
          <w:b/>
          <w:bCs/>
          <w:sz w:val="24"/>
          <w:szCs w:val="24"/>
        </w:rPr>
        <w:t xml:space="preserve"> – </w:t>
      </w:r>
      <w:r w:rsidR="4576826D" w:rsidRPr="3E1767A4">
        <w:rPr>
          <w:rFonts w:ascii="Aptos" w:eastAsia="Aptos" w:hAnsi="Aptos" w:cs="Aptos"/>
          <w:b/>
          <w:bCs/>
          <w:sz w:val="24"/>
          <w:szCs w:val="24"/>
        </w:rPr>
        <w:t>POUR</w:t>
      </w:r>
    </w:p>
    <w:p w14:paraId="0A7F6661" w14:textId="083F4DE1" w:rsidR="3E1767A4" w:rsidRDefault="3E1767A4" w:rsidP="3E1767A4">
      <w:pPr>
        <w:spacing w:after="80" w:line="240" w:lineRule="auto"/>
        <w:rPr>
          <w:rFonts w:ascii="Aptos" w:eastAsia="Aptos" w:hAnsi="Aptos" w:cs="Aptos"/>
          <w:b/>
          <w:bCs/>
          <w:sz w:val="24"/>
          <w:szCs w:val="24"/>
        </w:rPr>
      </w:pPr>
    </w:p>
    <w:p w14:paraId="12148CC4" w14:textId="44683F1A" w:rsidR="398010E4" w:rsidRDefault="398010E4" w:rsidP="3E1767A4">
      <w:pPr>
        <w:pBdr>
          <w:bottom w:val="single" w:sz="4" w:space="4" w:color="auto"/>
        </w:pBdr>
        <w:jc w:val="center"/>
      </w:pPr>
      <w:r w:rsidRPr="3E1767A4">
        <w:rPr>
          <w:b/>
          <w:bCs/>
          <w:sz w:val="28"/>
          <w:szCs w:val="28"/>
        </w:rPr>
        <w:t>TOURISME</w:t>
      </w:r>
    </w:p>
    <w:p w14:paraId="7CBC6447" w14:textId="3106B145" w:rsidR="3E1767A4" w:rsidRDefault="3E1767A4" w:rsidP="3E1767A4">
      <w:pPr>
        <w:spacing w:after="80" w:line="240" w:lineRule="auto"/>
        <w:rPr>
          <w:rFonts w:ascii="Aptos" w:eastAsia="Aptos" w:hAnsi="Aptos" w:cs="Aptos"/>
          <w:b/>
          <w:bCs/>
          <w:sz w:val="24"/>
          <w:szCs w:val="24"/>
        </w:rPr>
      </w:pPr>
    </w:p>
    <w:p w14:paraId="0502EEA8" w14:textId="1D1E7E13" w:rsidR="006C1185" w:rsidRDefault="006C1185" w:rsidP="3E1767A4">
      <w:pPr>
        <w:spacing w:after="80" w:line="240" w:lineRule="auto"/>
        <w:rPr>
          <w:b/>
          <w:bCs/>
          <w:sz w:val="24"/>
          <w:szCs w:val="24"/>
        </w:rPr>
      </w:pPr>
      <w:r w:rsidRPr="3E1767A4">
        <w:rPr>
          <w:b/>
          <w:bCs/>
          <w:sz w:val="24"/>
          <w:szCs w:val="24"/>
        </w:rPr>
        <w:t>25.190 - Avenant n°1 au contrat Destination Paris la ville augmentée</w:t>
      </w:r>
      <w:r w:rsidR="34A1CD2A" w:rsidRPr="3E1767A4">
        <w:rPr>
          <w:b/>
          <w:bCs/>
          <w:sz w:val="24"/>
          <w:szCs w:val="24"/>
        </w:rPr>
        <w:t xml:space="preserve"> </w:t>
      </w:r>
      <w:r w:rsidR="34A1CD2A" w:rsidRPr="3E1767A4">
        <w:rPr>
          <w:rFonts w:ascii="Aptos" w:eastAsia="Aptos" w:hAnsi="Aptos" w:cs="Aptos"/>
          <w:b/>
          <w:bCs/>
          <w:sz w:val="24"/>
          <w:szCs w:val="24"/>
        </w:rPr>
        <w:t>- POUR</w:t>
      </w:r>
    </w:p>
    <w:p w14:paraId="0EF178EA" w14:textId="01A4CBA1" w:rsidR="34A1CD2A" w:rsidRDefault="34A1CD2A" w:rsidP="3E1767A4">
      <w:pPr>
        <w:spacing w:after="80" w:line="240" w:lineRule="auto"/>
        <w:rPr>
          <w:rFonts w:ascii="Aptos" w:eastAsia="Aptos" w:hAnsi="Aptos" w:cs="Aptos"/>
        </w:rPr>
      </w:pPr>
      <w:r w:rsidRPr="3E1767A4">
        <w:rPr>
          <w:rFonts w:ascii="Aptos" w:eastAsia="Aptos" w:hAnsi="Aptos" w:cs="Aptos"/>
        </w:rPr>
        <w:t>L’avenant prolonge la durée du contrat jusqu’au 31 décembre 2026. En 2026, les partenaires réaliseront un bilan global des actions et initieront une réflexion sur la suite éventuelle du partenariat, en fonction des organisations politiques territoriales et des budgets disponibles.</w:t>
      </w:r>
    </w:p>
    <w:p w14:paraId="7627C6DF" w14:textId="2DBC6A26" w:rsidR="34A1CD2A" w:rsidRDefault="34A1CD2A" w:rsidP="3E1767A4">
      <w:pPr>
        <w:spacing w:after="80" w:line="240" w:lineRule="auto"/>
        <w:rPr>
          <w:rFonts w:ascii="Aptos" w:eastAsia="Aptos" w:hAnsi="Aptos" w:cs="Aptos"/>
        </w:rPr>
      </w:pPr>
      <w:r w:rsidRPr="3E1767A4">
        <w:rPr>
          <w:rFonts w:ascii="Aptos" w:eastAsia="Aptos" w:hAnsi="Aptos" w:cs="Aptos"/>
        </w:rPr>
        <w:lastRenderedPageBreak/>
        <w:t xml:space="preserve">Participation départementale : </w:t>
      </w:r>
      <w:r w:rsidRPr="3E1767A4">
        <w:rPr>
          <w:rFonts w:ascii="Aptos" w:eastAsia="Aptos" w:hAnsi="Aptos" w:cs="Aptos"/>
          <w:b/>
          <w:bCs/>
        </w:rPr>
        <w:t>3 500 €</w:t>
      </w:r>
      <w:r w:rsidRPr="3E1767A4">
        <w:rPr>
          <w:rFonts w:ascii="Aptos" w:eastAsia="Aptos" w:hAnsi="Aptos" w:cs="Aptos"/>
        </w:rPr>
        <w:t>.</w:t>
      </w:r>
    </w:p>
    <w:p w14:paraId="6670386F" w14:textId="609AE1F7" w:rsidR="3E1767A4" w:rsidRDefault="3E1767A4" w:rsidP="3E1767A4">
      <w:pPr>
        <w:spacing w:after="80" w:line="240" w:lineRule="auto"/>
        <w:rPr>
          <w:rFonts w:ascii="Aptos" w:eastAsia="Aptos" w:hAnsi="Aptos" w:cs="Aptos"/>
          <w:b/>
          <w:bCs/>
          <w:sz w:val="24"/>
          <w:szCs w:val="24"/>
        </w:rPr>
      </w:pPr>
    </w:p>
    <w:p w14:paraId="18DA22C9" w14:textId="0783D291" w:rsidR="42F6676C" w:rsidRDefault="42F6676C" w:rsidP="3E1767A4">
      <w:pPr>
        <w:pBdr>
          <w:bottom w:val="single" w:sz="4" w:space="4" w:color="auto"/>
        </w:pBdr>
        <w:jc w:val="center"/>
      </w:pPr>
      <w:r w:rsidRPr="3E1767A4">
        <w:rPr>
          <w:b/>
          <w:bCs/>
          <w:sz w:val="28"/>
          <w:szCs w:val="28"/>
        </w:rPr>
        <w:t>ATTRACTIVITÉ DU TERRITOIRE</w:t>
      </w:r>
    </w:p>
    <w:p w14:paraId="592E2C14" w14:textId="01FD8526" w:rsidR="3E1767A4" w:rsidRDefault="3E1767A4" w:rsidP="3E1767A4">
      <w:pPr>
        <w:spacing w:after="80" w:line="240" w:lineRule="auto"/>
        <w:rPr>
          <w:rFonts w:ascii="Aptos" w:eastAsia="Aptos" w:hAnsi="Aptos" w:cs="Aptos"/>
          <w:b/>
          <w:bCs/>
          <w:sz w:val="24"/>
          <w:szCs w:val="24"/>
        </w:rPr>
      </w:pPr>
    </w:p>
    <w:p w14:paraId="096CC839" w14:textId="2BA1E5B5" w:rsidR="006C1185" w:rsidRDefault="006C1185" w:rsidP="3E1767A4">
      <w:pPr>
        <w:spacing w:after="80" w:line="240" w:lineRule="auto"/>
        <w:rPr>
          <w:b/>
          <w:bCs/>
          <w:sz w:val="24"/>
          <w:szCs w:val="24"/>
        </w:rPr>
      </w:pPr>
      <w:r w:rsidRPr="3E1767A4">
        <w:rPr>
          <w:b/>
          <w:bCs/>
          <w:sz w:val="24"/>
          <w:szCs w:val="24"/>
        </w:rPr>
        <w:t>25.191 - CAUE</w:t>
      </w:r>
      <w:r w:rsidR="4D079A99" w:rsidRPr="3E1767A4">
        <w:rPr>
          <w:b/>
          <w:bCs/>
          <w:sz w:val="24"/>
          <w:szCs w:val="24"/>
        </w:rPr>
        <w:t xml:space="preserve"> </w:t>
      </w:r>
      <w:r w:rsidRPr="3E1767A4">
        <w:rPr>
          <w:b/>
          <w:bCs/>
          <w:sz w:val="24"/>
          <w:szCs w:val="24"/>
        </w:rPr>
        <w:t>92 - Convention de coopération 2026-2028 - Convention 2026</w:t>
      </w:r>
      <w:r w:rsidR="1E397B97" w:rsidRPr="3E1767A4">
        <w:rPr>
          <w:b/>
          <w:bCs/>
          <w:sz w:val="24"/>
          <w:szCs w:val="24"/>
        </w:rPr>
        <w:t xml:space="preserve"> – </w:t>
      </w:r>
      <w:r w:rsidR="3A841B9A" w:rsidRPr="3E1767A4">
        <w:rPr>
          <w:b/>
          <w:bCs/>
          <w:sz w:val="24"/>
          <w:szCs w:val="24"/>
        </w:rPr>
        <w:t>POUR</w:t>
      </w:r>
    </w:p>
    <w:p w14:paraId="0C6B0DB7" w14:textId="29509763" w:rsidR="05AAF8F9" w:rsidRDefault="05AAF8F9" w:rsidP="3E1767A4">
      <w:pPr>
        <w:spacing w:after="80" w:line="240" w:lineRule="auto"/>
      </w:pPr>
      <w:r w:rsidRPr="3E1767A4">
        <w:t xml:space="preserve">CAUE : Conseil d’architecture, d’urbanisme et de l’environnement. </w:t>
      </w:r>
    </w:p>
    <w:p w14:paraId="6F59A8D4" w14:textId="3401FD3C" w:rsidR="6DD90827" w:rsidRDefault="6DD90827" w:rsidP="3E1767A4">
      <w:pPr>
        <w:spacing w:after="80" w:line="240" w:lineRule="auto"/>
      </w:pPr>
      <w:r w:rsidRPr="3E1767A4">
        <w:t xml:space="preserve">Site internet : </w:t>
      </w:r>
      <w:hyperlink r:id="rId18">
        <w:r w:rsidR="04C479CB" w:rsidRPr="3E1767A4">
          <w:rPr>
            <w:rStyle w:val="Lienhypertexte"/>
          </w:rPr>
          <w:t>https://www.caue92.fr</w:t>
        </w:r>
      </w:hyperlink>
      <w:r w:rsidR="5ED30FEA" w:rsidRPr="3E1767A4">
        <w:t xml:space="preserve"> </w:t>
      </w:r>
    </w:p>
    <w:p w14:paraId="4F8AE7C8" w14:textId="39A3BB86" w:rsidR="6FF2C5DB" w:rsidRDefault="6FF2C5DB" w:rsidP="3E1767A4">
      <w:pPr>
        <w:spacing w:after="80" w:line="240" w:lineRule="auto"/>
      </w:pPr>
      <w:r w:rsidRPr="3E1767A4">
        <w:t xml:space="preserve">Rapport d’activités 2024 (PDF, 57 pages) : </w:t>
      </w:r>
      <w:hyperlink r:id="rId19">
        <w:r w:rsidRPr="3E1767A4">
          <w:rPr>
            <w:rStyle w:val="Lienhypertexte"/>
          </w:rPr>
          <w:t>https://www.caue92.fr/media/download/26025</w:t>
        </w:r>
      </w:hyperlink>
    </w:p>
    <w:p w14:paraId="4A393F19" w14:textId="3AEEDDE7" w:rsidR="0683E15F" w:rsidRDefault="0683E15F" w:rsidP="3E1767A4">
      <w:pPr>
        <w:spacing w:after="80" w:line="240" w:lineRule="auto"/>
      </w:pPr>
      <w:r w:rsidRPr="3E1767A4">
        <w:t xml:space="preserve">Président : </w:t>
      </w:r>
      <w:r w:rsidRPr="3E1767A4">
        <w:rPr>
          <w:b/>
          <w:bCs/>
        </w:rPr>
        <w:t>Philippe Laurent</w:t>
      </w:r>
      <w:r w:rsidRPr="3E1767A4">
        <w:t xml:space="preserve">, maire de Sceaux. </w:t>
      </w:r>
    </w:p>
    <w:p w14:paraId="376222FD" w14:textId="4AC058BD" w:rsidR="0683E15F" w:rsidRDefault="0683E15F" w:rsidP="3E1767A4">
      <w:pPr>
        <w:spacing w:after="80" w:line="240" w:lineRule="auto"/>
      </w:pPr>
      <w:r w:rsidRPr="3E1767A4">
        <w:t>Siègent au CA</w:t>
      </w:r>
      <w:r w:rsidR="45E2930A" w:rsidRPr="3E1767A4">
        <w:t xml:space="preserve"> au titre des représentants des collectivités locales</w:t>
      </w:r>
      <w:r w:rsidRPr="3E1767A4">
        <w:t xml:space="preserve"> : </w:t>
      </w:r>
      <w:r w:rsidRPr="3E1767A4">
        <w:rPr>
          <w:b/>
          <w:bCs/>
        </w:rPr>
        <w:t xml:space="preserve">Jeanne </w:t>
      </w:r>
      <w:proofErr w:type="spellStart"/>
      <w:r w:rsidRPr="3E1767A4">
        <w:rPr>
          <w:b/>
          <w:bCs/>
        </w:rPr>
        <w:t>Bécart</w:t>
      </w:r>
      <w:proofErr w:type="spellEnd"/>
      <w:r w:rsidRPr="3E1767A4">
        <w:t xml:space="preserve"> (maire de Garc</w:t>
      </w:r>
      <w:r w:rsidR="3477016F" w:rsidRPr="3E1767A4">
        <w:t xml:space="preserve">hes), </w:t>
      </w:r>
      <w:r w:rsidR="3477016F" w:rsidRPr="3E1767A4">
        <w:rPr>
          <w:b/>
          <w:bCs/>
        </w:rPr>
        <w:t xml:space="preserve">Carl </w:t>
      </w:r>
      <w:proofErr w:type="spellStart"/>
      <w:r w:rsidR="3477016F" w:rsidRPr="3E1767A4">
        <w:rPr>
          <w:b/>
          <w:bCs/>
        </w:rPr>
        <w:t>Ségaud</w:t>
      </w:r>
      <w:proofErr w:type="spellEnd"/>
      <w:r w:rsidR="3477016F" w:rsidRPr="3E1767A4">
        <w:t xml:space="preserve"> (maire de Châtenay-Malabry), </w:t>
      </w:r>
      <w:r w:rsidR="3477016F" w:rsidRPr="3E1767A4">
        <w:rPr>
          <w:b/>
          <w:bCs/>
        </w:rPr>
        <w:t xml:space="preserve">Denis </w:t>
      </w:r>
      <w:proofErr w:type="spellStart"/>
      <w:r w:rsidR="3477016F" w:rsidRPr="3E1767A4">
        <w:rPr>
          <w:b/>
          <w:bCs/>
        </w:rPr>
        <w:t>Larghero</w:t>
      </w:r>
      <w:proofErr w:type="spellEnd"/>
      <w:r w:rsidR="3477016F" w:rsidRPr="3E1767A4">
        <w:t xml:space="preserve"> (maire de Meudon), </w:t>
      </w:r>
      <w:r w:rsidR="19438B68" w:rsidRPr="3E1767A4">
        <w:rPr>
          <w:b/>
          <w:bCs/>
        </w:rPr>
        <w:t xml:space="preserve">Rémi </w:t>
      </w:r>
      <w:proofErr w:type="spellStart"/>
      <w:r w:rsidR="19438B68" w:rsidRPr="3E1767A4">
        <w:rPr>
          <w:b/>
          <w:bCs/>
        </w:rPr>
        <w:t>Muzeau</w:t>
      </w:r>
      <w:proofErr w:type="spellEnd"/>
      <w:r w:rsidR="19438B68" w:rsidRPr="3E1767A4">
        <w:t xml:space="preserve"> (maire de Clichy-la-Garenne), </w:t>
      </w:r>
      <w:r w:rsidR="19438B68" w:rsidRPr="3E1767A4">
        <w:rPr>
          <w:b/>
          <w:bCs/>
        </w:rPr>
        <w:t>Marie-Pierre Limoge</w:t>
      </w:r>
      <w:r w:rsidR="19438B68" w:rsidRPr="3E1767A4">
        <w:t xml:space="preserve"> (adjointe au maire de Courbevoie)</w:t>
      </w:r>
      <w:r w:rsidR="6911983E" w:rsidRPr="3E1767A4">
        <w:t>.</w:t>
      </w:r>
    </w:p>
    <w:p w14:paraId="46445905" w14:textId="4B5375E6" w:rsidR="04C479CB" w:rsidRDefault="04C479CB" w:rsidP="3E1767A4">
      <w:pPr>
        <w:spacing w:after="80" w:line="240" w:lineRule="auto"/>
      </w:pPr>
      <w:r w:rsidRPr="3E1767A4">
        <w:t xml:space="preserve">Extrait article La Tribune juillet 2025 : </w:t>
      </w:r>
      <w:r w:rsidR="7D6BBEC3" w:rsidRPr="3E1767A4">
        <w:rPr>
          <w:i/>
          <w:iCs/>
        </w:rPr>
        <w:t>“La réforme de 2022 a profondément modifié le calendrier de perception de la taxe d'aménagement - désormais conditionnée à la déclaration d'achèvement des travaux - et sa gestion a été transférée aux directions départementales des finances publiques (DDFIP). Nous constatons que la mise en œuvre de cette réforme a produit un effet de rupture dans le recouvrement des recettes attendues dont les conséquences sont extrêmement inquiétantes. En 2024, le reversement moyen de la part départementale de la taxe d'aménagement a chuté de 40 %. 91% des Départements subissent une diminution de reversement, représentant un montant total d'environ 230 millions d'euros.”</w:t>
      </w:r>
      <w:r w:rsidR="7D6BBEC3" w:rsidRPr="3E1767A4">
        <w:t xml:space="preserve"> </w:t>
      </w:r>
      <w:hyperlink r:id="rId20">
        <w:r w:rsidR="11789824" w:rsidRPr="3E1767A4">
          <w:rPr>
            <w:rStyle w:val="Lienhypertexte"/>
          </w:rPr>
          <w:t>https://www.latribune.fr/la-tribune-dimanche/opinions/opinion-taxe-d-amenagement-la-reforme-nationale-met-en-peril-les-politiques-publiques-territoriales-par-joel-baud-grasset-et-francois-sauvadet-1029476.html</w:t>
        </w:r>
      </w:hyperlink>
      <w:r w:rsidR="11789824" w:rsidRPr="3E1767A4">
        <w:t xml:space="preserve"> </w:t>
      </w:r>
    </w:p>
    <w:p w14:paraId="3022D9C8" w14:textId="5D9DC000" w:rsidR="3E1767A4" w:rsidRDefault="3E1767A4" w:rsidP="3E1767A4">
      <w:pPr>
        <w:spacing w:after="80" w:line="240" w:lineRule="auto"/>
        <w:rPr>
          <w:b/>
          <w:bCs/>
          <w:color w:val="7030A0"/>
        </w:rPr>
      </w:pPr>
    </w:p>
    <w:p w14:paraId="06AD6CDC" w14:textId="3E3F5860" w:rsidR="77B660C2" w:rsidRDefault="77B660C2" w:rsidP="3E1767A4">
      <w:pPr>
        <w:pBdr>
          <w:bottom w:val="single" w:sz="4" w:space="4" w:color="auto"/>
        </w:pBdr>
        <w:jc w:val="center"/>
        <w:rPr>
          <w:b/>
          <w:bCs/>
          <w:sz w:val="28"/>
          <w:szCs w:val="28"/>
        </w:rPr>
      </w:pPr>
      <w:r w:rsidRPr="3E1767A4">
        <w:rPr>
          <w:b/>
          <w:bCs/>
          <w:sz w:val="28"/>
          <w:szCs w:val="28"/>
        </w:rPr>
        <w:t>ÉCONOMIE SOCIALE ET SOLIDAIRE</w:t>
      </w:r>
    </w:p>
    <w:p w14:paraId="40FA3607" w14:textId="6410D192" w:rsidR="3E1767A4" w:rsidRDefault="3E1767A4" w:rsidP="3E1767A4">
      <w:pPr>
        <w:spacing w:after="80" w:line="240" w:lineRule="auto"/>
        <w:rPr>
          <w:b/>
          <w:bCs/>
          <w:color w:val="7030A0"/>
        </w:rPr>
      </w:pPr>
    </w:p>
    <w:p w14:paraId="42874680" w14:textId="6A75DFF4" w:rsidR="006C1185" w:rsidRDefault="006C1185" w:rsidP="3E1767A4">
      <w:pPr>
        <w:spacing w:after="80" w:line="240" w:lineRule="auto"/>
        <w:rPr>
          <w:b/>
          <w:bCs/>
          <w:sz w:val="24"/>
          <w:szCs w:val="24"/>
        </w:rPr>
      </w:pPr>
      <w:r w:rsidRPr="3E1767A4">
        <w:rPr>
          <w:b/>
          <w:bCs/>
          <w:sz w:val="24"/>
          <w:szCs w:val="24"/>
        </w:rPr>
        <w:t xml:space="preserve">25.192 - </w:t>
      </w:r>
      <w:proofErr w:type="spellStart"/>
      <w:r w:rsidRPr="3E1767A4">
        <w:rPr>
          <w:b/>
          <w:bCs/>
          <w:sz w:val="24"/>
          <w:szCs w:val="24"/>
        </w:rPr>
        <w:t>Curious</w:t>
      </w:r>
      <w:proofErr w:type="spellEnd"/>
      <w:r w:rsidRPr="3E1767A4">
        <w:rPr>
          <w:b/>
          <w:bCs/>
          <w:sz w:val="24"/>
          <w:szCs w:val="24"/>
        </w:rPr>
        <w:t xml:space="preserve"> </w:t>
      </w:r>
      <w:proofErr w:type="spellStart"/>
      <w:r w:rsidRPr="3E1767A4">
        <w:rPr>
          <w:b/>
          <w:bCs/>
          <w:sz w:val="24"/>
          <w:szCs w:val="24"/>
        </w:rPr>
        <w:t>Lab</w:t>
      </w:r>
      <w:proofErr w:type="spellEnd"/>
      <w:r w:rsidRPr="3E1767A4">
        <w:rPr>
          <w:b/>
          <w:bCs/>
          <w:sz w:val="24"/>
          <w:szCs w:val="24"/>
        </w:rPr>
        <w:t xml:space="preserve"> - Subvention aux communes</w:t>
      </w:r>
      <w:r w:rsidR="1555DAD1" w:rsidRPr="3E1767A4">
        <w:rPr>
          <w:b/>
          <w:bCs/>
          <w:sz w:val="24"/>
          <w:szCs w:val="24"/>
        </w:rPr>
        <w:t xml:space="preserve"> – POUR</w:t>
      </w:r>
    </w:p>
    <w:p w14:paraId="39177AAB" w14:textId="707DF3A5" w:rsidR="1555DAD1" w:rsidRDefault="1555DAD1" w:rsidP="3E1767A4">
      <w:pPr>
        <w:spacing w:after="80" w:line="240" w:lineRule="auto"/>
        <w:rPr>
          <w:color w:val="7030A0"/>
        </w:rPr>
      </w:pPr>
      <w:r w:rsidRPr="3E1767A4">
        <w:rPr>
          <w:color w:val="7030A0"/>
        </w:rPr>
        <w:t>Aucune de vos villes n’est concernée.</w:t>
      </w:r>
    </w:p>
    <w:p w14:paraId="23B5294D" w14:textId="6921CBF8" w:rsidR="3E1767A4" w:rsidRDefault="3E1767A4" w:rsidP="3E1767A4">
      <w:pPr>
        <w:spacing w:after="80" w:line="240" w:lineRule="auto"/>
      </w:pPr>
    </w:p>
    <w:p w14:paraId="405BF29B" w14:textId="51A516A8" w:rsidR="3F4E782F" w:rsidRDefault="3F4E782F" w:rsidP="3E1767A4">
      <w:pPr>
        <w:pBdr>
          <w:bottom w:val="single" w:sz="4" w:space="4" w:color="auto"/>
        </w:pBdr>
        <w:jc w:val="center"/>
      </w:pPr>
      <w:r w:rsidRPr="3E1767A4">
        <w:rPr>
          <w:b/>
          <w:bCs/>
          <w:sz w:val="28"/>
          <w:szCs w:val="28"/>
        </w:rPr>
        <w:t>AFFAIRES SOCIALES - SOLIDARITÉ</w:t>
      </w:r>
    </w:p>
    <w:p w14:paraId="7CB79C8D" w14:textId="156E0014" w:rsidR="3E1767A4" w:rsidRDefault="3E1767A4" w:rsidP="3E1767A4">
      <w:pPr>
        <w:spacing w:after="80" w:line="240" w:lineRule="auto"/>
      </w:pPr>
    </w:p>
    <w:p w14:paraId="5AA8833A" w14:textId="1A257EE6" w:rsidR="006C1185" w:rsidRDefault="006C1185" w:rsidP="3E1767A4">
      <w:pPr>
        <w:spacing w:after="80" w:line="240" w:lineRule="auto"/>
        <w:rPr>
          <w:b/>
          <w:bCs/>
          <w:sz w:val="28"/>
          <w:szCs w:val="28"/>
        </w:rPr>
      </w:pPr>
      <w:r w:rsidRPr="3E1767A4">
        <w:rPr>
          <w:b/>
          <w:bCs/>
          <w:sz w:val="24"/>
          <w:szCs w:val="24"/>
        </w:rPr>
        <w:t>25.193 - Convention départementale pour l'insertion et l'emploi 2025-2027</w:t>
      </w:r>
      <w:r w:rsidR="4163B40E" w:rsidRPr="3E1767A4">
        <w:rPr>
          <w:b/>
          <w:bCs/>
          <w:sz w:val="24"/>
          <w:szCs w:val="24"/>
        </w:rPr>
        <w:t xml:space="preserve"> - CONTRE</w:t>
      </w:r>
    </w:p>
    <w:p w14:paraId="470EE990" w14:textId="52A14578" w:rsidR="3B8ABCB6" w:rsidRDefault="3B8ABCB6" w:rsidP="3E1767A4">
      <w:pPr>
        <w:spacing w:after="80" w:line="240" w:lineRule="auto"/>
      </w:pPr>
      <w:r w:rsidRPr="3E1767A4">
        <w:t xml:space="preserve">Cette nouvelle convention s’inscrit dans la continuité des orientations de la précédente et se structure autour de trois priorités, à savoir : </w:t>
      </w:r>
    </w:p>
    <w:p w14:paraId="46D1CA95" w14:textId="616C4E67" w:rsidR="3B8ABCB6" w:rsidRDefault="3B8ABCB6" w:rsidP="3E1767A4">
      <w:pPr>
        <w:spacing w:after="80" w:line="240" w:lineRule="auto"/>
      </w:pPr>
      <w:r w:rsidRPr="3E1767A4">
        <w:t xml:space="preserve">1. garantir la mise en œuvre progressive de la réforme plein emploi et l’application des dispositions législatives et réglementaires issues de la loi ; </w:t>
      </w:r>
    </w:p>
    <w:p w14:paraId="408032DF" w14:textId="63E2D1B2" w:rsidR="3B8ABCB6" w:rsidRDefault="3B8ABCB6" w:rsidP="3E1767A4">
      <w:pPr>
        <w:spacing w:after="80" w:line="240" w:lineRule="auto"/>
      </w:pPr>
      <w:r w:rsidRPr="3E1767A4">
        <w:t xml:space="preserve">2. accompagner le déploiement de l’accompagnement intensif des bénéficiaires du RSA ; </w:t>
      </w:r>
    </w:p>
    <w:p w14:paraId="1D49A819" w14:textId="1C21E53A" w:rsidR="3B8ABCB6" w:rsidRDefault="3B8ABCB6" w:rsidP="3E1767A4">
      <w:pPr>
        <w:spacing w:after="80" w:line="240" w:lineRule="auto"/>
      </w:pPr>
      <w:r w:rsidRPr="3E1767A4">
        <w:t>3. sécuriser, analyser et capitaliser les bonnes pratiques et les résultats obtenus dans le cadre de l’expérimentation conduite à Clichy.</w:t>
      </w:r>
    </w:p>
    <w:p w14:paraId="3221B4E0" w14:textId="160F4E77" w:rsidR="3B8ABCB6" w:rsidRDefault="3B8ABCB6" w:rsidP="3E1767A4">
      <w:pPr>
        <w:spacing w:after="80" w:line="240" w:lineRule="auto"/>
        <w:rPr>
          <w:rFonts w:ascii="Aptos" w:eastAsia="Aptos" w:hAnsi="Aptos" w:cs="Aptos"/>
          <w:color w:val="7030A0"/>
        </w:rPr>
      </w:pPr>
      <w:r w:rsidRPr="3E1767A4">
        <w:t xml:space="preserve">En 2025, la contribution financière de l’État dans le cadre de ces deux conventions correspond à un montant total de </w:t>
      </w:r>
      <w:r w:rsidRPr="3E1767A4">
        <w:rPr>
          <w:b/>
          <w:bCs/>
        </w:rPr>
        <w:t>2 098 194 €</w:t>
      </w:r>
      <w:r w:rsidRPr="3E1767A4">
        <w:t xml:space="preserve"> (dont </w:t>
      </w:r>
      <w:r w:rsidRPr="3E1767A4">
        <w:rPr>
          <w:rFonts w:ascii="Aptos" w:eastAsia="Aptos" w:hAnsi="Aptos" w:cs="Aptos"/>
        </w:rPr>
        <w:t>e 305 069 € pour l’accompagnement des bénéficia</w:t>
      </w:r>
      <w:r w:rsidR="2F1D7CDE" w:rsidRPr="3E1767A4">
        <w:rPr>
          <w:rFonts w:ascii="Aptos" w:eastAsia="Aptos" w:hAnsi="Aptos" w:cs="Aptos"/>
        </w:rPr>
        <w:t>ires du RSA)</w:t>
      </w:r>
      <w:r w:rsidR="2F1D7CDE" w:rsidRPr="3E1767A4">
        <w:rPr>
          <w:rFonts w:ascii="Aptos" w:eastAsia="Aptos" w:hAnsi="Aptos" w:cs="Aptos"/>
          <w:color w:val="7030A0"/>
        </w:rPr>
        <w:t xml:space="preserve"> - en 2024 c’était 1 790</w:t>
      </w:r>
      <w:r w:rsidR="26DC42BD" w:rsidRPr="3E1767A4">
        <w:rPr>
          <w:rFonts w:ascii="Aptos" w:eastAsia="Aptos" w:hAnsi="Aptos" w:cs="Aptos"/>
          <w:color w:val="7030A0"/>
        </w:rPr>
        <w:t xml:space="preserve"> 994 € (dont 383 750 € pour l’accompagnement des ARSA). </w:t>
      </w:r>
    </w:p>
    <w:p w14:paraId="50EA7545" w14:textId="77777777" w:rsidR="00861946" w:rsidRDefault="00861946" w:rsidP="3E1767A4">
      <w:pPr>
        <w:spacing w:after="80" w:line="240" w:lineRule="auto"/>
        <w:rPr>
          <w:rFonts w:ascii="Aptos" w:eastAsia="Aptos" w:hAnsi="Aptos" w:cs="Aptos"/>
        </w:rPr>
      </w:pPr>
    </w:p>
    <w:p w14:paraId="4DA1B9EC" w14:textId="03242127" w:rsidR="00861946" w:rsidRPr="00861946" w:rsidRDefault="00861946" w:rsidP="00861946">
      <w:pPr>
        <w:spacing w:after="80" w:line="240" w:lineRule="auto"/>
        <w:rPr>
          <w:color w:val="7030A0"/>
        </w:rPr>
      </w:pPr>
      <w:proofErr w:type="spellStart"/>
      <w:r w:rsidRPr="00861946">
        <w:rPr>
          <w:color w:val="7030A0"/>
        </w:rPr>
        <w:t>Solenciel</w:t>
      </w:r>
      <w:proofErr w:type="spellEnd"/>
      <w:r w:rsidRPr="00861946">
        <w:rPr>
          <w:color w:val="7030A0"/>
        </w:rPr>
        <w:t xml:space="preserve"> : offre des CDI de ménage à des prostituées souhaitant s’en sortir “par le travail”. C’est une création d’un ancien bénévole de l’association catholique Magdalena, Rodolphe Baron, militant anti-IVG et soutien </w:t>
      </w:r>
      <w:proofErr w:type="spellStart"/>
      <w:r w:rsidRPr="00861946">
        <w:rPr>
          <w:color w:val="7030A0"/>
        </w:rPr>
        <w:t>d’Eric</w:t>
      </w:r>
      <w:proofErr w:type="spellEnd"/>
      <w:r w:rsidRPr="00861946">
        <w:rPr>
          <w:color w:val="7030A0"/>
        </w:rPr>
        <w:t xml:space="preserve"> Zemmour, figure de proue du catholicisme traditionnaliste. Ils ont participé à au moins une soirée du Bien commun de </w:t>
      </w:r>
      <w:proofErr w:type="spellStart"/>
      <w:r w:rsidRPr="00861946">
        <w:rPr>
          <w:color w:val="7030A0"/>
        </w:rPr>
        <w:t>Stérin</w:t>
      </w:r>
      <w:proofErr w:type="spellEnd"/>
      <w:r w:rsidRPr="00861946">
        <w:rPr>
          <w:color w:val="7030A0"/>
        </w:rPr>
        <w:t xml:space="preserve">, à Lyon en début d’année. </w:t>
      </w:r>
    </w:p>
    <w:p w14:paraId="1B16D7CF" w14:textId="66BBFB8A" w:rsidR="3E1767A4" w:rsidRDefault="3E1767A4" w:rsidP="3E1767A4">
      <w:pPr>
        <w:spacing w:after="80" w:line="240" w:lineRule="auto"/>
      </w:pPr>
    </w:p>
    <w:p w14:paraId="2D105B75" w14:textId="22324EE9" w:rsidR="006C1185" w:rsidRDefault="006C1185" w:rsidP="3E1767A4">
      <w:pPr>
        <w:spacing w:after="80" w:line="240" w:lineRule="auto"/>
        <w:rPr>
          <w:b/>
          <w:bCs/>
          <w:sz w:val="28"/>
          <w:szCs w:val="28"/>
        </w:rPr>
      </w:pPr>
      <w:r w:rsidRPr="3E1767A4">
        <w:rPr>
          <w:b/>
          <w:bCs/>
          <w:sz w:val="24"/>
          <w:szCs w:val="24"/>
        </w:rPr>
        <w:t>25.194 - Convention de partenariat - Fédération des particuliers employeurs de France</w:t>
      </w:r>
      <w:r w:rsidR="59A1B314" w:rsidRPr="3E1767A4">
        <w:rPr>
          <w:b/>
          <w:bCs/>
          <w:sz w:val="24"/>
          <w:szCs w:val="24"/>
        </w:rPr>
        <w:t xml:space="preserve"> – </w:t>
      </w:r>
      <w:r w:rsidR="421188E0" w:rsidRPr="3E1767A4">
        <w:rPr>
          <w:b/>
          <w:bCs/>
          <w:sz w:val="24"/>
          <w:szCs w:val="24"/>
        </w:rPr>
        <w:t>POUR</w:t>
      </w:r>
    </w:p>
    <w:p w14:paraId="2CC0F75F" w14:textId="721BA0E3" w:rsidR="4D178637" w:rsidRDefault="4D178637" w:rsidP="3E1767A4">
      <w:pPr>
        <w:spacing w:after="80" w:line="240" w:lineRule="auto"/>
        <w:rPr>
          <w:rFonts w:ascii="Aptos" w:eastAsia="Aptos" w:hAnsi="Aptos" w:cs="Aptos"/>
        </w:rPr>
      </w:pPr>
      <w:r w:rsidRPr="3E1767A4">
        <w:rPr>
          <w:rFonts w:ascii="Aptos" w:eastAsia="Aptos" w:hAnsi="Aptos" w:cs="Aptos"/>
        </w:rPr>
        <w:t>Sur le territoire des Hauts-de-Seine, ce sont 26 647 particuliers employeurs dit fragiles, employant près de 12 567 assistants de vie.</w:t>
      </w:r>
    </w:p>
    <w:p w14:paraId="2E04FED0" w14:textId="5E60D200" w:rsidR="725D67E2" w:rsidRDefault="725D67E2" w:rsidP="3E1767A4">
      <w:pPr>
        <w:spacing w:after="80" w:line="240" w:lineRule="auto"/>
        <w:rPr>
          <w:rFonts w:ascii="Aptos" w:eastAsia="Aptos" w:hAnsi="Aptos" w:cs="Aptos"/>
        </w:rPr>
      </w:pPr>
      <w:r w:rsidRPr="3E1767A4">
        <w:rPr>
          <w:rFonts w:ascii="Aptos" w:eastAsia="Aptos" w:hAnsi="Aptos" w:cs="Aptos"/>
        </w:rPr>
        <w:t>La FEPEM et la CNSA ont conclu une convention nationale, afin de soutenir et de renforcer les actions à destination des particuliers employeurs en situation de perte d’autonomie ou de handicap, et des différentes parties prenantes, dont les Départements, chefs de file de l’Action sociale en France. Le programme d’action prévu doit être mis en œuvre entre le 1er janvier 2024 et le 31 décembre 2026.</w:t>
      </w:r>
    </w:p>
    <w:p w14:paraId="3D086F5F" w14:textId="7EA5AAEA" w:rsidR="0868CDF6" w:rsidRDefault="0868CDF6" w:rsidP="3E1767A4">
      <w:pPr>
        <w:spacing w:after="80" w:line="240" w:lineRule="auto"/>
        <w:rPr>
          <w:rFonts w:ascii="Aptos" w:eastAsia="Aptos" w:hAnsi="Aptos" w:cs="Aptos"/>
        </w:rPr>
      </w:pPr>
      <w:r w:rsidRPr="3E1767A4">
        <w:rPr>
          <w:rFonts w:ascii="Aptos" w:eastAsia="Aptos" w:hAnsi="Aptos" w:cs="Aptos"/>
        </w:rPr>
        <w:t>Cette convention nationale</w:t>
      </w:r>
      <w:r w:rsidR="490660D1" w:rsidRPr="3E1767A4">
        <w:rPr>
          <w:rFonts w:ascii="Aptos" w:eastAsia="Aptos" w:hAnsi="Aptos" w:cs="Aptos"/>
        </w:rPr>
        <w:t>, déclinables au niveau départemental,</w:t>
      </w:r>
      <w:r w:rsidRPr="3E1767A4">
        <w:rPr>
          <w:rFonts w:ascii="Aptos" w:eastAsia="Aptos" w:hAnsi="Aptos" w:cs="Aptos"/>
        </w:rPr>
        <w:t xml:space="preserve"> s’articule autour de trois grands axes : </w:t>
      </w:r>
    </w:p>
    <w:p w14:paraId="08394F9F" w14:textId="242CB95D" w:rsidR="0868CDF6" w:rsidRDefault="0868CDF6" w:rsidP="3E1767A4">
      <w:pPr>
        <w:pStyle w:val="Paragraphedeliste"/>
        <w:numPr>
          <w:ilvl w:val="0"/>
          <w:numId w:val="1"/>
        </w:numPr>
        <w:spacing w:after="80" w:line="240" w:lineRule="auto"/>
        <w:rPr>
          <w:rFonts w:ascii="Aptos" w:eastAsia="Aptos" w:hAnsi="Aptos" w:cs="Aptos"/>
        </w:rPr>
      </w:pPr>
      <w:r w:rsidRPr="3E1767A4">
        <w:rPr>
          <w:rFonts w:ascii="Aptos" w:eastAsia="Aptos" w:hAnsi="Aptos" w:cs="Aptos"/>
        </w:rPr>
        <w:t>Axe 1 : renforcer l’information et l’accompagnement des particuliers employeurs</w:t>
      </w:r>
    </w:p>
    <w:p w14:paraId="7014D9EF" w14:textId="563A5EEA" w:rsidR="0868CDF6" w:rsidRDefault="0868CDF6" w:rsidP="3E1767A4">
      <w:pPr>
        <w:pStyle w:val="Paragraphedeliste"/>
        <w:numPr>
          <w:ilvl w:val="0"/>
          <w:numId w:val="1"/>
        </w:numPr>
        <w:spacing w:after="80" w:line="240" w:lineRule="auto"/>
        <w:rPr>
          <w:rFonts w:ascii="Aptos" w:eastAsia="Aptos" w:hAnsi="Aptos" w:cs="Aptos"/>
        </w:rPr>
      </w:pPr>
      <w:r w:rsidRPr="3E1767A4">
        <w:rPr>
          <w:rFonts w:ascii="Aptos" w:eastAsia="Aptos" w:hAnsi="Aptos" w:cs="Aptos"/>
        </w:rPr>
        <w:t>Axe 2 : organiser la professionnalisation et favoriser la structuration du modèle mandataire</w:t>
      </w:r>
    </w:p>
    <w:p w14:paraId="6D318369" w14:textId="30B146E3" w:rsidR="0868CDF6" w:rsidRDefault="0868CDF6" w:rsidP="3E1767A4">
      <w:pPr>
        <w:pStyle w:val="Paragraphedeliste"/>
        <w:numPr>
          <w:ilvl w:val="0"/>
          <w:numId w:val="1"/>
        </w:numPr>
        <w:spacing w:after="80" w:line="240" w:lineRule="auto"/>
        <w:rPr>
          <w:rFonts w:ascii="Aptos" w:eastAsia="Aptos" w:hAnsi="Aptos" w:cs="Aptos"/>
        </w:rPr>
      </w:pPr>
      <w:r w:rsidRPr="3E1767A4">
        <w:rPr>
          <w:rFonts w:ascii="Aptos" w:eastAsia="Aptos" w:hAnsi="Aptos" w:cs="Aptos"/>
        </w:rPr>
        <w:t>Axe 3 : soutenir l’attractivité des métiers du grand âge et de l’autonomie dans le secteur de l’emploi à domicile et contribuer au maintien dans l’emploi</w:t>
      </w:r>
    </w:p>
    <w:p w14:paraId="731AE5AA" w14:textId="55BEDA7B" w:rsidR="3C0F3039" w:rsidRDefault="3C0F3039" w:rsidP="3E1767A4">
      <w:pPr>
        <w:spacing w:after="80" w:line="240" w:lineRule="auto"/>
      </w:pPr>
      <w:r w:rsidRPr="3E1767A4">
        <w:rPr>
          <w:rFonts w:ascii="Aptos" w:eastAsia="Aptos" w:hAnsi="Aptos" w:cs="Aptos"/>
        </w:rPr>
        <w:t>La convention locale n’entraîne pas de charge financière pour le Département, le financement du programme d’actions étant intégralement pris en charge dans le cadre de la convention nationale conclue entre le FEPEM et la CNSA.</w:t>
      </w:r>
    </w:p>
    <w:p w14:paraId="126D4BD7" w14:textId="7074A23D" w:rsidR="3E1767A4" w:rsidRDefault="3E1767A4" w:rsidP="3E1767A4">
      <w:pPr>
        <w:spacing w:after="80" w:line="240" w:lineRule="auto"/>
        <w:rPr>
          <w:rFonts w:ascii="Aptos" w:eastAsia="Aptos" w:hAnsi="Aptos" w:cs="Aptos"/>
          <w:sz w:val="24"/>
          <w:szCs w:val="24"/>
        </w:rPr>
      </w:pPr>
    </w:p>
    <w:p w14:paraId="2BD3BCEF" w14:textId="167BF906" w:rsidR="006C1185" w:rsidRDefault="006C1185" w:rsidP="3E1767A4">
      <w:pPr>
        <w:spacing w:after="80" w:line="240" w:lineRule="auto"/>
        <w:rPr>
          <w:b/>
          <w:bCs/>
          <w:sz w:val="28"/>
          <w:szCs w:val="28"/>
        </w:rPr>
      </w:pPr>
      <w:r w:rsidRPr="3E1767A4">
        <w:rPr>
          <w:b/>
          <w:bCs/>
          <w:sz w:val="24"/>
          <w:szCs w:val="24"/>
        </w:rPr>
        <w:t>25.195 - Habitat inclusif - Soutien à l'investissement - Appel à manifestation d'intérêt CNSA</w:t>
      </w:r>
      <w:r w:rsidR="1BE0AA2B" w:rsidRPr="3E1767A4">
        <w:rPr>
          <w:b/>
          <w:bCs/>
          <w:sz w:val="24"/>
          <w:szCs w:val="24"/>
        </w:rPr>
        <w:t xml:space="preserve"> – </w:t>
      </w:r>
      <w:r w:rsidRPr="3E1767A4">
        <w:rPr>
          <w:b/>
          <w:bCs/>
          <w:sz w:val="24"/>
          <w:szCs w:val="24"/>
        </w:rPr>
        <w:t>2025</w:t>
      </w:r>
      <w:r w:rsidR="2AC0C0CD" w:rsidRPr="3E1767A4">
        <w:rPr>
          <w:b/>
          <w:bCs/>
          <w:sz w:val="24"/>
          <w:szCs w:val="24"/>
        </w:rPr>
        <w:t xml:space="preserve"> - POUR</w:t>
      </w:r>
    </w:p>
    <w:p w14:paraId="6006DAFE" w14:textId="19D3871C" w:rsidR="3BAC6F6B" w:rsidRDefault="3BAC6F6B" w:rsidP="3E1767A4">
      <w:pPr>
        <w:spacing w:after="80" w:line="240" w:lineRule="auto"/>
      </w:pPr>
      <w:r w:rsidRPr="3E1767A4">
        <w:rPr>
          <w:rFonts w:ascii="Aptos" w:eastAsia="Aptos" w:hAnsi="Aptos" w:cs="Aptos"/>
        </w:rPr>
        <w:t>En complément du co-financement de l’aide à la vie partagée et en réponse aux besoins des porteurs de projet, la CNSA mobilise 7,5 millions d’euros supplémentaires pour l’année 2025, afin de permettre des travaux d’adaptation de l’habitat ou des espaces collectifs de ces nouvelles formes de vivre ensemble, pensées par et pour les personnes âgées et les personnes en situation de handicap.</w:t>
      </w:r>
    </w:p>
    <w:p w14:paraId="6A525514" w14:textId="0F8121CE" w:rsidR="3E02BAA3" w:rsidRDefault="3E02BAA3" w:rsidP="3E1767A4">
      <w:pPr>
        <w:spacing w:after="80" w:line="240" w:lineRule="auto"/>
        <w:jc w:val="center"/>
      </w:pPr>
      <w:r>
        <w:rPr>
          <w:noProof/>
        </w:rPr>
        <w:drawing>
          <wp:inline distT="0" distB="0" distL="0" distR="0" wp14:anchorId="4B51415B" wp14:editId="098E62C4">
            <wp:extent cx="5181600" cy="2115464"/>
            <wp:effectExtent l="0" t="0" r="0" b="0"/>
            <wp:docPr id="52653625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536254" name=""/>
                    <pic:cNvPicPr/>
                  </pic:nvPicPr>
                  <pic:blipFill>
                    <a:blip r:embed="rId21">
                      <a:extLst>
                        <a:ext uri="{28A0092B-C50C-407E-A947-70E740481C1C}">
                          <a14:useLocalDpi xmlns:a14="http://schemas.microsoft.com/office/drawing/2010/main"/>
                        </a:ext>
                      </a:extLst>
                    </a:blip>
                    <a:stretch>
                      <a:fillRect/>
                    </a:stretch>
                  </pic:blipFill>
                  <pic:spPr>
                    <a:xfrm>
                      <a:off x="0" y="0"/>
                      <a:ext cx="5181600" cy="2115464"/>
                    </a:xfrm>
                    <a:prstGeom prst="rect">
                      <a:avLst/>
                    </a:prstGeom>
                  </pic:spPr>
                </pic:pic>
              </a:graphicData>
            </a:graphic>
          </wp:inline>
        </w:drawing>
      </w:r>
    </w:p>
    <w:p w14:paraId="33D82967" w14:textId="73B8612A" w:rsidR="3E1767A4" w:rsidRDefault="3E1767A4" w:rsidP="3E1767A4">
      <w:pPr>
        <w:spacing w:after="80" w:line="240" w:lineRule="auto"/>
        <w:rPr>
          <w:b/>
          <w:bCs/>
          <w:sz w:val="24"/>
          <w:szCs w:val="24"/>
        </w:rPr>
      </w:pPr>
    </w:p>
    <w:p w14:paraId="160D61FA" w14:textId="2EE94F14" w:rsidR="13668CB8" w:rsidRDefault="13668CB8" w:rsidP="3E1767A4">
      <w:pPr>
        <w:pBdr>
          <w:bottom w:val="single" w:sz="4" w:space="4" w:color="auto"/>
        </w:pBdr>
        <w:jc w:val="center"/>
      </w:pPr>
      <w:r w:rsidRPr="3E1767A4">
        <w:rPr>
          <w:b/>
          <w:bCs/>
          <w:sz w:val="28"/>
          <w:szCs w:val="28"/>
        </w:rPr>
        <w:t>AIDE SOCIALE À L’ENFANCE</w:t>
      </w:r>
    </w:p>
    <w:p w14:paraId="5F6930E5" w14:textId="401F7518" w:rsidR="3E1767A4" w:rsidRDefault="3E1767A4" w:rsidP="3E1767A4">
      <w:pPr>
        <w:spacing w:after="80" w:line="240" w:lineRule="auto"/>
        <w:rPr>
          <w:b/>
          <w:bCs/>
          <w:sz w:val="24"/>
          <w:szCs w:val="24"/>
        </w:rPr>
      </w:pPr>
    </w:p>
    <w:p w14:paraId="34F176C4" w14:textId="3771B0FD" w:rsidR="006C1185" w:rsidRDefault="006C1185" w:rsidP="3E1767A4">
      <w:pPr>
        <w:spacing w:after="80" w:line="240" w:lineRule="auto"/>
        <w:rPr>
          <w:b/>
          <w:bCs/>
          <w:sz w:val="28"/>
          <w:szCs w:val="28"/>
        </w:rPr>
      </w:pPr>
      <w:r w:rsidRPr="3E1767A4">
        <w:rPr>
          <w:b/>
          <w:bCs/>
          <w:sz w:val="24"/>
          <w:szCs w:val="24"/>
        </w:rPr>
        <w:lastRenderedPageBreak/>
        <w:t>25.196 - Fondation des Apprentis d'Auteuil - Convention financière</w:t>
      </w:r>
      <w:r w:rsidR="2343EA13" w:rsidRPr="3E1767A4">
        <w:rPr>
          <w:b/>
          <w:bCs/>
          <w:sz w:val="24"/>
          <w:szCs w:val="24"/>
        </w:rPr>
        <w:t xml:space="preserve"> - POUR</w:t>
      </w:r>
    </w:p>
    <w:p w14:paraId="58B6F73E" w14:textId="3E990438" w:rsidR="2343EA13" w:rsidRDefault="2343EA13" w:rsidP="3E1767A4">
      <w:pPr>
        <w:spacing w:after="80" w:line="240" w:lineRule="auto"/>
      </w:pPr>
      <w:r w:rsidRPr="3E1767A4">
        <w:t>Dans le cadre du contrat pluriannuel d’objectifs et de moyens (CPOM) conclu le 1er février 2022 entre la Fondation des Apprentis d’Auteuil et le Département pour la prise en charge des enfants accueillis par l’Aide sociale à l’enfance (ASE), des excédents d’exploitation (à hauteur de 4 555 737 €) ont été constatés pour les exercices 2022 et 2023.</w:t>
      </w:r>
    </w:p>
    <w:p w14:paraId="2217F539" w14:textId="1A48C1C9" w:rsidR="2343EA13" w:rsidRDefault="2343EA13" w:rsidP="3E1767A4">
      <w:pPr>
        <w:spacing w:after="80" w:line="240" w:lineRule="auto"/>
      </w:pPr>
      <w:r w:rsidRPr="3E1767A4">
        <w:t>Le Département et la Fondation sont convenus de l’affectation d’une partie des excédents constatés à la réalisation de travaux de mise aux normes des bâtiments accueillant les jeunes confiés, dans le cadre d’une démarche partagée d’amélioration des conditions d’accueil, pour un montant total de 2 641 087</w:t>
      </w:r>
      <w:r w:rsidR="3157AD2D" w:rsidRPr="3E1767A4">
        <w:t xml:space="preserve"> </w:t>
      </w:r>
      <w:r w:rsidRPr="3E1767A4">
        <w:t>€.</w:t>
      </w:r>
    </w:p>
    <w:p w14:paraId="7F1A9B78" w14:textId="11A72BC6" w:rsidR="2343EA13" w:rsidRDefault="2343EA13" w:rsidP="3E1767A4">
      <w:pPr>
        <w:spacing w:after="80" w:line="240" w:lineRule="auto"/>
      </w:pPr>
      <w:r w:rsidRPr="3E1767A4">
        <w:t xml:space="preserve">L’autre partie, correspondant </w:t>
      </w:r>
      <w:r w:rsidR="43322925" w:rsidRPr="3E1767A4">
        <w:t xml:space="preserve">à </w:t>
      </w:r>
      <w:r w:rsidRPr="3E1767A4">
        <w:t>un montant de 1 914 650 €, fait l’objet d’une reprise en diminution des dotations de fonctionnement mensuelles départementales de novembre et décembre 2025.</w:t>
      </w:r>
    </w:p>
    <w:p w14:paraId="6D00DC5C" w14:textId="40F100B6" w:rsidR="3E1767A4" w:rsidRDefault="3E1767A4" w:rsidP="3E1767A4">
      <w:pPr>
        <w:spacing w:after="80" w:line="240" w:lineRule="auto"/>
        <w:rPr>
          <w:b/>
          <w:bCs/>
          <w:sz w:val="24"/>
          <w:szCs w:val="24"/>
        </w:rPr>
      </w:pPr>
    </w:p>
    <w:p w14:paraId="2E541AAF" w14:textId="18AFF51D" w:rsidR="2346AFD9" w:rsidRDefault="2346AFD9" w:rsidP="3E1767A4">
      <w:pPr>
        <w:pBdr>
          <w:bottom w:val="single" w:sz="4" w:space="4" w:color="auto"/>
        </w:pBdr>
        <w:jc w:val="center"/>
      </w:pPr>
      <w:r w:rsidRPr="3E1767A4">
        <w:rPr>
          <w:b/>
          <w:bCs/>
          <w:sz w:val="28"/>
          <w:szCs w:val="28"/>
        </w:rPr>
        <w:t>AUTONOMIE</w:t>
      </w:r>
    </w:p>
    <w:p w14:paraId="121910BD" w14:textId="2EED50D2" w:rsidR="3E1767A4" w:rsidRDefault="3E1767A4" w:rsidP="3E1767A4">
      <w:pPr>
        <w:spacing w:after="80" w:line="240" w:lineRule="auto"/>
        <w:rPr>
          <w:b/>
          <w:bCs/>
          <w:sz w:val="24"/>
          <w:szCs w:val="24"/>
        </w:rPr>
      </w:pPr>
    </w:p>
    <w:p w14:paraId="2E6613E6" w14:textId="2BDCF860" w:rsidR="006C1185" w:rsidRDefault="006C1185" w:rsidP="3E1767A4">
      <w:pPr>
        <w:spacing w:after="80" w:line="240" w:lineRule="auto"/>
        <w:rPr>
          <w:b/>
          <w:bCs/>
          <w:sz w:val="28"/>
          <w:szCs w:val="28"/>
        </w:rPr>
      </w:pPr>
      <w:r w:rsidRPr="3E1767A4">
        <w:rPr>
          <w:b/>
          <w:bCs/>
          <w:sz w:val="24"/>
          <w:szCs w:val="24"/>
        </w:rPr>
        <w:t>25.197 - Aide à domicile - Mobilité et temps de dialogue et de partage de bonnes pratiques - 2025-2026</w:t>
      </w:r>
      <w:r w:rsidR="471ED2B0" w:rsidRPr="3E1767A4">
        <w:rPr>
          <w:b/>
          <w:bCs/>
          <w:sz w:val="24"/>
          <w:szCs w:val="24"/>
        </w:rPr>
        <w:t xml:space="preserve"> - POUR</w:t>
      </w:r>
    </w:p>
    <w:p w14:paraId="16A3626E" w14:textId="6BB55E57" w:rsidR="572A8101" w:rsidRDefault="572A8101" w:rsidP="3E1767A4">
      <w:pPr>
        <w:spacing w:after="80" w:line="240" w:lineRule="auto"/>
      </w:pPr>
      <w:r w:rsidRPr="3E1767A4">
        <w:t>Aide financière annuelle, versée par la Caisse nationale de solidarité pour l’autonomie (CNSA) aux Départements, afin de contribuer à la mobilité des professionnels des services autonomie à domicile (SAD), et à l'organisation de temps de dialogue et de partage de bonnes pratiques entre professionnels de l'aide à domicile.</w:t>
      </w:r>
    </w:p>
    <w:p w14:paraId="2375597D" w14:textId="58879F51" w:rsidR="3E1767A4" w:rsidRDefault="3E1767A4" w:rsidP="3E1767A4">
      <w:pPr>
        <w:spacing w:after="80" w:line="240" w:lineRule="auto"/>
      </w:pPr>
    </w:p>
    <w:p w14:paraId="01E5A5D9" w14:textId="58728D49" w:rsidR="572A8101" w:rsidRDefault="572A8101" w:rsidP="3E1767A4">
      <w:pPr>
        <w:spacing w:after="80" w:line="240" w:lineRule="auto"/>
      </w:pPr>
      <w:r w:rsidRPr="3E1767A4">
        <w:t>Pour 2025, l’enveloppe nationale est fixée à 75 M€. Pour le Département des Hauts-de-Seine, territoire à prédominance urbaine, le montant fixé pour 2025 est de 181 241 €.</w:t>
      </w:r>
    </w:p>
    <w:p w14:paraId="25575E57" w14:textId="0824E7F7" w:rsidR="3E1767A4" w:rsidRDefault="3E1767A4" w:rsidP="3E1767A4">
      <w:pPr>
        <w:spacing w:after="80" w:line="240" w:lineRule="auto"/>
      </w:pPr>
    </w:p>
    <w:p w14:paraId="1F3BA51A" w14:textId="2F20738C" w:rsidR="6F6ECBC1" w:rsidRDefault="6F6ECBC1" w:rsidP="3E1767A4">
      <w:pPr>
        <w:pBdr>
          <w:bottom w:val="single" w:sz="4" w:space="4" w:color="auto"/>
        </w:pBdr>
        <w:jc w:val="center"/>
      </w:pPr>
      <w:r w:rsidRPr="3E1767A4">
        <w:rPr>
          <w:b/>
          <w:bCs/>
          <w:sz w:val="28"/>
          <w:szCs w:val="28"/>
        </w:rPr>
        <w:t>SANTÉ</w:t>
      </w:r>
    </w:p>
    <w:p w14:paraId="297F89A9" w14:textId="28B04939" w:rsidR="3E1767A4" w:rsidRDefault="3E1767A4" w:rsidP="3E1767A4">
      <w:pPr>
        <w:spacing w:after="80" w:line="240" w:lineRule="auto"/>
      </w:pPr>
    </w:p>
    <w:p w14:paraId="1D16181A" w14:textId="38FDD6DC" w:rsidR="006C1185" w:rsidRDefault="006C1185" w:rsidP="3E1767A4">
      <w:pPr>
        <w:spacing w:after="80" w:line="240" w:lineRule="auto"/>
        <w:rPr>
          <w:b/>
          <w:bCs/>
          <w:sz w:val="28"/>
          <w:szCs w:val="28"/>
        </w:rPr>
      </w:pPr>
      <w:r w:rsidRPr="3E1767A4">
        <w:rPr>
          <w:b/>
          <w:bCs/>
          <w:sz w:val="24"/>
          <w:szCs w:val="24"/>
        </w:rPr>
        <w:t>25.198 - La Seine Musicale - Convention d'occupation domaniale - Association ARPE Psy 92</w:t>
      </w:r>
      <w:r w:rsidR="62D5CD89" w:rsidRPr="3E1767A4">
        <w:rPr>
          <w:b/>
          <w:bCs/>
          <w:sz w:val="24"/>
          <w:szCs w:val="24"/>
        </w:rPr>
        <w:t xml:space="preserve"> - POUR</w:t>
      </w:r>
    </w:p>
    <w:p w14:paraId="15C74810" w14:textId="195924D4" w:rsidR="62D5CD89" w:rsidRDefault="62D5CD89" w:rsidP="3E1767A4">
      <w:pPr>
        <w:spacing w:after="80" w:line="240" w:lineRule="auto"/>
      </w:pPr>
      <w:r w:rsidRPr="3E1767A4">
        <w:t>L’Association pour le rétablissement des personnes concernées et de leur entourage (ARPE Psy 92) a sollicité le Département pour la mise à disposition à titre gratuit de l’auditorium de La Seine Musicale, dans le cadre de l’organisation d’une journée de sensibilisation à la santé mentale, prévue le 8 novembre 2025.</w:t>
      </w:r>
    </w:p>
    <w:p w14:paraId="1AE81932" w14:textId="53913616" w:rsidR="62D5CD89" w:rsidRDefault="62D5CD89" w:rsidP="3E1767A4">
      <w:pPr>
        <w:spacing w:after="80" w:line="240" w:lineRule="auto"/>
      </w:pPr>
      <w:r w:rsidRPr="3E1767A4">
        <w:t>La Seine musicale se transformera ce jour-là en un lieu de rencontre et d’échange autour de la santé mentale, pour la deuxième édition de « La Seine en Folie » : une journée à la fois festive et artistique pour déstigmatiser et prévenir les troubles psychiques, dont le Département des Hauts-de-Seine est partenaire et co-organisateur.</w:t>
      </w:r>
    </w:p>
    <w:p w14:paraId="1440256E" w14:textId="4BC7D00C" w:rsidR="3E1767A4" w:rsidRDefault="3E1767A4" w:rsidP="3E1767A4">
      <w:pPr>
        <w:spacing w:after="80" w:line="240" w:lineRule="auto"/>
      </w:pPr>
    </w:p>
    <w:p w14:paraId="493C8B43" w14:textId="344A786A" w:rsidR="22D645BD" w:rsidRDefault="22D645BD" w:rsidP="3E1767A4">
      <w:pPr>
        <w:pBdr>
          <w:bottom w:val="single" w:sz="4" w:space="4" w:color="auto"/>
        </w:pBdr>
        <w:jc w:val="center"/>
      </w:pPr>
      <w:r w:rsidRPr="3E1767A4">
        <w:rPr>
          <w:b/>
          <w:bCs/>
          <w:sz w:val="28"/>
          <w:szCs w:val="28"/>
        </w:rPr>
        <w:t>INFRASTRUCTURES ROUTIÈRES ET NAVIGABLES</w:t>
      </w:r>
    </w:p>
    <w:p w14:paraId="5639C264" w14:textId="11A846C8" w:rsidR="3E1767A4" w:rsidRDefault="3E1767A4" w:rsidP="3E1767A4">
      <w:pPr>
        <w:spacing w:after="80" w:line="240" w:lineRule="auto"/>
      </w:pPr>
    </w:p>
    <w:p w14:paraId="73A7641A" w14:textId="14385ADE" w:rsidR="006C1185" w:rsidRDefault="006C1185" w:rsidP="3E1767A4">
      <w:pPr>
        <w:spacing w:after="80" w:line="240" w:lineRule="auto"/>
        <w:rPr>
          <w:b/>
          <w:bCs/>
          <w:sz w:val="28"/>
          <w:szCs w:val="28"/>
        </w:rPr>
      </w:pPr>
      <w:r w:rsidRPr="3E1767A4">
        <w:rPr>
          <w:b/>
          <w:bCs/>
          <w:sz w:val="24"/>
          <w:szCs w:val="24"/>
        </w:rPr>
        <w:t>25.199 - Compte rendu des offres notifiées aux expropriés et des réponses à leurs demandes - Août 2024 - Juillet 2025</w:t>
      </w:r>
      <w:r w:rsidR="61222EB1" w:rsidRPr="3E1767A4">
        <w:rPr>
          <w:b/>
          <w:bCs/>
          <w:sz w:val="24"/>
          <w:szCs w:val="24"/>
        </w:rPr>
        <w:t xml:space="preserve"> – DONNE ACTE</w:t>
      </w:r>
    </w:p>
    <w:p w14:paraId="2E1862DB" w14:textId="4E4A6527" w:rsidR="3E1767A4" w:rsidRDefault="3E1767A4" w:rsidP="3E1767A4">
      <w:pPr>
        <w:spacing w:after="80" w:line="240" w:lineRule="auto"/>
        <w:rPr>
          <w:b/>
          <w:bCs/>
          <w:sz w:val="24"/>
          <w:szCs w:val="24"/>
        </w:rPr>
      </w:pPr>
    </w:p>
    <w:p w14:paraId="77B81E4C" w14:textId="46832803" w:rsidR="006C1185" w:rsidRDefault="006C1185" w:rsidP="3E1767A4">
      <w:pPr>
        <w:spacing w:after="80" w:line="240" w:lineRule="auto"/>
        <w:rPr>
          <w:b/>
          <w:bCs/>
          <w:sz w:val="28"/>
          <w:szCs w:val="28"/>
        </w:rPr>
      </w:pPr>
      <w:r w:rsidRPr="3E1767A4">
        <w:rPr>
          <w:b/>
          <w:bCs/>
          <w:sz w:val="24"/>
          <w:szCs w:val="24"/>
        </w:rPr>
        <w:t>25.200 - RD 1 - Boulogne Billancourt - Requalification du quai du point du jour - Demande subvention Fonds Vert de l'</w:t>
      </w:r>
      <w:proofErr w:type="spellStart"/>
      <w:r w:rsidRPr="3E1767A4">
        <w:rPr>
          <w:b/>
          <w:bCs/>
          <w:sz w:val="24"/>
          <w:szCs w:val="24"/>
        </w:rPr>
        <w:t>Etat</w:t>
      </w:r>
      <w:proofErr w:type="spellEnd"/>
      <w:r w:rsidR="088D33A6" w:rsidRPr="3E1767A4">
        <w:rPr>
          <w:rFonts w:ascii="Aptos" w:eastAsia="Aptos" w:hAnsi="Aptos" w:cs="Aptos"/>
          <w:b/>
          <w:bCs/>
          <w:sz w:val="24"/>
          <w:szCs w:val="24"/>
        </w:rPr>
        <w:t xml:space="preserve"> - POUR</w:t>
      </w:r>
    </w:p>
    <w:p w14:paraId="6D6F3654" w14:textId="7492C251" w:rsidR="006C1185" w:rsidRDefault="006C1185" w:rsidP="3E1767A4">
      <w:pPr>
        <w:spacing w:after="80" w:line="240" w:lineRule="auto"/>
        <w:rPr>
          <w:b/>
          <w:bCs/>
          <w:sz w:val="28"/>
          <w:szCs w:val="28"/>
        </w:rPr>
      </w:pPr>
      <w:r w:rsidRPr="3E1767A4">
        <w:rPr>
          <w:b/>
          <w:bCs/>
          <w:sz w:val="24"/>
          <w:szCs w:val="24"/>
        </w:rPr>
        <w:t>25.201 - Requalification RD 7 - Suresnes et Saint-Cloud - Réitération de la déclaration de projet</w:t>
      </w:r>
      <w:r w:rsidR="76FCCA36" w:rsidRPr="3E1767A4">
        <w:rPr>
          <w:rFonts w:ascii="Aptos" w:eastAsia="Aptos" w:hAnsi="Aptos" w:cs="Aptos"/>
          <w:b/>
          <w:bCs/>
          <w:sz w:val="24"/>
          <w:szCs w:val="24"/>
        </w:rPr>
        <w:t xml:space="preserve"> - POUR</w:t>
      </w:r>
    </w:p>
    <w:p w14:paraId="5E8423EF" w14:textId="378CA609" w:rsidR="006C1185" w:rsidRDefault="006C1185" w:rsidP="3E1767A4">
      <w:pPr>
        <w:spacing w:after="80" w:line="240" w:lineRule="auto"/>
        <w:rPr>
          <w:b/>
          <w:bCs/>
          <w:sz w:val="28"/>
          <w:szCs w:val="28"/>
        </w:rPr>
      </w:pPr>
      <w:r w:rsidRPr="3E1767A4">
        <w:rPr>
          <w:b/>
          <w:bCs/>
          <w:sz w:val="24"/>
          <w:szCs w:val="24"/>
        </w:rPr>
        <w:t xml:space="preserve">25.202 - Convention de remise au </w:t>
      </w:r>
      <w:r w:rsidR="7978B3FC" w:rsidRPr="3E1767A4">
        <w:rPr>
          <w:b/>
          <w:bCs/>
          <w:sz w:val="24"/>
          <w:szCs w:val="24"/>
        </w:rPr>
        <w:t>D</w:t>
      </w:r>
      <w:r w:rsidRPr="3E1767A4">
        <w:rPr>
          <w:b/>
          <w:bCs/>
          <w:sz w:val="24"/>
          <w:szCs w:val="24"/>
        </w:rPr>
        <w:t>épartement de la passerelle du Pont de Sèvres</w:t>
      </w:r>
      <w:r w:rsidR="2D048134" w:rsidRPr="3E1767A4">
        <w:rPr>
          <w:rFonts w:ascii="Aptos" w:eastAsia="Aptos" w:hAnsi="Aptos" w:cs="Aptos"/>
          <w:b/>
          <w:bCs/>
          <w:sz w:val="24"/>
          <w:szCs w:val="24"/>
        </w:rPr>
        <w:t xml:space="preserve"> - POUR</w:t>
      </w:r>
    </w:p>
    <w:p w14:paraId="76EE9F3E" w14:textId="2B39C974" w:rsidR="3E1767A4" w:rsidRDefault="3E1767A4" w:rsidP="3E1767A4">
      <w:pPr>
        <w:spacing w:after="80" w:line="240" w:lineRule="auto"/>
        <w:rPr>
          <w:rFonts w:ascii="Aptos" w:eastAsia="Aptos" w:hAnsi="Aptos" w:cs="Aptos"/>
          <w:b/>
          <w:bCs/>
          <w:sz w:val="24"/>
          <w:szCs w:val="24"/>
        </w:rPr>
      </w:pPr>
    </w:p>
    <w:p w14:paraId="63BF3308" w14:textId="20E477B3" w:rsidR="44D6C341" w:rsidRDefault="44D6C341" w:rsidP="3E1767A4">
      <w:pPr>
        <w:pBdr>
          <w:bottom w:val="single" w:sz="4" w:space="4" w:color="auto"/>
        </w:pBdr>
        <w:spacing w:after="80" w:line="240" w:lineRule="auto"/>
        <w:jc w:val="center"/>
        <w:rPr>
          <w:rFonts w:ascii="Aptos" w:eastAsia="Aptos" w:hAnsi="Aptos" w:cs="Aptos"/>
          <w:b/>
          <w:bCs/>
          <w:sz w:val="24"/>
          <w:szCs w:val="24"/>
        </w:rPr>
      </w:pPr>
      <w:r w:rsidRPr="3E1767A4">
        <w:rPr>
          <w:rFonts w:ascii="Aptos" w:eastAsia="Aptos" w:hAnsi="Aptos" w:cs="Aptos"/>
          <w:b/>
          <w:bCs/>
          <w:sz w:val="24"/>
          <w:szCs w:val="24"/>
        </w:rPr>
        <w:t>QUESTIONS ORALES</w:t>
      </w:r>
    </w:p>
    <w:p w14:paraId="583CD3F9" w14:textId="1CA9E9D3" w:rsidR="44D6C341" w:rsidRDefault="44D6C341" w:rsidP="3E1767A4">
      <w:pPr>
        <w:spacing w:before="240" w:after="240"/>
        <w:rPr>
          <w:color w:val="000000" w:themeColor="text1"/>
          <w:sz w:val="24"/>
          <w:szCs w:val="24"/>
        </w:rPr>
      </w:pPr>
      <w:r w:rsidRPr="3E1767A4">
        <w:rPr>
          <w:color w:val="000000" w:themeColor="text1"/>
          <w:sz w:val="24"/>
          <w:szCs w:val="24"/>
        </w:rPr>
        <w:t xml:space="preserve">Mme Brobecker “Faire face à la perte de la part collective du </w:t>
      </w:r>
      <w:proofErr w:type="spellStart"/>
      <w:r w:rsidRPr="3E1767A4">
        <w:rPr>
          <w:color w:val="000000" w:themeColor="text1"/>
          <w:sz w:val="24"/>
          <w:szCs w:val="24"/>
        </w:rPr>
        <w:t>Pass</w:t>
      </w:r>
      <w:proofErr w:type="spellEnd"/>
      <w:r w:rsidRPr="3E1767A4">
        <w:rPr>
          <w:color w:val="000000" w:themeColor="text1"/>
          <w:sz w:val="24"/>
          <w:szCs w:val="24"/>
        </w:rPr>
        <w:t xml:space="preserve"> Culture”</w:t>
      </w:r>
    </w:p>
    <w:p w14:paraId="05F33F6A" w14:textId="6A912F65" w:rsidR="44D6C341" w:rsidRDefault="44D6C341" w:rsidP="3E1767A4">
      <w:pPr>
        <w:spacing w:before="240" w:after="240"/>
        <w:rPr>
          <w:color w:val="000000" w:themeColor="text1"/>
          <w:sz w:val="24"/>
          <w:szCs w:val="24"/>
        </w:rPr>
      </w:pPr>
      <w:r w:rsidRPr="3E1767A4">
        <w:rPr>
          <w:color w:val="000000" w:themeColor="text1"/>
          <w:sz w:val="24"/>
          <w:szCs w:val="24"/>
        </w:rPr>
        <w:t>M. Datcharry “Situation des médiateurs scolaires du Département”</w:t>
      </w:r>
    </w:p>
    <w:p w14:paraId="63053935" w14:textId="41B6B363" w:rsidR="44D6C341" w:rsidRDefault="44D6C341" w:rsidP="3E1767A4">
      <w:pPr>
        <w:spacing w:before="240" w:after="240"/>
        <w:rPr>
          <w:color w:val="000000" w:themeColor="text1"/>
          <w:sz w:val="24"/>
          <w:szCs w:val="24"/>
        </w:rPr>
      </w:pPr>
      <w:r w:rsidRPr="3E1767A4">
        <w:rPr>
          <w:color w:val="000000" w:themeColor="text1"/>
          <w:sz w:val="24"/>
          <w:szCs w:val="24"/>
        </w:rPr>
        <w:t xml:space="preserve">Mme </w:t>
      </w:r>
      <w:proofErr w:type="spellStart"/>
      <w:r w:rsidRPr="3E1767A4">
        <w:rPr>
          <w:color w:val="000000" w:themeColor="text1"/>
          <w:sz w:val="24"/>
          <w:szCs w:val="24"/>
        </w:rPr>
        <w:t>Mouaddine</w:t>
      </w:r>
      <w:proofErr w:type="spellEnd"/>
      <w:r w:rsidRPr="3E1767A4">
        <w:rPr>
          <w:color w:val="000000" w:themeColor="text1"/>
          <w:sz w:val="24"/>
          <w:szCs w:val="24"/>
        </w:rPr>
        <w:t xml:space="preserve"> “Situation des services sociaux et conséquences de la cyberattaque”</w:t>
      </w:r>
    </w:p>
    <w:p w14:paraId="02081DBE" w14:textId="1A690CE6" w:rsidR="44D6C341" w:rsidRDefault="44D6C341" w:rsidP="3E1767A4">
      <w:pPr>
        <w:pBdr>
          <w:bottom w:val="single" w:sz="4" w:space="4" w:color="auto"/>
        </w:pBdr>
        <w:spacing w:after="80" w:line="240" w:lineRule="auto"/>
        <w:jc w:val="center"/>
      </w:pPr>
      <w:r w:rsidRPr="3E1767A4">
        <w:rPr>
          <w:rFonts w:ascii="Aptos" w:eastAsia="Aptos" w:hAnsi="Aptos" w:cs="Aptos"/>
          <w:b/>
          <w:bCs/>
          <w:sz w:val="24"/>
          <w:szCs w:val="24"/>
        </w:rPr>
        <w:t>VOEU</w:t>
      </w:r>
    </w:p>
    <w:p w14:paraId="5844C294" w14:textId="57B863CA" w:rsidR="44D6C341" w:rsidRDefault="44D6C341" w:rsidP="3E1767A4">
      <w:pPr>
        <w:spacing w:before="240" w:after="240"/>
        <w:rPr>
          <w:rFonts w:ascii="Aptos" w:eastAsia="Aptos" w:hAnsi="Aptos" w:cs="Aptos"/>
          <w:color w:val="000000" w:themeColor="text1"/>
          <w:sz w:val="24"/>
          <w:szCs w:val="24"/>
        </w:rPr>
      </w:pPr>
      <w:r w:rsidRPr="3E1767A4">
        <w:rPr>
          <w:rFonts w:ascii="Aptos" w:eastAsia="Aptos" w:hAnsi="Aptos" w:cs="Aptos"/>
          <w:color w:val="000000" w:themeColor="text1"/>
          <w:sz w:val="24"/>
          <w:szCs w:val="24"/>
        </w:rPr>
        <w:t xml:space="preserve">Vœu présenté au nom des groupes Gauche citoyenne, communiste et républicaine et </w:t>
      </w:r>
      <w:proofErr w:type="spellStart"/>
      <w:r w:rsidRPr="3E1767A4">
        <w:rPr>
          <w:rFonts w:ascii="Aptos" w:eastAsia="Aptos" w:hAnsi="Aptos" w:cs="Aptos"/>
          <w:color w:val="000000" w:themeColor="text1"/>
          <w:sz w:val="24"/>
          <w:szCs w:val="24"/>
        </w:rPr>
        <w:t>Ecologistes</w:t>
      </w:r>
      <w:proofErr w:type="spellEnd"/>
      <w:r w:rsidRPr="3E1767A4">
        <w:rPr>
          <w:rFonts w:ascii="Aptos" w:eastAsia="Aptos" w:hAnsi="Aptos" w:cs="Aptos"/>
          <w:color w:val="000000" w:themeColor="text1"/>
          <w:sz w:val="24"/>
          <w:szCs w:val="24"/>
        </w:rPr>
        <w:t xml:space="preserve"> et Socialistes</w:t>
      </w:r>
      <w:r w:rsidR="4EA148BC" w:rsidRPr="3E1767A4">
        <w:rPr>
          <w:rFonts w:ascii="Aptos" w:eastAsia="Aptos" w:hAnsi="Aptos" w:cs="Aptos"/>
          <w:color w:val="000000" w:themeColor="text1"/>
          <w:sz w:val="24"/>
          <w:szCs w:val="24"/>
        </w:rPr>
        <w:t>,</w:t>
      </w:r>
      <w:r w:rsidRPr="3E1767A4">
        <w:rPr>
          <w:rFonts w:ascii="Aptos" w:eastAsia="Aptos" w:hAnsi="Aptos" w:cs="Aptos"/>
          <w:color w:val="000000" w:themeColor="text1"/>
          <w:sz w:val="24"/>
          <w:szCs w:val="24"/>
        </w:rPr>
        <w:t xml:space="preserve"> relatif à la suppression des subventions de la Région Ile-de-France aux Maisons Départementales des Personnes Handicapées.</w:t>
      </w:r>
    </w:p>
    <w:p w14:paraId="6FE72640" w14:textId="369E0BA5" w:rsidR="3E1767A4" w:rsidRDefault="3E1767A4" w:rsidP="3E1767A4">
      <w:pPr>
        <w:spacing w:after="80" w:line="240" w:lineRule="auto"/>
        <w:rPr>
          <w:rFonts w:ascii="Aptos" w:eastAsia="Aptos" w:hAnsi="Aptos" w:cs="Aptos"/>
          <w:b/>
          <w:bCs/>
          <w:sz w:val="24"/>
          <w:szCs w:val="24"/>
        </w:rPr>
      </w:pPr>
    </w:p>
    <w:p w14:paraId="59EA11AF" w14:textId="09C27669" w:rsidR="3E1767A4" w:rsidRDefault="3E1767A4" w:rsidP="3E1767A4">
      <w:pPr>
        <w:spacing w:after="80" w:line="240" w:lineRule="auto"/>
        <w:rPr>
          <w:rFonts w:ascii="Aptos" w:eastAsia="Aptos" w:hAnsi="Aptos" w:cs="Aptos"/>
          <w:b/>
          <w:bCs/>
          <w:sz w:val="24"/>
          <w:szCs w:val="24"/>
        </w:rPr>
      </w:pPr>
    </w:p>
    <w:p w14:paraId="23FB8A62" w14:textId="715C0567" w:rsidR="3E1767A4" w:rsidRDefault="3E1767A4" w:rsidP="3E1767A4">
      <w:pPr>
        <w:spacing w:after="80" w:line="240" w:lineRule="auto"/>
        <w:rPr>
          <w:rFonts w:ascii="Aptos" w:eastAsia="Aptos" w:hAnsi="Aptos" w:cs="Aptos"/>
          <w:b/>
          <w:bCs/>
          <w:sz w:val="24"/>
          <w:szCs w:val="24"/>
        </w:rPr>
      </w:pPr>
    </w:p>
    <w:sectPr w:rsidR="3E1767A4">
      <w:headerReference w:type="default" r:id="rId22"/>
      <w:footerReference w:type="default" r:id="rId2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AE46F" w14:textId="77777777" w:rsidR="00B645C8" w:rsidRDefault="00B645C8">
      <w:pPr>
        <w:spacing w:after="0" w:line="240" w:lineRule="auto"/>
      </w:pPr>
      <w:r>
        <w:separator/>
      </w:r>
    </w:p>
  </w:endnote>
  <w:endnote w:type="continuationSeparator" w:id="0">
    <w:p w14:paraId="11D9364D" w14:textId="77777777" w:rsidR="00B645C8" w:rsidRDefault="00B64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E1767A4" w14:paraId="242E183A" w14:textId="77777777" w:rsidTr="3E1767A4">
      <w:trPr>
        <w:trHeight w:val="300"/>
      </w:trPr>
      <w:tc>
        <w:tcPr>
          <w:tcW w:w="3020" w:type="dxa"/>
        </w:tcPr>
        <w:p w14:paraId="28DC3670" w14:textId="00CCDA19" w:rsidR="3E1767A4" w:rsidRDefault="3E1767A4" w:rsidP="3E1767A4">
          <w:pPr>
            <w:pStyle w:val="En-tte"/>
            <w:ind w:left="-115"/>
          </w:pPr>
        </w:p>
      </w:tc>
      <w:tc>
        <w:tcPr>
          <w:tcW w:w="3020" w:type="dxa"/>
        </w:tcPr>
        <w:p w14:paraId="71022BE8" w14:textId="50F43079" w:rsidR="3E1767A4" w:rsidRDefault="3E1767A4" w:rsidP="3E1767A4">
          <w:pPr>
            <w:pStyle w:val="En-tte"/>
            <w:jc w:val="center"/>
          </w:pPr>
          <w:r>
            <w:fldChar w:fldCharType="begin"/>
          </w:r>
          <w:r>
            <w:instrText>PAGE</w:instrText>
          </w:r>
          <w:r w:rsidR="00000000">
            <w:fldChar w:fldCharType="separate"/>
          </w:r>
          <w:r w:rsidR="00861946">
            <w:rPr>
              <w:noProof/>
            </w:rPr>
            <w:t>1</w:t>
          </w:r>
          <w:r>
            <w:fldChar w:fldCharType="end"/>
          </w:r>
        </w:p>
      </w:tc>
      <w:tc>
        <w:tcPr>
          <w:tcW w:w="3020" w:type="dxa"/>
        </w:tcPr>
        <w:p w14:paraId="3E3F5048" w14:textId="6F501EDA" w:rsidR="3E1767A4" w:rsidRDefault="3E1767A4" w:rsidP="3E1767A4">
          <w:pPr>
            <w:pStyle w:val="En-tte"/>
            <w:ind w:right="-115"/>
            <w:jc w:val="right"/>
          </w:pPr>
        </w:p>
      </w:tc>
    </w:tr>
  </w:tbl>
  <w:p w14:paraId="34BFB222" w14:textId="2258A5BC" w:rsidR="3E1767A4" w:rsidRDefault="3E1767A4" w:rsidP="3E1767A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F5930" w14:textId="77777777" w:rsidR="00B645C8" w:rsidRDefault="00B645C8">
      <w:pPr>
        <w:spacing w:after="0" w:line="240" w:lineRule="auto"/>
      </w:pPr>
      <w:r>
        <w:separator/>
      </w:r>
    </w:p>
  </w:footnote>
  <w:footnote w:type="continuationSeparator" w:id="0">
    <w:p w14:paraId="79E7A011" w14:textId="77777777" w:rsidR="00B645C8" w:rsidRDefault="00B645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E1767A4" w14:paraId="5B32E3A2" w14:textId="77777777" w:rsidTr="3E1767A4">
      <w:trPr>
        <w:trHeight w:val="300"/>
      </w:trPr>
      <w:tc>
        <w:tcPr>
          <w:tcW w:w="3020" w:type="dxa"/>
        </w:tcPr>
        <w:p w14:paraId="762B09C7" w14:textId="5608ACF6" w:rsidR="3E1767A4" w:rsidRDefault="3E1767A4" w:rsidP="3E1767A4">
          <w:pPr>
            <w:pStyle w:val="En-tte"/>
            <w:ind w:left="-115"/>
          </w:pPr>
        </w:p>
      </w:tc>
      <w:tc>
        <w:tcPr>
          <w:tcW w:w="3020" w:type="dxa"/>
        </w:tcPr>
        <w:p w14:paraId="5B27ED4B" w14:textId="6A60EC7B" w:rsidR="3E1767A4" w:rsidRDefault="3E1767A4" w:rsidP="3E1767A4">
          <w:pPr>
            <w:pStyle w:val="En-tte"/>
            <w:jc w:val="center"/>
          </w:pPr>
        </w:p>
      </w:tc>
      <w:tc>
        <w:tcPr>
          <w:tcW w:w="3020" w:type="dxa"/>
        </w:tcPr>
        <w:p w14:paraId="22BEC8D2" w14:textId="17F9F329" w:rsidR="3E1767A4" w:rsidRDefault="3E1767A4" w:rsidP="3E1767A4">
          <w:pPr>
            <w:pStyle w:val="En-tte"/>
            <w:ind w:right="-115"/>
            <w:jc w:val="right"/>
          </w:pPr>
        </w:p>
      </w:tc>
    </w:tr>
  </w:tbl>
  <w:p w14:paraId="0B1A5E02" w14:textId="03F9D82A" w:rsidR="3E1767A4" w:rsidRDefault="3E1767A4" w:rsidP="3E1767A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B6877"/>
    <w:multiLevelType w:val="hybridMultilevel"/>
    <w:tmpl w:val="F8C2AD34"/>
    <w:lvl w:ilvl="0" w:tplc="33EA09D0">
      <w:start w:val="1"/>
      <w:numFmt w:val="bullet"/>
      <w:lvlText w:val=""/>
      <w:lvlJc w:val="left"/>
      <w:pPr>
        <w:ind w:left="720" w:hanging="360"/>
      </w:pPr>
      <w:rPr>
        <w:rFonts w:ascii="Symbol" w:hAnsi="Symbol" w:hint="default"/>
      </w:rPr>
    </w:lvl>
    <w:lvl w:ilvl="1" w:tplc="BEBA5FF8">
      <w:start w:val="1"/>
      <w:numFmt w:val="bullet"/>
      <w:lvlText w:val="o"/>
      <w:lvlJc w:val="left"/>
      <w:pPr>
        <w:ind w:left="1440" w:hanging="360"/>
      </w:pPr>
      <w:rPr>
        <w:rFonts w:ascii="Courier New" w:hAnsi="Courier New" w:hint="default"/>
      </w:rPr>
    </w:lvl>
    <w:lvl w:ilvl="2" w:tplc="30BE5FBE">
      <w:start w:val="1"/>
      <w:numFmt w:val="bullet"/>
      <w:lvlText w:val=""/>
      <w:lvlJc w:val="left"/>
      <w:pPr>
        <w:ind w:left="2160" w:hanging="360"/>
      </w:pPr>
      <w:rPr>
        <w:rFonts w:ascii="Wingdings" w:hAnsi="Wingdings" w:hint="default"/>
      </w:rPr>
    </w:lvl>
    <w:lvl w:ilvl="3" w:tplc="6644C9C6">
      <w:start w:val="1"/>
      <w:numFmt w:val="bullet"/>
      <w:lvlText w:val=""/>
      <w:lvlJc w:val="left"/>
      <w:pPr>
        <w:ind w:left="2880" w:hanging="360"/>
      </w:pPr>
      <w:rPr>
        <w:rFonts w:ascii="Symbol" w:hAnsi="Symbol" w:hint="default"/>
      </w:rPr>
    </w:lvl>
    <w:lvl w:ilvl="4" w:tplc="2CBEBDE2">
      <w:start w:val="1"/>
      <w:numFmt w:val="bullet"/>
      <w:lvlText w:val="o"/>
      <w:lvlJc w:val="left"/>
      <w:pPr>
        <w:ind w:left="3600" w:hanging="360"/>
      </w:pPr>
      <w:rPr>
        <w:rFonts w:ascii="Courier New" w:hAnsi="Courier New" w:hint="default"/>
      </w:rPr>
    </w:lvl>
    <w:lvl w:ilvl="5" w:tplc="276CDBCA">
      <w:start w:val="1"/>
      <w:numFmt w:val="bullet"/>
      <w:lvlText w:val=""/>
      <w:lvlJc w:val="left"/>
      <w:pPr>
        <w:ind w:left="4320" w:hanging="360"/>
      </w:pPr>
      <w:rPr>
        <w:rFonts w:ascii="Wingdings" w:hAnsi="Wingdings" w:hint="default"/>
      </w:rPr>
    </w:lvl>
    <w:lvl w:ilvl="6" w:tplc="6CEAEB80">
      <w:start w:val="1"/>
      <w:numFmt w:val="bullet"/>
      <w:lvlText w:val=""/>
      <w:lvlJc w:val="left"/>
      <w:pPr>
        <w:ind w:left="5040" w:hanging="360"/>
      </w:pPr>
      <w:rPr>
        <w:rFonts w:ascii="Symbol" w:hAnsi="Symbol" w:hint="default"/>
      </w:rPr>
    </w:lvl>
    <w:lvl w:ilvl="7" w:tplc="1FA45CB0">
      <w:start w:val="1"/>
      <w:numFmt w:val="bullet"/>
      <w:lvlText w:val="o"/>
      <w:lvlJc w:val="left"/>
      <w:pPr>
        <w:ind w:left="5760" w:hanging="360"/>
      </w:pPr>
      <w:rPr>
        <w:rFonts w:ascii="Courier New" w:hAnsi="Courier New" w:hint="default"/>
      </w:rPr>
    </w:lvl>
    <w:lvl w:ilvl="8" w:tplc="3A982FBC">
      <w:start w:val="1"/>
      <w:numFmt w:val="bullet"/>
      <w:lvlText w:val=""/>
      <w:lvlJc w:val="left"/>
      <w:pPr>
        <w:ind w:left="6480" w:hanging="360"/>
      </w:pPr>
      <w:rPr>
        <w:rFonts w:ascii="Wingdings" w:hAnsi="Wingdings" w:hint="default"/>
      </w:rPr>
    </w:lvl>
  </w:abstractNum>
  <w:abstractNum w:abstractNumId="1" w15:restartNumberingAfterBreak="0">
    <w:nsid w:val="1CC6509C"/>
    <w:multiLevelType w:val="hybridMultilevel"/>
    <w:tmpl w:val="9A3A4D44"/>
    <w:lvl w:ilvl="0" w:tplc="A636E78E">
      <w:start w:val="1"/>
      <w:numFmt w:val="bullet"/>
      <w:lvlText w:val=""/>
      <w:lvlJc w:val="left"/>
      <w:pPr>
        <w:ind w:left="720" w:hanging="360"/>
      </w:pPr>
      <w:rPr>
        <w:rFonts w:ascii="Symbol" w:hAnsi="Symbol" w:hint="default"/>
      </w:rPr>
    </w:lvl>
    <w:lvl w:ilvl="1" w:tplc="BDFE5F2C">
      <w:start w:val="1"/>
      <w:numFmt w:val="bullet"/>
      <w:lvlText w:val="o"/>
      <w:lvlJc w:val="left"/>
      <w:pPr>
        <w:ind w:left="1440" w:hanging="360"/>
      </w:pPr>
      <w:rPr>
        <w:rFonts w:ascii="Courier New" w:hAnsi="Courier New" w:hint="default"/>
      </w:rPr>
    </w:lvl>
    <w:lvl w:ilvl="2" w:tplc="7D9435E2">
      <w:start w:val="1"/>
      <w:numFmt w:val="bullet"/>
      <w:lvlText w:val=""/>
      <w:lvlJc w:val="left"/>
      <w:pPr>
        <w:ind w:left="2160" w:hanging="360"/>
      </w:pPr>
      <w:rPr>
        <w:rFonts w:ascii="Wingdings" w:hAnsi="Wingdings" w:hint="default"/>
      </w:rPr>
    </w:lvl>
    <w:lvl w:ilvl="3" w:tplc="A836C260">
      <w:start w:val="1"/>
      <w:numFmt w:val="bullet"/>
      <w:lvlText w:val=""/>
      <w:lvlJc w:val="left"/>
      <w:pPr>
        <w:ind w:left="2880" w:hanging="360"/>
      </w:pPr>
      <w:rPr>
        <w:rFonts w:ascii="Symbol" w:hAnsi="Symbol" w:hint="default"/>
      </w:rPr>
    </w:lvl>
    <w:lvl w:ilvl="4" w:tplc="8D348470">
      <w:start w:val="1"/>
      <w:numFmt w:val="bullet"/>
      <w:lvlText w:val="o"/>
      <w:lvlJc w:val="left"/>
      <w:pPr>
        <w:ind w:left="3600" w:hanging="360"/>
      </w:pPr>
      <w:rPr>
        <w:rFonts w:ascii="Courier New" w:hAnsi="Courier New" w:hint="default"/>
      </w:rPr>
    </w:lvl>
    <w:lvl w:ilvl="5" w:tplc="2214B8C4">
      <w:start w:val="1"/>
      <w:numFmt w:val="bullet"/>
      <w:lvlText w:val=""/>
      <w:lvlJc w:val="left"/>
      <w:pPr>
        <w:ind w:left="4320" w:hanging="360"/>
      </w:pPr>
      <w:rPr>
        <w:rFonts w:ascii="Wingdings" w:hAnsi="Wingdings" w:hint="default"/>
      </w:rPr>
    </w:lvl>
    <w:lvl w:ilvl="6" w:tplc="AF0A88C8">
      <w:start w:val="1"/>
      <w:numFmt w:val="bullet"/>
      <w:lvlText w:val=""/>
      <w:lvlJc w:val="left"/>
      <w:pPr>
        <w:ind w:left="5040" w:hanging="360"/>
      </w:pPr>
      <w:rPr>
        <w:rFonts w:ascii="Symbol" w:hAnsi="Symbol" w:hint="default"/>
      </w:rPr>
    </w:lvl>
    <w:lvl w:ilvl="7" w:tplc="E5301644">
      <w:start w:val="1"/>
      <w:numFmt w:val="bullet"/>
      <w:lvlText w:val="o"/>
      <w:lvlJc w:val="left"/>
      <w:pPr>
        <w:ind w:left="5760" w:hanging="360"/>
      </w:pPr>
      <w:rPr>
        <w:rFonts w:ascii="Courier New" w:hAnsi="Courier New" w:hint="default"/>
      </w:rPr>
    </w:lvl>
    <w:lvl w:ilvl="8" w:tplc="9618B172">
      <w:start w:val="1"/>
      <w:numFmt w:val="bullet"/>
      <w:lvlText w:val=""/>
      <w:lvlJc w:val="left"/>
      <w:pPr>
        <w:ind w:left="6480" w:hanging="360"/>
      </w:pPr>
      <w:rPr>
        <w:rFonts w:ascii="Wingdings" w:hAnsi="Wingdings" w:hint="default"/>
      </w:rPr>
    </w:lvl>
  </w:abstractNum>
  <w:abstractNum w:abstractNumId="2" w15:restartNumberingAfterBreak="0">
    <w:nsid w:val="23C6A580"/>
    <w:multiLevelType w:val="hybridMultilevel"/>
    <w:tmpl w:val="287ED5BC"/>
    <w:lvl w:ilvl="0" w:tplc="40E2698C">
      <w:start w:val="1"/>
      <w:numFmt w:val="bullet"/>
      <w:lvlText w:val=""/>
      <w:lvlJc w:val="left"/>
      <w:pPr>
        <w:ind w:left="720" w:hanging="360"/>
      </w:pPr>
      <w:rPr>
        <w:rFonts w:ascii="Symbol" w:hAnsi="Symbol" w:hint="default"/>
      </w:rPr>
    </w:lvl>
    <w:lvl w:ilvl="1" w:tplc="BB4A954A">
      <w:start w:val="1"/>
      <w:numFmt w:val="bullet"/>
      <w:lvlText w:val="o"/>
      <w:lvlJc w:val="left"/>
      <w:pPr>
        <w:ind w:left="1440" w:hanging="360"/>
      </w:pPr>
      <w:rPr>
        <w:rFonts w:ascii="Courier New" w:hAnsi="Courier New" w:hint="default"/>
      </w:rPr>
    </w:lvl>
    <w:lvl w:ilvl="2" w:tplc="D3366680">
      <w:start w:val="1"/>
      <w:numFmt w:val="bullet"/>
      <w:lvlText w:val=""/>
      <w:lvlJc w:val="left"/>
      <w:pPr>
        <w:ind w:left="2160" w:hanging="360"/>
      </w:pPr>
      <w:rPr>
        <w:rFonts w:ascii="Wingdings" w:hAnsi="Wingdings" w:hint="default"/>
      </w:rPr>
    </w:lvl>
    <w:lvl w:ilvl="3" w:tplc="BC0233C4">
      <w:start w:val="1"/>
      <w:numFmt w:val="bullet"/>
      <w:lvlText w:val=""/>
      <w:lvlJc w:val="left"/>
      <w:pPr>
        <w:ind w:left="2880" w:hanging="360"/>
      </w:pPr>
      <w:rPr>
        <w:rFonts w:ascii="Symbol" w:hAnsi="Symbol" w:hint="default"/>
      </w:rPr>
    </w:lvl>
    <w:lvl w:ilvl="4" w:tplc="30A6C372">
      <w:start w:val="1"/>
      <w:numFmt w:val="bullet"/>
      <w:lvlText w:val="o"/>
      <w:lvlJc w:val="left"/>
      <w:pPr>
        <w:ind w:left="3600" w:hanging="360"/>
      </w:pPr>
      <w:rPr>
        <w:rFonts w:ascii="Courier New" w:hAnsi="Courier New" w:hint="default"/>
      </w:rPr>
    </w:lvl>
    <w:lvl w:ilvl="5" w:tplc="657A8808">
      <w:start w:val="1"/>
      <w:numFmt w:val="bullet"/>
      <w:lvlText w:val=""/>
      <w:lvlJc w:val="left"/>
      <w:pPr>
        <w:ind w:left="4320" w:hanging="360"/>
      </w:pPr>
      <w:rPr>
        <w:rFonts w:ascii="Wingdings" w:hAnsi="Wingdings" w:hint="default"/>
      </w:rPr>
    </w:lvl>
    <w:lvl w:ilvl="6" w:tplc="1CDA4086">
      <w:start w:val="1"/>
      <w:numFmt w:val="bullet"/>
      <w:lvlText w:val=""/>
      <w:lvlJc w:val="left"/>
      <w:pPr>
        <w:ind w:left="5040" w:hanging="360"/>
      </w:pPr>
      <w:rPr>
        <w:rFonts w:ascii="Symbol" w:hAnsi="Symbol" w:hint="default"/>
      </w:rPr>
    </w:lvl>
    <w:lvl w:ilvl="7" w:tplc="E0EC4636">
      <w:start w:val="1"/>
      <w:numFmt w:val="bullet"/>
      <w:lvlText w:val="o"/>
      <w:lvlJc w:val="left"/>
      <w:pPr>
        <w:ind w:left="5760" w:hanging="360"/>
      </w:pPr>
      <w:rPr>
        <w:rFonts w:ascii="Courier New" w:hAnsi="Courier New" w:hint="default"/>
      </w:rPr>
    </w:lvl>
    <w:lvl w:ilvl="8" w:tplc="D38672E4">
      <w:start w:val="1"/>
      <w:numFmt w:val="bullet"/>
      <w:lvlText w:val=""/>
      <w:lvlJc w:val="left"/>
      <w:pPr>
        <w:ind w:left="6480" w:hanging="360"/>
      </w:pPr>
      <w:rPr>
        <w:rFonts w:ascii="Wingdings" w:hAnsi="Wingdings" w:hint="default"/>
      </w:rPr>
    </w:lvl>
  </w:abstractNum>
  <w:abstractNum w:abstractNumId="3" w15:restartNumberingAfterBreak="0">
    <w:nsid w:val="268D93DD"/>
    <w:multiLevelType w:val="hybridMultilevel"/>
    <w:tmpl w:val="9B2A05F0"/>
    <w:lvl w:ilvl="0" w:tplc="32D2162A">
      <w:start w:val="1"/>
      <w:numFmt w:val="bullet"/>
      <w:lvlText w:val=""/>
      <w:lvlJc w:val="left"/>
      <w:pPr>
        <w:ind w:left="720" w:hanging="360"/>
      </w:pPr>
      <w:rPr>
        <w:rFonts w:ascii="Symbol" w:hAnsi="Symbol" w:hint="default"/>
      </w:rPr>
    </w:lvl>
    <w:lvl w:ilvl="1" w:tplc="A626A02A">
      <w:start w:val="1"/>
      <w:numFmt w:val="bullet"/>
      <w:lvlText w:val="o"/>
      <w:lvlJc w:val="left"/>
      <w:pPr>
        <w:ind w:left="1440" w:hanging="360"/>
      </w:pPr>
      <w:rPr>
        <w:rFonts w:ascii="Courier New" w:hAnsi="Courier New" w:hint="default"/>
      </w:rPr>
    </w:lvl>
    <w:lvl w:ilvl="2" w:tplc="E6D65564">
      <w:start w:val="1"/>
      <w:numFmt w:val="bullet"/>
      <w:lvlText w:val=""/>
      <w:lvlJc w:val="left"/>
      <w:pPr>
        <w:ind w:left="2160" w:hanging="360"/>
      </w:pPr>
      <w:rPr>
        <w:rFonts w:ascii="Wingdings" w:hAnsi="Wingdings" w:hint="default"/>
      </w:rPr>
    </w:lvl>
    <w:lvl w:ilvl="3" w:tplc="3746EE5A">
      <w:start w:val="1"/>
      <w:numFmt w:val="bullet"/>
      <w:lvlText w:val=""/>
      <w:lvlJc w:val="left"/>
      <w:pPr>
        <w:ind w:left="2880" w:hanging="360"/>
      </w:pPr>
      <w:rPr>
        <w:rFonts w:ascii="Symbol" w:hAnsi="Symbol" w:hint="default"/>
      </w:rPr>
    </w:lvl>
    <w:lvl w:ilvl="4" w:tplc="7A2AF9D8">
      <w:start w:val="1"/>
      <w:numFmt w:val="bullet"/>
      <w:lvlText w:val="o"/>
      <w:lvlJc w:val="left"/>
      <w:pPr>
        <w:ind w:left="3600" w:hanging="360"/>
      </w:pPr>
      <w:rPr>
        <w:rFonts w:ascii="Courier New" w:hAnsi="Courier New" w:hint="default"/>
      </w:rPr>
    </w:lvl>
    <w:lvl w:ilvl="5" w:tplc="56C2B668">
      <w:start w:val="1"/>
      <w:numFmt w:val="bullet"/>
      <w:lvlText w:val=""/>
      <w:lvlJc w:val="left"/>
      <w:pPr>
        <w:ind w:left="4320" w:hanging="360"/>
      </w:pPr>
      <w:rPr>
        <w:rFonts w:ascii="Wingdings" w:hAnsi="Wingdings" w:hint="default"/>
      </w:rPr>
    </w:lvl>
    <w:lvl w:ilvl="6" w:tplc="4FC6BD7C">
      <w:start w:val="1"/>
      <w:numFmt w:val="bullet"/>
      <w:lvlText w:val=""/>
      <w:lvlJc w:val="left"/>
      <w:pPr>
        <w:ind w:left="5040" w:hanging="360"/>
      </w:pPr>
      <w:rPr>
        <w:rFonts w:ascii="Symbol" w:hAnsi="Symbol" w:hint="default"/>
      </w:rPr>
    </w:lvl>
    <w:lvl w:ilvl="7" w:tplc="F27C0702">
      <w:start w:val="1"/>
      <w:numFmt w:val="bullet"/>
      <w:lvlText w:val="o"/>
      <w:lvlJc w:val="left"/>
      <w:pPr>
        <w:ind w:left="5760" w:hanging="360"/>
      </w:pPr>
      <w:rPr>
        <w:rFonts w:ascii="Courier New" w:hAnsi="Courier New" w:hint="default"/>
      </w:rPr>
    </w:lvl>
    <w:lvl w:ilvl="8" w:tplc="4D341D2C">
      <w:start w:val="1"/>
      <w:numFmt w:val="bullet"/>
      <w:lvlText w:val=""/>
      <w:lvlJc w:val="left"/>
      <w:pPr>
        <w:ind w:left="6480" w:hanging="360"/>
      </w:pPr>
      <w:rPr>
        <w:rFonts w:ascii="Wingdings" w:hAnsi="Wingdings" w:hint="default"/>
      </w:rPr>
    </w:lvl>
  </w:abstractNum>
  <w:abstractNum w:abstractNumId="4" w15:restartNumberingAfterBreak="0">
    <w:nsid w:val="26C52E95"/>
    <w:multiLevelType w:val="hybridMultilevel"/>
    <w:tmpl w:val="A0521638"/>
    <w:lvl w:ilvl="0" w:tplc="C70EDE66">
      <w:start w:val="1"/>
      <w:numFmt w:val="bullet"/>
      <w:lvlText w:val=""/>
      <w:lvlJc w:val="left"/>
      <w:pPr>
        <w:ind w:left="720" w:hanging="360"/>
      </w:pPr>
      <w:rPr>
        <w:rFonts w:ascii="Symbol" w:hAnsi="Symbol" w:hint="default"/>
      </w:rPr>
    </w:lvl>
    <w:lvl w:ilvl="1" w:tplc="A4E8E0C4">
      <w:start w:val="1"/>
      <w:numFmt w:val="bullet"/>
      <w:lvlText w:val="o"/>
      <w:lvlJc w:val="left"/>
      <w:pPr>
        <w:ind w:left="1440" w:hanging="360"/>
      </w:pPr>
      <w:rPr>
        <w:rFonts w:ascii="Courier New" w:hAnsi="Courier New" w:hint="default"/>
      </w:rPr>
    </w:lvl>
    <w:lvl w:ilvl="2" w:tplc="3B0CCB78">
      <w:start w:val="1"/>
      <w:numFmt w:val="bullet"/>
      <w:lvlText w:val=""/>
      <w:lvlJc w:val="left"/>
      <w:pPr>
        <w:ind w:left="2160" w:hanging="360"/>
      </w:pPr>
      <w:rPr>
        <w:rFonts w:ascii="Wingdings" w:hAnsi="Wingdings" w:hint="default"/>
      </w:rPr>
    </w:lvl>
    <w:lvl w:ilvl="3" w:tplc="3DA0B488">
      <w:start w:val="1"/>
      <w:numFmt w:val="bullet"/>
      <w:lvlText w:val=""/>
      <w:lvlJc w:val="left"/>
      <w:pPr>
        <w:ind w:left="2880" w:hanging="360"/>
      </w:pPr>
      <w:rPr>
        <w:rFonts w:ascii="Symbol" w:hAnsi="Symbol" w:hint="default"/>
      </w:rPr>
    </w:lvl>
    <w:lvl w:ilvl="4" w:tplc="397E0746">
      <w:start w:val="1"/>
      <w:numFmt w:val="bullet"/>
      <w:lvlText w:val="o"/>
      <w:lvlJc w:val="left"/>
      <w:pPr>
        <w:ind w:left="3600" w:hanging="360"/>
      </w:pPr>
      <w:rPr>
        <w:rFonts w:ascii="Courier New" w:hAnsi="Courier New" w:hint="default"/>
      </w:rPr>
    </w:lvl>
    <w:lvl w:ilvl="5" w:tplc="484CEE0E">
      <w:start w:val="1"/>
      <w:numFmt w:val="bullet"/>
      <w:lvlText w:val=""/>
      <w:lvlJc w:val="left"/>
      <w:pPr>
        <w:ind w:left="4320" w:hanging="360"/>
      </w:pPr>
      <w:rPr>
        <w:rFonts w:ascii="Wingdings" w:hAnsi="Wingdings" w:hint="default"/>
      </w:rPr>
    </w:lvl>
    <w:lvl w:ilvl="6" w:tplc="4B240838">
      <w:start w:val="1"/>
      <w:numFmt w:val="bullet"/>
      <w:lvlText w:val=""/>
      <w:lvlJc w:val="left"/>
      <w:pPr>
        <w:ind w:left="5040" w:hanging="360"/>
      </w:pPr>
      <w:rPr>
        <w:rFonts w:ascii="Symbol" w:hAnsi="Symbol" w:hint="default"/>
      </w:rPr>
    </w:lvl>
    <w:lvl w:ilvl="7" w:tplc="853E0BE4">
      <w:start w:val="1"/>
      <w:numFmt w:val="bullet"/>
      <w:lvlText w:val="o"/>
      <w:lvlJc w:val="left"/>
      <w:pPr>
        <w:ind w:left="5760" w:hanging="360"/>
      </w:pPr>
      <w:rPr>
        <w:rFonts w:ascii="Courier New" w:hAnsi="Courier New" w:hint="default"/>
      </w:rPr>
    </w:lvl>
    <w:lvl w:ilvl="8" w:tplc="87E044DE">
      <w:start w:val="1"/>
      <w:numFmt w:val="bullet"/>
      <w:lvlText w:val=""/>
      <w:lvlJc w:val="left"/>
      <w:pPr>
        <w:ind w:left="6480" w:hanging="360"/>
      </w:pPr>
      <w:rPr>
        <w:rFonts w:ascii="Wingdings" w:hAnsi="Wingdings" w:hint="default"/>
      </w:rPr>
    </w:lvl>
  </w:abstractNum>
  <w:abstractNum w:abstractNumId="5" w15:restartNumberingAfterBreak="0">
    <w:nsid w:val="29CEABD5"/>
    <w:multiLevelType w:val="hybridMultilevel"/>
    <w:tmpl w:val="F774A6EC"/>
    <w:lvl w:ilvl="0" w:tplc="5C129604">
      <w:start w:val="1"/>
      <w:numFmt w:val="bullet"/>
      <w:lvlText w:val=""/>
      <w:lvlJc w:val="left"/>
      <w:pPr>
        <w:ind w:left="720" w:hanging="360"/>
      </w:pPr>
      <w:rPr>
        <w:rFonts w:ascii="Symbol" w:hAnsi="Symbol" w:hint="default"/>
      </w:rPr>
    </w:lvl>
    <w:lvl w:ilvl="1" w:tplc="BE484568">
      <w:start w:val="1"/>
      <w:numFmt w:val="bullet"/>
      <w:lvlText w:val="o"/>
      <w:lvlJc w:val="left"/>
      <w:pPr>
        <w:ind w:left="1440" w:hanging="360"/>
      </w:pPr>
      <w:rPr>
        <w:rFonts w:ascii="Courier New" w:hAnsi="Courier New" w:hint="default"/>
      </w:rPr>
    </w:lvl>
    <w:lvl w:ilvl="2" w:tplc="1AB4D196">
      <w:start w:val="1"/>
      <w:numFmt w:val="bullet"/>
      <w:lvlText w:val=""/>
      <w:lvlJc w:val="left"/>
      <w:pPr>
        <w:ind w:left="2160" w:hanging="360"/>
      </w:pPr>
      <w:rPr>
        <w:rFonts w:ascii="Wingdings" w:hAnsi="Wingdings" w:hint="default"/>
      </w:rPr>
    </w:lvl>
    <w:lvl w:ilvl="3" w:tplc="0F22D14C">
      <w:start w:val="1"/>
      <w:numFmt w:val="bullet"/>
      <w:lvlText w:val=""/>
      <w:lvlJc w:val="left"/>
      <w:pPr>
        <w:ind w:left="2880" w:hanging="360"/>
      </w:pPr>
      <w:rPr>
        <w:rFonts w:ascii="Symbol" w:hAnsi="Symbol" w:hint="default"/>
      </w:rPr>
    </w:lvl>
    <w:lvl w:ilvl="4" w:tplc="C92E66B4">
      <w:start w:val="1"/>
      <w:numFmt w:val="bullet"/>
      <w:lvlText w:val="o"/>
      <w:lvlJc w:val="left"/>
      <w:pPr>
        <w:ind w:left="3600" w:hanging="360"/>
      </w:pPr>
      <w:rPr>
        <w:rFonts w:ascii="Courier New" w:hAnsi="Courier New" w:hint="default"/>
      </w:rPr>
    </w:lvl>
    <w:lvl w:ilvl="5" w:tplc="63D8D3F4">
      <w:start w:val="1"/>
      <w:numFmt w:val="bullet"/>
      <w:lvlText w:val=""/>
      <w:lvlJc w:val="left"/>
      <w:pPr>
        <w:ind w:left="4320" w:hanging="360"/>
      </w:pPr>
      <w:rPr>
        <w:rFonts w:ascii="Wingdings" w:hAnsi="Wingdings" w:hint="default"/>
      </w:rPr>
    </w:lvl>
    <w:lvl w:ilvl="6" w:tplc="C018DE7E">
      <w:start w:val="1"/>
      <w:numFmt w:val="bullet"/>
      <w:lvlText w:val=""/>
      <w:lvlJc w:val="left"/>
      <w:pPr>
        <w:ind w:left="5040" w:hanging="360"/>
      </w:pPr>
      <w:rPr>
        <w:rFonts w:ascii="Symbol" w:hAnsi="Symbol" w:hint="default"/>
      </w:rPr>
    </w:lvl>
    <w:lvl w:ilvl="7" w:tplc="4C18BE4E">
      <w:start w:val="1"/>
      <w:numFmt w:val="bullet"/>
      <w:lvlText w:val="o"/>
      <w:lvlJc w:val="left"/>
      <w:pPr>
        <w:ind w:left="5760" w:hanging="360"/>
      </w:pPr>
      <w:rPr>
        <w:rFonts w:ascii="Courier New" w:hAnsi="Courier New" w:hint="default"/>
      </w:rPr>
    </w:lvl>
    <w:lvl w:ilvl="8" w:tplc="49C0A956">
      <w:start w:val="1"/>
      <w:numFmt w:val="bullet"/>
      <w:lvlText w:val=""/>
      <w:lvlJc w:val="left"/>
      <w:pPr>
        <w:ind w:left="6480" w:hanging="360"/>
      </w:pPr>
      <w:rPr>
        <w:rFonts w:ascii="Wingdings" w:hAnsi="Wingdings" w:hint="default"/>
      </w:rPr>
    </w:lvl>
  </w:abstractNum>
  <w:abstractNum w:abstractNumId="6" w15:restartNumberingAfterBreak="0">
    <w:nsid w:val="2F016C10"/>
    <w:multiLevelType w:val="hybridMultilevel"/>
    <w:tmpl w:val="346ECB16"/>
    <w:lvl w:ilvl="0" w:tplc="9C32B548">
      <w:start w:val="1"/>
      <w:numFmt w:val="bullet"/>
      <w:lvlText w:val=""/>
      <w:lvlJc w:val="left"/>
      <w:pPr>
        <w:ind w:left="720" w:hanging="360"/>
      </w:pPr>
      <w:rPr>
        <w:rFonts w:ascii="Symbol" w:hAnsi="Symbol" w:hint="default"/>
      </w:rPr>
    </w:lvl>
    <w:lvl w:ilvl="1" w:tplc="03ECCDE6">
      <w:start w:val="1"/>
      <w:numFmt w:val="bullet"/>
      <w:lvlText w:val="o"/>
      <w:lvlJc w:val="left"/>
      <w:pPr>
        <w:ind w:left="1440" w:hanging="360"/>
      </w:pPr>
      <w:rPr>
        <w:rFonts w:ascii="Courier New" w:hAnsi="Courier New" w:hint="default"/>
      </w:rPr>
    </w:lvl>
    <w:lvl w:ilvl="2" w:tplc="A5B215FA">
      <w:start w:val="1"/>
      <w:numFmt w:val="bullet"/>
      <w:lvlText w:val=""/>
      <w:lvlJc w:val="left"/>
      <w:pPr>
        <w:ind w:left="2160" w:hanging="360"/>
      </w:pPr>
      <w:rPr>
        <w:rFonts w:ascii="Wingdings" w:hAnsi="Wingdings" w:hint="default"/>
      </w:rPr>
    </w:lvl>
    <w:lvl w:ilvl="3" w:tplc="6532B432">
      <w:start w:val="1"/>
      <w:numFmt w:val="bullet"/>
      <w:lvlText w:val=""/>
      <w:lvlJc w:val="left"/>
      <w:pPr>
        <w:ind w:left="2880" w:hanging="360"/>
      </w:pPr>
      <w:rPr>
        <w:rFonts w:ascii="Symbol" w:hAnsi="Symbol" w:hint="default"/>
      </w:rPr>
    </w:lvl>
    <w:lvl w:ilvl="4" w:tplc="8934068E">
      <w:start w:val="1"/>
      <w:numFmt w:val="bullet"/>
      <w:lvlText w:val="o"/>
      <w:lvlJc w:val="left"/>
      <w:pPr>
        <w:ind w:left="3600" w:hanging="360"/>
      </w:pPr>
      <w:rPr>
        <w:rFonts w:ascii="Courier New" w:hAnsi="Courier New" w:hint="default"/>
      </w:rPr>
    </w:lvl>
    <w:lvl w:ilvl="5" w:tplc="C27A7CBE">
      <w:start w:val="1"/>
      <w:numFmt w:val="bullet"/>
      <w:lvlText w:val=""/>
      <w:lvlJc w:val="left"/>
      <w:pPr>
        <w:ind w:left="4320" w:hanging="360"/>
      </w:pPr>
      <w:rPr>
        <w:rFonts w:ascii="Wingdings" w:hAnsi="Wingdings" w:hint="default"/>
      </w:rPr>
    </w:lvl>
    <w:lvl w:ilvl="6" w:tplc="F72E2F7E">
      <w:start w:val="1"/>
      <w:numFmt w:val="bullet"/>
      <w:lvlText w:val=""/>
      <w:lvlJc w:val="left"/>
      <w:pPr>
        <w:ind w:left="5040" w:hanging="360"/>
      </w:pPr>
      <w:rPr>
        <w:rFonts w:ascii="Symbol" w:hAnsi="Symbol" w:hint="default"/>
      </w:rPr>
    </w:lvl>
    <w:lvl w:ilvl="7" w:tplc="80C0BD80">
      <w:start w:val="1"/>
      <w:numFmt w:val="bullet"/>
      <w:lvlText w:val="o"/>
      <w:lvlJc w:val="left"/>
      <w:pPr>
        <w:ind w:left="5760" w:hanging="360"/>
      </w:pPr>
      <w:rPr>
        <w:rFonts w:ascii="Courier New" w:hAnsi="Courier New" w:hint="default"/>
      </w:rPr>
    </w:lvl>
    <w:lvl w:ilvl="8" w:tplc="59F8007A">
      <w:start w:val="1"/>
      <w:numFmt w:val="bullet"/>
      <w:lvlText w:val=""/>
      <w:lvlJc w:val="left"/>
      <w:pPr>
        <w:ind w:left="6480" w:hanging="360"/>
      </w:pPr>
      <w:rPr>
        <w:rFonts w:ascii="Wingdings" w:hAnsi="Wingdings" w:hint="default"/>
      </w:rPr>
    </w:lvl>
  </w:abstractNum>
  <w:abstractNum w:abstractNumId="7" w15:restartNumberingAfterBreak="0">
    <w:nsid w:val="343C1E34"/>
    <w:multiLevelType w:val="hybridMultilevel"/>
    <w:tmpl w:val="C5F25930"/>
    <w:lvl w:ilvl="0" w:tplc="DE68DE92">
      <w:start w:val="1"/>
      <w:numFmt w:val="decimal"/>
      <w:lvlText w:val="%1."/>
      <w:lvlJc w:val="left"/>
      <w:pPr>
        <w:ind w:left="720" w:hanging="360"/>
      </w:pPr>
    </w:lvl>
    <w:lvl w:ilvl="1" w:tplc="082E2966">
      <w:start w:val="1"/>
      <w:numFmt w:val="lowerLetter"/>
      <w:lvlText w:val="%2."/>
      <w:lvlJc w:val="left"/>
      <w:pPr>
        <w:ind w:left="1440" w:hanging="360"/>
      </w:pPr>
    </w:lvl>
    <w:lvl w:ilvl="2" w:tplc="7BF259DE">
      <w:start w:val="1"/>
      <w:numFmt w:val="lowerRoman"/>
      <w:lvlText w:val="%3."/>
      <w:lvlJc w:val="right"/>
      <w:pPr>
        <w:ind w:left="2160" w:hanging="180"/>
      </w:pPr>
    </w:lvl>
    <w:lvl w:ilvl="3" w:tplc="07FE06FE">
      <w:start w:val="1"/>
      <w:numFmt w:val="decimal"/>
      <w:lvlText w:val="%4."/>
      <w:lvlJc w:val="left"/>
      <w:pPr>
        <w:ind w:left="2880" w:hanging="360"/>
      </w:pPr>
    </w:lvl>
    <w:lvl w:ilvl="4" w:tplc="A1BE6C4A">
      <w:start w:val="1"/>
      <w:numFmt w:val="lowerLetter"/>
      <w:lvlText w:val="%5."/>
      <w:lvlJc w:val="left"/>
      <w:pPr>
        <w:ind w:left="3600" w:hanging="360"/>
      </w:pPr>
    </w:lvl>
    <w:lvl w:ilvl="5" w:tplc="BDE222B8">
      <w:start w:val="1"/>
      <w:numFmt w:val="lowerRoman"/>
      <w:lvlText w:val="%6."/>
      <w:lvlJc w:val="right"/>
      <w:pPr>
        <w:ind w:left="4320" w:hanging="180"/>
      </w:pPr>
    </w:lvl>
    <w:lvl w:ilvl="6" w:tplc="5BB48B6C">
      <w:start w:val="1"/>
      <w:numFmt w:val="decimal"/>
      <w:lvlText w:val="%7."/>
      <w:lvlJc w:val="left"/>
      <w:pPr>
        <w:ind w:left="5040" w:hanging="360"/>
      </w:pPr>
    </w:lvl>
    <w:lvl w:ilvl="7" w:tplc="4FD6134A">
      <w:start w:val="1"/>
      <w:numFmt w:val="lowerLetter"/>
      <w:lvlText w:val="%8."/>
      <w:lvlJc w:val="left"/>
      <w:pPr>
        <w:ind w:left="5760" w:hanging="360"/>
      </w:pPr>
    </w:lvl>
    <w:lvl w:ilvl="8" w:tplc="801C35D4">
      <w:start w:val="1"/>
      <w:numFmt w:val="lowerRoman"/>
      <w:lvlText w:val="%9."/>
      <w:lvlJc w:val="right"/>
      <w:pPr>
        <w:ind w:left="6480" w:hanging="180"/>
      </w:pPr>
    </w:lvl>
  </w:abstractNum>
  <w:abstractNum w:abstractNumId="8" w15:restartNumberingAfterBreak="0">
    <w:nsid w:val="3F3F033C"/>
    <w:multiLevelType w:val="hybridMultilevel"/>
    <w:tmpl w:val="06543488"/>
    <w:lvl w:ilvl="0" w:tplc="951CC18C">
      <w:start w:val="1"/>
      <w:numFmt w:val="bullet"/>
      <w:lvlText w:val=""/>
      <w:lvlJc w:val="left"/>
      <w:pPr>
        <w:ind w:left="720" w:hanging="360"/>
      </w:pPr>
      <w:rPr>
        <w:rFonts w:ascii="Symbol" w:hAnsi="Symbol" w:hint="default"/>
      </w:rPr>
    </w:lvl>
    <w:lvl w:ilvl="1" w:tplc="BF1E9296">
      <w:start w:val="1"/>
      <w:numFmt w:val="bullet"/>
      <w:lvlText w:val="o"/>
      <w:lvlJc w:val="left"/>
      <w:pPr>
        <w:ind w:left="1440" w:hanging="360"/>
      </w:pPr>
      <w:rPr>
        <w:rFonts w:ascii="Courier New" w:hAnsi="Courier New" w:hint="default"/>
      </w:rPr>
    </w:lvl>
    <w:lvl w:ilvl="2" w:tplc="30A81F0A">
      <w:start w:val="1"/>
      <w:numFmt w:val="bullet"/>
      <w:lvlText w:val=""/>
      <w:lvlJc w:val="left"/>
      <w:pPr>
        <w:ind w:left="2160" w:hanging="360"/>
      </w:pPr>
      <w:rPr>
        <w:rFonts w:ascii="Wingdings" w:hAnsi="Wingdings" w:hint="default"/>
      </w:rPr>
    </w:lvl>
    <w:lvl w:ilvl="3" w:tplc="1880432C">
      <w:start w:val="1"/>
      <w:numFmt w:val="bullet"/>
      <w:lvlText w:val=""/>
      <w:lvlJc w:val="left"/>
      <w:pPr>
        <w:ind w:left="2880" w:hanging="360"/>
      </w:pPr>
      <w:rPr>
        <w:rFonts w:ascii="Symbol" w:hAnsi="Symbol" w:hint="default"/>
      </w:rPr>
    </w:lvl>
    <w:lvl w:ilvl="4" w:tplc="3FCCF01A">
      <w:start w:val="1"/>
      <w:numFmt w:val="bullet"/>
      <w:lvlText w:val="o"/>
      <w:lvlJc w:val="left"/>
      <w:pPr>
        <w:ind w:left="3600" w:hanging="360"/>
      </w:pPr>
      <w:rPr>
        <w:rFonts w:ascii="Courier New" w:hAnsi="Courier New" w:hint="default"/>
      </w:rPr>
    </w:lvl>
    <w:lvl w:ilvl="5" w:tplc="A2A0401A">
      <w:start w:val="1"/>
      <w:numFmt w:val="bullet"/>
      <w:lvlText w:val=""/>
      <w:lvlJc w:val="left"/>
      <w:pPr>
        <w:ind w:left="4320" w:hanging="360"/>
      </w:pPr>
      <w:rPr>
        <w:rFonts w:ascii="Wingdings" w:hAnsi="Wingdings" w:hint="default"/>
      </w:rPr>
    </w:lvl>
    <w:lvl w:ilvl="6" w:tplc="7EA284EA">
      <w:start w:val="1"/>
      <w:numFmt w:val="bullet"/>
      <w:lvlText w:val=""/>
      <w:lvlJc w:val="left"/>
      <w:pPr>
        <w:ind w:left="5040" w:hanging="360"/>
      </w:pPr>
      <w:rPr>
        <w:rFonts w:ascii="Symbol" w:hAnsi="Symbol" w:hint="default"/>
      </w:rPr>
    </w:lvl>
    <w:lvl w:ilvl="7" w:tplc="792C073A">
      <w:start w:val="1"/>
      <w:numFmt w:val="bullet"/>
      <w:lvlText w:val="o"/>
      <w:lvlJc w:val="left"/>
      <w:pPr>
        <w:ind w:left="5760" w:hanging="360"/>
      </w:pPr>
      <w:rPr>
        <w:rFonts w:ascii="Courier New" w:hAnsi="Courier New" w:hint="default"/>
      </w:rPr>
    </w:lvl>
    <w:lvl w:ilvl="8" w:tplc="A3E40082">
      <w:start w:val="1"/>
      <w:numFmt w:val="bullet"/>
      <w:lvlText w:val=""/>
      <w:lvlJc w:val="left"/>
      <w:pPr>
        <w:ind w:left="6480" w:hanging="360"/>
      </w:pPr>
      <w:rPr>
        <w:rFonts w:ascii="Wingdings" w:hAnsi="Wingdings" w:hint="default"/>
      </w:rPr>
    </w:lvl>
  </w:abstractNum>
  <w:abstractNum w:abstractNumId="9" w15:restartNumberingAfterBreak="0">
    <w:nsid w:val="458EE34F"/>
    <w:multiLevelType w:val="hybridMultilevel"/>
    <w:tmpl w:val="BA0CE89A"/>
    <w:lvl w:ilvl="0" w:tplc="1B3A074A">
      <w:start w:val="1"/>
      <w:numFmt w:val="bullet"/>
      <w:lvlText w:val=""/>
      <w:lvlJc w:val="left"/>
      <w:pPr>
        <w:ind w:left="720" w:hanging="360"/>
      </w:pPr>
      <w:rPr>
        <w:rFonts w:ascii="Symbol" w:hAnsi="Symbol" w:hint="default"/>
      </w:rPr>
    </w:lvl>
    <w:lvl w:ilvl="1" w:tplc="E45AFFA2">
      <w:start w:val="1"/>
      <w:numFmt w:val="bullet"/>
      <w:lvlText w:val="o"/>
      <w:lvlJc w:val="left"/>
      <w:pPr>
        <w:ind w:left="1440" w:hanging="360"/>
      </w:pPr>
      <w:rPr>
        <w:rFonts w:ascii="Courier New" w:hAnsi="Courier New" w:hint="default"/>
      </w:rPr>
    </w:lvl>
    <w:lvl w:ilvl="2" w:tplc="947A90D8">
      <w:start w:val="1"/>
      <w:numFmt w:val="bullet"/>
      <w:lvlText w:val=""/>
      <w:lvlJc w:val="left"/>
      <w:pPr>
        <w:ind w:left="2160" w:hanging="360"/>
      </w:pPr>
      <w:rPr>
        <w:rFonts w:ascii="Wingdings" w:hAnsi="Wingdings" w:hint="default"/>
      </w:rPr>
    </w:lvl>
    <w:lvl w:ilvl="3" w:tplc="3B2A4694">
      <w:start w:val="1"/>
      <w:numFmt w:val="bullet"/>
      <w:lvlText w:val=""/>
      <w:lvlJc w:val="left"/>
      <w:pPr>
        <w:ind w:left="2880" w:hanging="360"/>
      </w:pPr>
      <w:rPr>
        <w:rFonts w:ascii="Symbol" w:hAnsi="Symbol" w:hint="default"/>
      </w:rPr>
    </w:lvl>
    <w:lvl w:ilvl="4" w:tplc="EDF45E10">
      <w:start w:val="1"/>
      <w:numFmt w:val="bullet"/>
      <w:lvlText w:val="o"/>
      <w:lvlJc w:val="left"/>
      <w:pPr>
        <w:ind w:left="3600" w:hanging="360"/>
      </w:pPr>
      <w:rPr>
        <w:rFonts w:ascii="Courier New" w:hAnsi="Courier New" w:hint="default"/>
      </w:rPr>
    </w:lvl>
    <w:lvl w:ilvl="5" w:tplc="1D70A93C">
      <w:start w:val="1"/>
      <w:numFmt w:val="bullet"/>
      <w:lvlText w:val=""/>
      <w:lvlJc w:val="left"/>
      <w:pPr>
        <w:ind w:left="4320" w:hanging="360"/>
      </w:pPr>
      <w:rPr>
        <w:rFonts w:ascii="Wingdings" w:hAnsi="Wingdings" w:hint="default"/>
      </w:rPr>
    </w:lvl>
    <w:lvl w:ilvl="6" w:tplc="D8340536">
      <w:start w:val="1"/>
      <w:numFmt w:val="bullet"/>
      <w:lvlText w:val=""/>
      <w:lvlJc w:val="left"/>
      <w:pPr>
        <w:ind w:left="5040" w:hanging="360"/>
      </w:pPr>
      <w:rPr>
        <w:rFonts w:ascii="Symbol" w:hAnsi="Symbol" w:hint="default"/>
      </w:rPr>
    </w:lvl>
    <w:lvl w:ilvl="7" w:tplc="42A8AB08">
      <w:start w:val="1"/>
      <w:numFmt w:val="bullet"/>
      <w:lvlText w:val="o"/>
      <w:lvlJc w:val="left"/>
      <w:pPr>
        <w:ind w:left="5760" w:hanging="360"/>
      </w:pPr>
      <w:rPr>
        <w:rFonts w:ascii="Courier New" w:hAnsi="Courier New" w:hint="default"/>
      </w:rPr>
    </w:lvl>
    <w:lvl w:ilvl="8" w:tplc="C3FE9680">
      <w:start w:val="1"/>
      <w:numFmt w:val="bullet"/>
      <w:lvlText w:val=""/>
      <w:lvlJc w:val="left"/>
      <w:pPr>
        <w:ind w:left="6480" w:hanging="360"/>
      </w:pPr>
      <w:rPr>
        <w:rFonts w:ascii="Wingdings" w:hAnsi="Wingdings" w:hint="default"/>
      </w:rPr>
    </w:lvl>
  </w:abstractNum>
  <w:abstractNum w:abstractNumId="10" w15:restartNumberingAfterBreak="0">
    <w:nsid w:val="5395FB9D"/>
    <w:multiLevelType w:val="hybridMultilevel"/>
    <w:tmpl w:val="2C3ECDD0"/>
    <w:lvl w:ilvl="0" w:tplc="2496E3C8">
      <w:start w:val="1"/>
      <w:numFmt w:val="bullet"/>
      <w:lvlText w:val=""/>
      <w:lvlJc w:val="left"/>
      <w:pPr>
        <w:ind w:left="720" w:hanging="360"/>
      </w:pPr>
      <w:rPr>
        <w:rFonts w:ascii="Symbol" w:hAnsi="Symbol" w:hint="default"/>
      </w:rPr>
    </w:lvl>
    <w:lvl w:ilvl="1" w:tplc="FF667C24">
      <w:start w:val="1"/>
      <w:numFmt w:val="bullet"/>
      <w:lvlText w:val="o"/>
      <w:lvlJc w:val="left"/>
      <w:pPr>
        <w:ind w:left="1440" w:hanging="360"/>
      </w:pPr>
      <w:rPr>
        <w:rFonts w:ascii="Courier New" w:hAnsi="Courier New" w:hint="default"/>
      </w:rPr>
    </w:lvl>
    <w:lvl w:ilvl="2" w:tplc="EBB405FC">
      <w:start w:val="1"/>
      <w:numFmt w:val="bullet"/>
      <w:lvlText w:val=""/>
      <w:lvlJc w:val="left"/>
      <w:pPr>
        <w:ind w:left="2160" w:hanging="360"/>
      </w:pPr>
      <w:rPr>
        <w:rFonts w:ascii="Wingdings" w:hAnsi="Wingdings" w:hint="default"/>
      </w:rPr>
    </w:lvl>
    <w:lvl w:ilvl="3" w:tplc="DB82C75A">
      <w:start w:val="1"/>
      <w:numFmt w:val="bullet"/>
      <w:lvlText w:val=""/>
      <w:lvlJc w:val="left"/>
      <w:pPr>
        <w:ind w:left="2880" w:hanging="360"/>
      </w:pPr>
      <w:rPr>
        <w:rFonts w:ascii="Symbol" w:hAnsi="Symbol" w:hint="default"/>
      </w:rPr>
    </w:lvl>
    <w:lvl w:ilvl="4" w:tplc="7AA6ACD0">
      <w:start w:val="1"/>
      <w:numFmt w:val="bullet"/>
      <w:lvlText w:val="o"/>
      <w:lvlJc w:val="left"/>
      <w:pPr>
        <w:ind w:left="3600" w:hanging="360"/>
      </w:pPr>
      <w:rPr>
        <w:rFonts w:ascii="Courier New" w:hAnsi="Courier New" w:hint="default"/>
      </w:rPr>
    </w:lvl>
    <w:lvl w:ilvl="5" w:tplc="392CB236">
      <w:start w:val="1"/>
      <w:numFmt w:val="bullet"/>
      <w:lvlText w:val=""/>
      <w:lvlJc w:val="left"/>
      <w:pPr>
        <w:ind w:left="4320" w:hanging="360"/>
      </w:pPr>
      <w:rPr>
        <w:rFonts w:ascii="Wingdings" w:hAnsi="Wingdings" w:hint="default"/>
      </w:rPr>
    </w:lvl>
    <w:lvl w:ilvl="6" w:tplc="421A313A">
      <w:start w:val="1"/>
      <w:numFmt w:val="bullet"/>
      <w:lvlText w:val=""/>
      <w:lvlJc w:val="left"/>
      <w:pPr>
        <w:ind w:left="5040" w:hanging="360"/>
      </w:pPr>
      <w:rPr>
        <w:rFonts w:ascii="Symbol" w:hAnsi="Symbol" w:hint="default"/>
      </w:rPr>
    </w:lvl>
    <w:lvl w:ilvl="7" w:tplc="DD7EEF52">
      <w:start w:val="1"/>
      <w:numFmt w:val="bullet"/>
      <w:lvlText w:val="o"/>
      <w:lvlJc w:val="left"/>
      <w:pPr>
        <w:ind w:left="5760" w:hanging="360"/>
      </w:pPr>
      <w:rPr>
        <w:rFonts w:ascii="Courier New" w:hAnsi="Courier New" w:hint="default"/>
      </w:rPr>
    </w:lvl>
    <w:lvl w:ilvl="8" w:tplc="A8C03C24">
      <w:start w:val="1"/>
      <w:numFmt w:val="bullet"/>
      <w:lvlText w:val=""/>
      <w:lvlJc w:val="left"/>
      <w:pPr>
        <w:ind w:left="6480" w:hanging="360"/>
      </w:pPr>
      <w:rPr>
        <w:rFonts w:ascii="Wingdings" w:hAnsi="Wingdings" w:hint="default"/>
      </w:rPr>
    </w:lvl>
  </w:abstractNum>
  <w:abstractNum w:abstractNumId="11" w15:restartNumberingAfterBreak="0">
    <w:nsid w:val="5DE50506"/>
    <w:multiLevelType w:val="hybridMultilevel"/>
    <w:tmpl w:val="CB46C232"/>
    <w:lvl w:ilvl="0" w:tplc="A9FE09C2">
      <w:start w:val="1"/>
      <w:numFmt w:val="bullet"/>
      <w:lvlText w:val=""/>
      <w:lvlJc w:val="left"/>
      <w:pPr>
        <w:ind w:left="720" w:hanging="360"/>
      </w:pPr>
      <w:rPr>
        <w:rFonts w:ascii="Symbol" w:hAnsi="Symbol" w:hint="default"/>
      </w:rPr>
    </w:lvl>
    <w:lvl w:ilvl="1" w:tplc="AC665E82">
      <w:start w:val="1"/>
      <w:numFmt w:val="bullet"/>
      <w:lvlText w:val="o"/>
      <w:lvlJc w:val="left"/>
      <w:pPr>
        <w:ind w:left="1440" w:hanging="360"/>
      </w:pPr>
      <w:rPr>
        <w:rFonts w:ascii="Courier New" w:hAnsi="Courier New" w:hint="default"/>
      </w:rPr>
    </w:lvl>
    <w:lvl w:ilvl="2" w:tplc="038A48C8">
      <w:start w:val="1"/>
      <w:numFmt w:val="bullet"/>
      <w:lvlText w:val=""/>
      <w:lvlJc w:val="left"/>
      <w:pPr>
        <w:ind w:left="2160" w:hanging="360"/>
      </w:pPr>
      <w:rPr>
        <w:rFonts w:ascii="Wingdings" w:hAnsi="Wingdings" w:hint="default"/>
      </w:rPr>
    </w:lvl>
    <w:lvl w:ilvl="3" w:tplc="7A1C1756">
      <w:start w:val="1"/>
      <w:numFmt w:val="bullet"/>
      <w:lvlText w:val=""/>
      <w:lvlJc w:val="left"/>
      <w:pPr>
        <w:ind w:left="2880" w:hanging="360"/>
      </w:pPr>
      <w:rPr>
        <w:rFonts w:ascii="Symbol" w:hAnsi="Symbol" w:hint="default"/>
      </w:rPr>
    </w:lvl>
    <w:lvl w:ilvl="4" w:tplc="8604D678">
      <w:start w:val="1"/>
      <w:numFmt w:val="bullet"/>
      <w:lvlText w:val="o"/>
      <w:lvlJc w:val="left"/>
      <w:pPr>
        <w:ind w:left="3600" w:hanging="360"/>
      </w:pPr>
      <w:rPr>
        <w:rFonts w:ascii="Courier New" w:hAnsi="Courier New" w:hint="default"/>
      </w:rPr>
    </w:lvl>
    <w:lvl w:ilvl="5" w:tplc="3F3098EE">
      <w:start w:val="1"/>
      <w:numFmt w:val="bullet"/>
      <w:lvlText w:val=""/>
      <w:lvlJc w:val="left"/>
      <w:pPr>
        <w:ind w:left="4320" w:hanging="360"/>
      </w:pPr>
      <w:rPr>
        <w:rFonts w:ascii="Wingdings" w:hAnsi="Wingdings" w:hint="default"/>
      </w:rPr>
    </w:lvl>
    <w:lvl w:ilvl="6" w:tplc="764E2D4E">
      <w:start w:val="1"/>
      <w:numFmt w:val="bullet"/>
      <w:lvlText w:val=""/>
      <w:lvlJc w:val="left"/>
      <w:pPr>
        <w:ind w:left="5040" w:hanging="360"/>
      </w:pPr>
      <w:rPr>
        <w:rFonts w:ascii="Symbol" w:hAnsi="Symbol" w:hint="default"/>
      </w:rPr>
    </w:lvl>
    <w:lvl w:ilvl="7" w:tplc="9880DBD2">
      <w:start w:val="1"/>
      <w:numFmt w:val="bullet"/>
      <w:lvlText w:val="o"/>
      <w:lvlJc w:val="left"/>
      <w:pPr>
        <w:ind w:left="5760" w:hanging="360"/>
      </w:pPr>
      <w:rPr>
        <w:rFonts w:ascii="Courier New" w:hAnsi="Courier New" w:hint="default"/>
      </w:rPr>
    </w:lvl>
    <w:lvl w:ilvl="8" w:tplc="C144C83E">
      <w:start w:val="1"/>
      <w:numFmt w:val="bullet"/>
      <w:lvlText w:val=""/>
      <w:lvlJc w:val="left"/>
      <w:pPr>
        <w:ind w:left="6480" w:hanging="360"/>
      </w:pPr>
      <w:rPr>
        <w:rFonts w:ascii="Wingdings" w:hAnsi="Wingdings" w:hint="default"/>
      </w:rPr>
    </w:lvl>
  </w:abstractNum>
  <w:abstractNum w:abstractNumId="12" w15:restartNumberingAfterBreak="0">
    <w:nsid w:val="66493C9D"/>
    <w:multiLevelType w:val="multilevel"/>
    <w:tmpl w:val="15AA754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3" w15:restartNumberingAfterBreak="0">
    <w:nsid w:val="770A4102"/>
    <w:multiLevelType w:val="hybridMultilevel"/>
    <w:tmpl w:val="6320534C"/>
    <w:lvl w:ilvl="0" w:tplc="1BD04B7E">
      <w:start w:val="1"/>
      <w:numFmt w:val="bullet"/>
      <w:lvlText w:val=""/>
      <w:lvlJc w:val="left"/>
      <w:pPr>
        <w:ind w:left="720" w:hanging="360"/>
      </w:pPr>
      <w:rPr>
        <w:rFonts w:ascii="Symbol" w:hAnsi="Symbol" w:hint="default"/>
      </w:rPr>
    </w:lvl>
    <w:lvl w:ilvl="1" w:tplc="A7A6F93C">
      <w:start w:val="1"/>
      <w:numFmt w:val="bullet"/>
      <w:lvlText w:val="o"/>
      <w:lvlJc w:val="left"/>
      <w:pPr>
        <w:ind w:left="1440" w:hanging="360"/>
      </w:pPr>
      <w:rPr>
        <w:rFonts w:ascii="Courier New" w:hAnsi="Courier New" w:hint="default"/>
      </w:rPr>
    </w:lvl>
    <w:lvl w:ilvl="2" w:tplc="3BE8BD40">
      <w:start w:val="1"/>
      <w:numFmt w:val="bullet"/>
      <w:lvlText w:val=""/>
      <w:lvlJc w:val="left"/>
      <w:pPr>
        <w:ind w:left="2160" w:hanging="360"/>
      </w:pPr>
      <w:rPr>
        <w:rFonts w:ascii="Wingdings" w:hAnsi="Wingdings" w:hint="default"/>
      </w:rPr>
    </w:lvl>
    <w:lvl w:ilvl="3" w:tplc="C6B009FA">
      <w:start w:val="1"/>
      <w:numFmt w:val="bullet"/>
      <w:lvlText w:val=""/>
      <w:lvlJc w:val="left"/>
      <w:pPr>
        <w:ind w:left="2880" w:hanging="360"/>
      </w:pPr>
      <w:rPr>
        <w:rFonts w:ascii="Symbol" w:hAnsi="Symbol" w:hint="default"/>
      </w:rPr>
    </w:lvl>
    <w:lvl w:ilvl="4" w:tplc="0A1665BA">
      <w:start w:val="1"/>
      <w:numFmt w:val="bullet"/>
      <w:lvlText w:val="o"/>
      <w:lvlJc w:val="left"/>
      <w:pPr>
        <w:ind w:left="3600" w:hanging="360"/>
      </w:pPr>
      <w:rPr>
        <w:rFonts w:ascii="Courier New" w:hAnsi="Courier New" w:hint="default"/>
      </w:rPr>
    </w:lvl>
    <w:lvl w:ilvl="5" w:tplc="EDA0C7CA">
      <w:start w:val="1"/>
      <w:numFmt w:val="bullet"/>
      <w:lvlText w:val=""/>
      <w:lvlJc w:val="left"/>
      <w:pPr>
        <w:ind w:left="4320" w:hanging="360"/>
      </w:pPr>
      <w:rPr>
        <w:rFonts w:ascii="Wingdings" w:hAnsi="Wingdings" w:hint="default"/>
      </w:rPr>
    </w:lvl>
    <w:lvl w:ilvl="6" w:tplc="3F8C3B84">
      <w:start w:val="1"/>
      <w:numFmt w:val="bullet"/>
      <w:lvlText w:val=""/>
      <w:lvlJc w:val="left"/>
      <w:pPr>
        <w:ind w:left="5040" w:hanging="360"/>
      </w:pPr>
      <w:rPr>
        <w:rFonts w:ascii="Symbol" w:hAnsi="Symbol" w:hint="default"/>
      </w:rPr>
    </w:lvl>
    <w:lvl w:ilvl="7" w:tplc="B5E6C5B6">
      <w:start w:val="1"/>
      <w:numFmt w:val="bullet"/>
      <w:lvlText w:val="o"/>
      <w:lvlJc w:val="left"/>
      <w:pPr>
        <w:ind w:left="5760" w:hanging="360"/>
      </w:pPr>
      <w:rPr>
        <w:rFonts w:ascii="Courier New" w:hAnsi="Courier New" w:hint="default"/>
      </w:rPr>
    </w:lvl>
    <w:lvl w:ilvl="8" w:tplc="7E4EF3A2">
      <w:start w:val="1"/>
      <w:numFmt w:val="bullet"/>
      <w:lvlText w:val=""/>
      <w:lvlJc w:val="left"/>
      <w:pPr>
        <w:ind w:left="6480" w:hanging="360"/>
      </w:pPr>
      <w:rPr>
        <w:rFonts w:ascii="Wingdings" w:hAnsi="Wingdings" w:hint="default"/>
      </w:rPr>
    </w:lvl>
  </w:abstractNum>
  <w:abstractNum w:abstractNumId="14" w15:restartNumberingAfterBreak="0">
    <w:nsid w:val="791CDB74"/>
    <w:multiLevelType w:val="hybridMultilevel"/>
    <w:tmpl w:val="9F54F37A"/>
    <w:lvl w:ilvl="0" w:tplc="5854122C">
      <w:start w:val="1"/>
      <w:numFmt w:val="bullet"/>
      <w:lvlText w:val=""/>
      <w:lvlJc w:val="left"/>
      <w:pPr>
        <w:ind w:left="720" w:hanging="360"/>
      </w:pPr>
      <w:rPr>
        <w:rFonts w:ascii="Symbol" w:hAnsi="Symbol" w:hint="default"/>
      </w:rPr>
    </w:lvl>
    <w:lvl w:ilvl="1" w:tplc="91D076E6">
      <w:start w:val="1"/>
      <w:numFmt w:val="bullet"/>
      <w:lvlText w:val="o"/>
      <w:lvlJc w:val="left"/>
      <w:pPr>
        <w:ind w:left="1440" w:hanging="360"/>
      </w:pPr>
      <w:rPr>
        <w:rFonts w:ascii="Courier New" w:hAnsi="Courier New" w:hint="default"/>
      </w:rPr>
    </w:lvl>
    <w:lvl w:ilvl="2" w:tplc="B30EB5D8">
      <w:start w:val="1"/>
      <w:numFmt w:val="bullet"/>
      <w:lvlText w:val=""/>
      <w:lvlJc w:val="left"/>
      <w:pPr>
        <w:ind w:left="2160" w:hanging="360"/>
      </w:pPr>
      <w:rPr>
        <w:rFonts w:ascii="Wingdings" w:hAnsi="Wingdings" w:hint="default"/>
      </w:rPr>
    </w:lvl>
    <w:lvl w:ilvl="3" w:tplc="D3806724">
      <w:start w:val="1"/>
      <w:numFmt w:val="bullet"/>
      <w:lvlText w:val=""/>
      <w:lvlJc w:val="left"/>
      <w:pPr>
        <w:ind w:left="2880" w:hanging="360"/>
      </w:pPr>
      <w:rPr>
        <w:rFonts w:ascii="Symbol" w:hAnsi="Symbol" w:hint="default"/>
      </w:rPr>
    </w:lvl>
    <w:lvl w:ilvl="4" w:tplc="6E8442F6">
      <w:start w:val="1"/>
      <w:numFmt w:val="bullet"/>
      <w:lvlText w:val="o"/>
      <w:lvlJc w:val="left"/>
      <w:pPr>
        <w:ind w:left="3600" w:hanging="360"/>
      </w:pPr>
      <w:rPr>
        <w:rFonts w:ascii="Courier New" w:hAnsi="Courier New" w:hint="default"/>
      </w:rPr>
    </w:lvl>
    <w:lvl w:ilvl="5" w:tplc="5DA88C80">
      <w:start w:val="1"/>
      <w:numFmt w:val="bullet"/>
      <w:lvlText w:val=""/>
      <w:lvlJc w:val="left"/>
      <w:pPr>
        <w:ind w:left="4320" w:hanging="360"/>
      </w:pPr>
      <w:rPr>
        <w:rFonts w:ascii="Wingdings" w:hAnsi="Wingdings" w:hint="default"/>
      </w:rPr>
    </w:lvl>
    <w:lvl w:ilvl="6" w:tplc="B0260DB4">
      <w:start w:val="1"/>
      <w:numFmt w:val="bullet"/>
      <w:lvlText w:val=""/>
      <w:lvlJc w:val="left"/>
      <w:pPr>
        <w:ind w:left="5040" w:hanging="360"/>
      </w:pPr>
      <w:rPr>
        <w:rFonts w:ascii="Symbol" w:hAnsi="Symbol" w:hint="default"/>
      </w:rPr>
    </w:lvl>
    <w:lvl w:ilvl="7" w:tplc="3678284C">
      <w:start w:val="1"/>
      <w:numFmt w:val="bullet"/>
      <w:lvlText w:val="o"/>
      <w:lvlJc w:val="left"/>
      <w:pPr>
        <w:ind w:left="5760" w:hanging="360"/>
      </w:pPr>
      <w:rPr>
        <w:rFonts w:ascii="Courier New" w:hAnsi="Courier New" w:hint="default"/>
      </w:rPr>
    </w:lvl>
    <w:lvl w:ilvl="8" w:tplc="4EA0A046">
      <w:start w:val="1"/>
      <w:numFmt w:val="bullet"/>
      <w:lvlText w:val=""/>
      <w:lvlJc w:val="left"/>
      <w:pPr>
        <w:ind w:left="6480" w:hanging="360"/>
      </w:pPr>
      <w:rPr>
        <w:rFonts w:ascii="Wingdings" w:hAnsi="Wingdings" w:hint="default"/>
      </w:rPr>
    </w:lvl>
  </w:abstractNum>
  <w:abstractNum w:abstractNumId="15" w15:restartNumberingAfterBreak="0">
    <w:nsid w:val="7ECE632C"/>
    <w:multiLevelType w:val="hybridMultilevel"/>
    <w:tmpl w:val="C1543E4A"/>
    <w:lvl w:ilvl="0" w:tplc="019ADECE">
      <w:start w:val="1"/>
      <w:numFmt w:val="bullet"/>
      <w:lvlText w:val=""/>
      <w:lvlJc w:val="left"/>
      <w:pPr>
        <w:ind w:left="720" w:hanging="360"/>
      </w:pPr>
      <w:rPr>
        <w:rFonts w:ascii="Symbol" w:hAnsi="Symbol" w:hint="default"/>
      </w:rPr>
    </w:lvl>
    <w:lvl w:ilvl="1" w:tplc="2BAA93C8">
      <w:start w:val="1"/>
      <w:numFmt w:val="bullet"/>
      <w:lvlText w:val="o"/>
      <w:lvlJc w:val="left"/>
      <w:pPr>
        <w:ind w:left="1440" w:hanging="360"/>
      </w:pPr>
      <w:rPr>
        <w:rFonts w:ascii="Courier New" w:hAnsi="Courier New" w:hint="default"/>
      </w:rPr>
    </w:lvl>
    <w:lvl w:ilvl="2" w:tplc="C37AD070">
      <w:start w:val="1"/>
      <w:numFmt w:val="bullet"/>
      <w:lvlText w:val=""/>
      <w:lvlJc w:val="left"/>
      <w:pPr>
        <w:ind w:left="2160" w:hanging="360"/>
      </w:pPr>
      <w:rPr>
        <w:rFonts w:ascii="Wingdings" w:hAnsi="Wingdings" w:hint="default"/>
      </w:rPr>
    </w:lvl>
    <w:lvl w:ilvl="3" w:tplc="10E463DC">
      <w:start w:val="1"/>
      <w:numFmt w:val="bullet"/>
      <w:lvlText w:val=""/>
      <w:lvlJc w:val="left"/>
      <w:pPr>
        <w:ind w:left="2880" w:hanging="360"/>
      </w:pPr>
      <w:rPr>
        <w:rFonts w:ascii="Symbol" w:hAnsi="Symbol" w:hint="default"/>
      </w:rPr>
    </w:lvl>
    <w:lvl w:ilvl="4" w:tplc="5272682E">
      <w:start w:val="1"/>
      <w:numFmt w:val="bullet"/>
      <w:lvlText w:val="o"/>
      <w:lvlJc w:val="left"/>
      <w:pPr>
        <w:ind w:left="3600" w:hanging="360"/>
      </w:pPr>
      <w:rPr>
        <w:rFonts w:ascii="Courier New" w:hAnsi="Courier New" w:hint="default"/>
      </w:rPr>
    </w:lvl>
    <w:lvl w:ilvl="5" w:tplc="17DCBBE2">
      <w:start w:val="1"/>
      <w:numFmt w:val="bullet"/>
      <w:lvlText w:val=""/>
      <w:lvlJc w:val="left"/>
      <w:pPr>
        <w:ind w:left="4320" w:hanging="360"/>
      </w:pPr>
      <w:rPr>
        <w:rFonts w:ascii="Wingdings" w:hAnsi="Wingdings" w:hint="default"/>
      </w:rPr>
    </w:lvl>
    <w:lvl w:ilvl="6" w:tplc="7CD4724E">
      <w:start w:val="1"/>
      <w:numFmt w:val="bullet"/>
      <w:lvlText w:val=""/>
      <w:lvlJc w:val="left"/>
      <w:pPr>
        <w:ind w:left="5040" w:hanging="360"/>
      </w:pPr>
      <w:rPr>
        <w:rFonts w:ascii="Symbol" w:hAnsi="Symbol" w:hint="default"/>
      </w:rPr>
    </w:lvl>
    <w:lvl w:ilvl="7" w:tplc="B2BEB8AE">
      <w:start w:val="1"/>
      <w:numFmt w:val="bullet"/>
      <w:lvlText w:val="o"/>
      <w:lvlJc w:val="left"/>
      <w:pPr>
        <w:ind w:left="5760" w:hanging="360"/>
      </w:pPr>
      <w:rPr>
        <w:rFonts w:ascii="Courier New" w:hAnsi="Courier New" w:hint="default"/>
      </w:rPr>
    </w:lvl>
    <w:lvl w:ilvl="8" w:tplc="8BE2D1DA">
      <w:start w:val="1"/>
      <w:numFmt w:val="bullet"/>
      <w:lvlText w:val=""/>
      <w:lvlJc w:val="left"/>
      <w:pPr>
        <w:ind w:left="6480" w:hanging="360"/>
      </w:pPr>
      <w:rPr>
        <w:rFonts w:ascii="Wingdings" w:hAnsi="Wingdings" w:hint="default"/>
      </w:rPr>
    </w:lvl>
  </w:abstractNum>
  <w:num w:numId="1" w16cid:durableId="1218128296">
    <w:abstractNumId w:val="11"/>
  </w:num>
  <w:num w:numId="2" w16cid:durableId="1038358809">
    <w:abstractNumId w:val="3"/>
  </w:num>
  <w:num w:numId="3" w16cid:durableId="893738754">
    <w:abstractNumId w:val="12"/>
  </w:num>
  <w:num w:numId="4" w16cid:durableId="456685541">
    <w:abstractNumId w:val="14"/>
  </w:num>
  <w:num w:numId="5" w16cid:durableId="1539125509">
    <w:abstractNumId w:val="8"/>
  </w:num>
  <w:num w:numId="6" w16cid:durableId="2036467514">
    <w:abstractNumId w:val="6"/>
  </w:num>
  <w:num w:numId="7" w16cid:durableId="767189925">
    <w:abstractNumId w:val="7"/>
  </w:num>
  <w:num w:numId="8" w16cid:durableId="1053889042">
    <w:abstractNumId w:val="10"/>
  </w:num>
  <w:num w:numId="9" w16cid:durableId="553855565">
    <w:abstractNumId w:val="13"/>
  </w:num>
  <w:num w:numId="10" w16cid:durableId="974263558">
    <w:abstractNumId w:val="0"/>
  </w:num>
  <w:num w:numId="11" w16cid:durableId="1535118029">
    <w:abstractNumId w:val="4"/>
  </w:num>
  <w:num w:numId="12" w16cid:durableId="1426921328">
    <w:abstractNumId w:val="9"/>
  </w:num>
  <w:num w:numId="13" w16cid:durableId="541787669">
    <w:abstractNumId w:val="15"/>
  </w:num>
  <w:num w:numId="14" w16cid:durableId="472793990">
    <w:abstractNumId w:val="2"/>
  </w:num>
  <w:num w:numId="15" w16cid:durableId="1644693776">
    <w:abstractNumId w:val="5"/>
  </w:num>
  <w:num w:numId="16" w16cid:durableId="2015764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185"/>
    <w:rsid w:val="003B8521"/>
    <w:rsid w:val="0046F786"/>
    <w:rsid w:val="006C1185"/>
    <w:rsid w:val="00713167"/>
    <w:rsid w:val="00741F25"/>
    <w:rsid w:val="007D5FE7"/>
    <w:rsid w:val="00861946"/>
    <w:rsid w:val="00871B4D"/>
    <w:rsid w:val="00983743"/>
    <w:rsid w:val="00B645C8"/>
    <w:rsid w:val="00C22219"/>
    <w:rsid w:val="00C654E1"/>
    <w:rsid w:val="00D545EE"/>
    <w:rsid w:val="00E27D20"/>
    <w:rsid w:val="013DD1C1"/>
    <w:rsid w:val="017B49DE"/>
    <w:rsid w:val="01A02F6A"/>
    <w:rsid w:val="01C5F521"/>
    <w:rsid w:val="022B2422"/>
    <w:rsid w:val="02399862"/>
    <w:rsid w:val="0241ADF6"/>
    <w:rsid w:val="028FEA10"/>
    <w:rsid w:val="02A554EA"/>
    <w:rsid w:val="02C4ABD3"/>
    <w:rsid w:val="02FD59E4"/>
    <w:rsid w:val="035D23CB"/>
    <w:rsid w:val="037A4DAA"/>
    <w:rsid w:val="038C7642"/>
    <w:rsid w:val="0399716A"/>
    <w:rsid w:val="03C61110"/>
    <w:rsid w:val="03CFDBD8"/>
    <w:rsid w:val="04316079"/>
    <w:rsid w:val="0439E679"/>
    <w:rsid w:val="043F714E"/>
    <w:rsid w:val="046E68C9"/>
    <w:rsid w:val="048981BD"/>
    <w:rsid w:val="0494DC90"/>
    <w:rsid w:val="049E6344"/>
    <w:rsid w:val="04C11168"/>
    <w:rsid w:val="04C479CB"/>
    <w:rsid w:val="04C94A07"/>
    <w:rsid w:val="0529426A"/>
    <w:rsid w:val="0533F86E"/>
    <w:rsid w:val="053E53E7"/>
    <w:rsid w:val="056A68B8"/>
    <w:rsid w:val="05AAF8F9"/>
    <w:rsid w:val="05C080E1"/>
    <w:rsid w:val="060210C2"/>
    <w:rsid w:val="0606339F"/>
    <w:rsid w:val="0625D077"/>
    <w:rsid w:val="0648C140"/>
    <w:rsid w:val="0683E15F"/>
    <w:rsid w:val="069A94AF"/>
    <w:rsid w:val="0797D5FB"/>
    <w:rsid w:val="07AB5CF4"/>
    <w:rsid w:val="07C205A5"/>
    <w:rsid w:val="07D9CB5D"/>
    <w:rsid w:val="0844CFB4"/>
    <w:rsid w:val="0864963B"/>
    <w:rsid w:val="0868CDF6"/>
    <w:rsid w:val="088D33A6"/>
    <w:rsid w:val="0975572D"/>
    <w:rsid w:val="097D8D42"/>
    <w:rsid w:val="09BD07DE"/>
    <w:rsid w:val="09D6C271"/>
    <w:rsid w:val="09E7F1A1"/>
    <w:rsid w:val="09F62312"/>
    <w:rsid w:val="0A074F63"/>
    <w:rsid w:val="0A1564D6"/>
    <w:rsid w:val="0A34731D"/>
    <w:rsid w:val="0A3C9E47"/>
    <w:rsid w:val="0A6FCAA8"/>
    <w:rsid w:val="0A9FA758"/>
    <w:rsid w:val="0AA33CA7"/>
    <w:rsid w:val="0AFC4ABE"/>
    <w:rsid w:val="0B39D7AB"/>
    <w:rsid w:val="0B516A2C"/>
    <w:rsid w:val="0C0DE208"/>
    <w:rsid w:val="0C341501"/>
    <w:rsid w:val="0C3CCD49"/>
    <w:rsid w:val="0CAC37CC"/>
    <w:rsid w:val="0CC93AE4"/>
    <w:rsid w:val="0CF509E5"/>
    <w:rsid w:val="0D04CD9D"/>
    <w:rsid w:val="0D40A1B4"/>
    <w:rsid w:val="0D5C19D6"/>
    <w:rsid w:val="0D79710D"/>
    <w:rsid w:val="0DB6D3FA"/>
    <w:rsid w:val="0DDB0D6B"/>
    <w:rsid w:val="0E3D5902"/>
    <w:rsid w:val="0E4FE14D"/>
    <w:rsid w:val="0E9D2BE5"/>
    <w:rsid w:val="0E9E74B3"/>
    <w:rsid w:val="0F27322C"/>
    <w:rsid w:val="0F815B28"/>
    <w:rsid w:val="1022D8A1"/>
    <w:rsid w:val="1041EB65"/>
    <w:rsid w:val="10B6B123"/>
    <w:rsid w:val="10E93263"/>
    <w:rsid w:val="11501B36"/>
    <w:rsid w:val="1157D26C"/>
    <w:rsid w:val="11789824"/>
    <w:rsid w:val="11929E37"/>
    <w:rsid w:val="11B8D5CE"/>
    <w:rsid w:val="11DC37CE"/>
    <w:rsid w:val="11E23282"/>
    <w:rsid w:val="1203414D"/>
    <w:rsid w:val="1203DD85"/>
    <w:rsid w:val="129BB3F4"/>
    <w:rsid w:val="13668CB8"/>
    <w:rsid w:val="13C28A25"/>
    <w:rsid w:val="1452B299"/>
    <w:rsid w:val="148755D0"/>
    <w:rsid w:val="14C34F05"/>
    <w:rsid w:val="14C7694D"/>
    <w:rsid w:val="1555DAD1"/>
    <w:rsid w:val="158889FD"/>
    <w:rsid w:val="159639E7"/>
    <w:rsid w:val="15B8FFAA"/>
    <w:rsid w:val="15D3E584"/>
    <w:rsid w:val="16023F85"/>
    <w:rsid w:val="16219AB0"/>
    <w:rsid w:val="1644EC74"/>
    <w:rsid w:val="17518AA0"/>
    <w:rsid w:val="17EA8932"/>
    <w:rsid w:val="183D6477"/>
    <w:rsid w:val="187B7D9B"/>
    <w:rsid w:val="189AD885"/>
    <w:rsid w:val="18CC3C50"/>
    <w:rsid w:val="18CF8EAE"/>
    <w:rsid w:val="1903DF8F"/>
    <w:rsid w:val="192BE2AB"/>
    <w:rsid w:val="192FD481"/>
    <w:rsid w:val="19373EC9"/>
    <w:rsid w:val="19438B68"/>
    <w:rsid w:val="194AD4D8"/>
    <w:rsid w:val="195B9A45"/>
    <w:rsid w:val="19607802"/>
    <w:rsid w:val="198EEA81"/>
    <w:rsid w:val="1990A336"/>
    <w:rsid w:val="199E0459"/>
    <w:rsid w:val="19C671DD"/>
    <w:rsid w:val="1A30CFD0"/>
    <w:rsid w:val="1A46B065"/>
    <w:rsid w:val="1A51AC8D"/>
    <w:rsid w:val="1AA4F613"/>
    <w:rsid w:val="1AB537A9"/>
    <w:rsid w:val="1ACD8711"/>
    <w:rsid w:val="1B01F0A3"/>
    <w:rsid w:val="1B2ECEC9"/>
    <w:rsid w:val="1B2F7A02"/>
    <w:rsid w:val="1B3340B9"/>
    <w:rsid w:val="1B3C3E4C"/>
    <w:rsid w:val="1B570510"/>
    <w:rsid w:val="1B91ADDD"/>
    <w:rsid w:val="1BA52411"/>
    <w:rsid w:val="1BD70A5F"/>
    <w:rsid w:val="1BDE73AF"/>
    <w:rsid w:val="1BE0AA2B"/>
    <w:rsid w:val="1BE4D749"/>
    <w:rsid w:val="1BFB8052"/>
    <w:rsid w:val="1C0EAE36"/>
    <w:rsid w:val="1C62B284"/>
    <w:rsid w:val="1CA0E329"/>
    <w:rsid w:val="1CF38D4B"/>
    <w:rsid w:val="1D498C03"/>
    <w:rsid w:val="1DA363D6"/>
    <w:rsid w:val="1E397B97"/>
    <w:rsid w:val="1E3F14C0"/>
    <w:rsid w:val="1E595FFA"/>
    <w:rsid w:val="1E68BCCE"/>
    <w:rsid w:val="1EBBE980"/>
    <w:rsid w:val="1F756E2E"/>
    <w:rsid w:val="1FAFD0CA"/>
    <w:rsid w:val="1FBA8E1F"/>
    <w:rsid w:val="1FCBFC63"/>
    <w:rsid w:val="1FEB019E"/>
    <w:rsid w:val="20167453"/>
    <w:rsid w:val="20259CFB"/>
    <w:rsid w:val="203D61C4"/>
    <w:rsid w:val="2056346C"/>
    <w:rsid w:val="205F637B"/>
    <w:rsid w:val="20A43093"/>
    <w:rsid w:val="20FC1E98"/>
    <w:rsid w:val="215F3900"/>
    <w:rsid w:val="218E75C7"/>
    <w:rsid w:val="21D1134C"/>
    <w:rsid w:val="220DB084"/>
    <w:rsid w:val="22156FB6"/>
    <w:rsid w:val="2219B5D2"/>
    <w:rsid w:val="22B949D4"/>
    <w:rsid w:val="22D645BD"/>
    <w:rsid w:val="22EA3CAE"/>
    <w:rsid w:val="22F650E0"/>
    <w:rsid w:val="233F8478"/>
    <w:rsid w:val="2343EA13"/>
    <w:rsid w:val="2346A1E9"/>
    <w:rsid w:val="2346AFD9"/>
    <w:rsid w:val="236A3787"/>
    <w:rsid w:val="23703319"/>
    <w:rsid w:val="23CF9584"/>
    <w:rsid w:val="23EDC870"/>
    <w:rsid w:val="24141F31"/>
    <w:rsid w:val="24324ECF"/>
    <w:rsid w:val="2476C97C"/>
    <w:rsid w:val="247CAE47"/>
    <w:rsid w:val="248AD9CC"/>
    <w:rsid w:val="24DAB97F"/>
    <w:rsid w:val="24E57BD5"/>
    <w:rsid w:val="255ADED7"/>
    <w:rsid w:val="25D7EC66"/>
    <w:rsid w:val="26638AD2"/>
    <w:rsid w:val="26B4CB92"/>
    <w:rsid w:val="26DC42BD"/>
    <w:rsid w:val="26E3D53D"/>
    <w:rsid w:val="27950F51"/>
    <w:rsid w:val="27D5DF1A"/>
    <w:rsid w:val="27DAD593"/>
    <w:rsid w:val="27DCDF33"/>
    <w:rsid w:val="27E6B5B2"/>
    <w:rsid w:val="27E723D8"/>
    <w:rsid w:val="27EE93E6"/>
    <w:rsid w:val="27FAE506"/>
    <w:rsid w:val="280A9947"/>
    <w:rsid w:val="289912FD"/>
    <w:rsid w:val="28EFB02C"/>
    <w:rsid w:val="292A4787"/>
    <w:rsid w:val="29FF6499"/>
    <w:rsid w:val="2A48F7A4"/>
    <w:rsid w:val="2A90B38D"/>
    <w:rsid w:val="2AA89D6B"/>
    <w:rsid w:val="2AC0C0CD"/>
    <w:rsid w:val="2ADB6580"/>
    <w:rsid w:val="2B01D195"/>
    <w:rsid w:val="2B13E8ED"/>
    <w:rsid w:val="2B4B5DE1"/>
    <w:rsid w:val="2B910827"/>
    <w:rsid w:val="2B97ADAE"/>
    <w:rsid w:val="2BCDC4EA"/>
    <w:rsid w:val="2C070827"/>
    <w:rsid w:val="2C128983"/>
    <w:rsid w:val="2C468C88"/>
    <w:rsid w:val="2C844377"/>
    <w:rsid w:val="2C95DB51"/>
    <w:rsid w:val="2C9D3137"/>
    <w:rsid w:val="2CA60738"/>
    <w:rsid w:val="2CB3A91C"/>
    <w:rsid w:val="2CE619AA"/>
    <w:rsid w:val="2D048134"/>
    <w:rsid w:val="2D261C22"/>
    <w:rsid w:val="2D58F08F"/>
    <w:rsid w:val="2DCBF224"/>
    <w:rsid w:val="2DE73FFA"/>
    <w:rsid w:val="2DF06180"/>
    <w:rsid w:val="2E75AB94"/>
    <w:rsid w:val="2E82B955"/>
    <w:rsid w:val="2EA3F1C0"/>
    <w:rsid w:val="2F1D7CDE"/>
    <w:rsid w:val="2F6B5175"/>
    <w:rsid w:val="2FE8B8CD"/>
    <w:rsid w:val="30447DDE"/>
    <w:rsid w:val="307B4943"/>
    <w:rsid w:val="308A0C32"/>
    <w:rsid w:val="308CFA9D"/>
    <w:rsid w:val="308E46CA"/>
    <w:rsid w:val="30C45E53"/>
    <w:rsid w:val="30EEB51B"/>
    <w:rsid w:val="3130DA58"/>
    <w:rsid w:val="3157AD2D"/>
    <w:rsid w:val="315C790D"/>
    <w:rsid w:val="315FBA6F"/>
    <w:rsid w:val="327C6556"/>
    <w:rsid w:val="328C702B"/>
    <w:rsid w:val="32B71AD8"/>
    <w:rsid w:val="32DDAFC3"/>
    <w:rsid w:val="33A74438"/>
    <w:rsid w:val="33A7462E"/>
    <w:rsid w:val="33DEC66B"/>
    <w:rsid w:val="340A4079"/>
    <w:rsid w:val="3477016F"/>
    <w:rsid w:val="348C8D06"/>
    <w:rsid w:val="349C36D0"/>
    <w:rsid w:val="34A1CD2A"/>
    <w:rsid w:val="34C2E8E1"/>
    <w:rsid w:val="352EFA54"/>
    <w:rsid w:val="35A14947"/>
    <w:rsid w:val="36387603"/>
    <w:rsid w:val="3666B7AF"/>
    <w:rsid w:val="36A25312"/>
    <w:rsid w:val="36E34BE6"/>
    <w:rsid w:val="3734CDDB"/>
    <w:rsid w:val="37540219"/>
    <w:rsid w:val="377BC0A6"/>
    <w:rsid w:val="3794B726"/>
    <w:rsid w:val="37B9D7AE"/>
    <w:rsid w:val="37BB3034"/>
    <w:rsid w:val="37E0696C"/>
    <w:rsid w:val="3838D091"/>
    <w:rsid w:val="386866D1"/>
    <w:rsid w:val="38B45BD6"/>
    <w:rsid w:val="38D2B31A"/>
    <w:rsid w:val="39423DE4"/>
    <w:rsid w:val="398010E4"/>
    <w:rsid w:val="39C6C4E0"/>
    <w:rsid w:val="3A841B9A"/>
    <w:rsid w:val="3B2090B5"/>
    <w:rsid w:val="3B23059D"/>
    <w:rsid w:val="3B31DB47"/>
    <w:rsid w:val="3B36BDD8"/>
    <w:rsid w:val="3B8ABCB6"/>
    <w:rsid w:val="3B9E15FC"/>
    <w:rsid w:val="3BA85591"/>
    <w:rsid w:val="3BAC6F6B"/>
    <w:rsid w:val="3BE93321"/>
    <w:rsid w:val="3C0BA9F4"/>
    <w:rsid w:val="3C0F3039"/>
    <w:rsid w:val="3C282000"/>
    <w:rsid w:val="3C5F1C6C"/>
    <w:rsid w:val="3C77D9F4"/>
    <w:rsid w:val="3CABD389"/>
    <w:rsid w:val="3CC680D0"/>
    <w:rsid w:val="3CFCB49D"/>
    <w:rsid w:val="3DB69B23"/>
    <w:rsid w:val="3E02BAA3"/>
    <w:rsid w:val="3E1767A4"/>
    <w:rsid w:val="3E338E81"/>
    <w:rsid w:val="3E63F5B3"/>
    <w:rsid w:val="3E756447"/>
    <w:rsid w:val="3E79806C"/>
    <w:rsid w:val="3EBE53B1"/>
    <w:rsid w:val="3ED1E085"/>
    <w:rsid w:val="3EF7BAF4"/>
    <w:rsid w:val="3EFEEDFC"/>
    <w:rsid w:val="3F2B77E2"/>
    <w:rsid w:val="3F31351E"/>
    <w:rsid w:val="3F4E782F"/>
    <w:rsid w:val="3F84B7BF"/>
    <w:rsid w:val="3F857019"/>
    <w:rsid w:val="400054BB"/>
    <w:rsid w:val="40119BC7"/>
    <w:rsid w:val="4028DF35"/>
    <w:rsid w:val="409B0F86"/>
    <w:rsid w:val="4163B40E"/>
    <w:rsid w:val="417D6EB1"/>
    <w:rsid w:val="418F667D"/>
    <w:rsid w:val="419B8679"/>
    <w:rsid w:val="421188E0"/>
    <w:rsid w:val="422DD82F"/>
    <w:rsid w:val="42DB6DC7"/>
    <w:rsid w:val="42F4AB31"/>
    <w:rsid w:val="42F6676C"/>
    <w:rsid w:val="43322925"/>
    <w:rsid w:val="43DFBC43"/>
    <w:rsid w:val="4441C00D"/>
    <w:rsid w:val="44D6C341"/>
    <w:rsid w:val="45485BEA"/>
    <w:rsid w:val="4576826D"/>
    <w:rsid w:val="45C60BBE"/>
    <w:rsid w:val="45D99A6F"/>
    <w:rsid w:val="45E2930A"/>
    <w:rsid w:val="460B44EF"/>
    <w:rsid w:val="463397F2"/>
    <w:rsid w:val="464969F7"/>
    <w:rsid w:val="464BD980"/>
    <w:rsid w:val="4655B138"/>
    <w:rsid w:val="46EEBFC6"/>
    <w:rsid w:val="46F365F1"/>
    <w:rsid w:val="46FF8E13"/>
    <w:rsid w:val="470208B4"/>
    <w:rsid w:val="4710B52B"/>
    <w:rsid w:val="471ED2B0"/>
    <w:rsid w:val="47AA4A00"/>
    <w:rsid w:val="47D93A2C"/>
    <w:rsid w:val="47E8E6B8"/>
    <w:rsid w:val="47E91281"/>
    <w:rsid w:val="47FF584A"/>
    <w:rsid w:val="480BF4DC"/>
    <w:rsid w:val="4814B106"/>
    <w:rsid w:val="48761EE1"/>
    <w:rsid w:val="48C629FA"/>
    <w:rsid w:val="490660D1"/>
    <w:rsid w:val="49342955"/>
    <w:rsid w:val="493DD730"/>
    <w:rsid w:val="49530292"/>
    <w:rsid w:val="495FB972"/>
    <w:rsid w:val="49C2135E"/>
    <w:rsid w:val="4A4A2737"/>
    <w:rsid w:val="4A579DDE"/>
    <w:rsid w:val="4A73FB91"/>
    <w:rsid w:val="4AFF68D4"/>
    <w:rsid w:val="4B0A25C9"/>
    <w:rsid w:val="4B3D94E7"/>
    <w:rsid w:val="4BDF3CE1"/>
    <w:rsid w:val="4BEDE115"/>
    <w:rsid w:val="4BF0377C"/>
    <w:rsid w:val="4BFE737D"/>
    <w:rsid w:val="4C5FBDE4"/>
    <w:rsid w:val="4C6965C6"/>
    <w:rsid w:val="4CC5585C"/>
    <w:rsid w:val="4CF52A4B"/>
    <w:rsid w:val="4D079A99"/>
    <w:rsid w:val="4D0D2DB7"/>
    <w:rsid w:val="4D178637"/>
    <w:rsid w:val="4D44C7E2"/>
    <w:rsid w:val="4DBFBC8F"/>
    <w:rsid w:val="4DDAED72"/>
    <w:rsid w:val="4E3F23FF"/>
    <w:rsid w:val="4E54B930"/>
    <w:rsid w:val="4E5DDAAC"/>
    <w:rsid w:val="4EA148BC"/>
    <w:rsid w:val="4EC1DE23"/>
    <w:rsid w:val="4EF52CBF"/>
    <w:rsid w:val="4F0A3EF2"/>
    <w:rsid w:val="4F825649"/>
    <w:rsid w:val="4FFDB4EB"/>
    <w:rsid w:val="500DCDFF"/>
    <w:rsid w:val="5025489F"/>
    <w:rsid w:val="505C377A"/>
    <w:rsid w:val="5077F453"/>
    <w:rsid w:val="50B81627"/>
    <w:rsid w:val="50CCD641"/>
    <w:rsid w:val="50D4FCA5"/>
    <w:rsid w:val="50EDB054"/>
    <w:rsid w:val="516F70F7"/>
    <w:rsid w:val="51A7BE7A"/>
    <w:rsid w:val="51CBCF32"/>
    <w:rsid w:val="51D759E1"/>
    <w:rsid w:val="51FA59B9"/>
    <w:rsid w:val="5202FA7A"/>
    <w:rsid w:val="521EFAF0"/>
    <w:rsid w:val="52FD7C92"/>
    <w:rsid w:val="53D1D046"/>
    <w:rsid w:val="53F42EEB"/>
    <w:rsid w:val="54535E4A"/>
    <w:rsid w:val="54B92C5A"/>
    <w:rsid w:val="54D532F6"/>
    <w:rsid w:val="55030A75"/>
    <w:rsid w:val="554845BD"/>
    <w:rsid w:val="554EB0CE"/>
    <w:rsid w:val="55750066"/>
    <w:rsid w:val="558F0789"/>
    <w:rsid w:val="565B0D62"/>
    <w:rsid w:val="5699DBA3"/>
    <w:rsid w:val="572A8101"/>
    <w:rsid w:val="57433225"/>
    <w:rsid w:val="57CA8AB6"/>
    <w:rsid w:val="57E3653E"/>
    <w:rsid w:val="58045406"/>
    <w:rsid w:val="584E8E30"/>
    <w:rsid w:val="587C7A02"/>
    <w:rsid w:val="592D1A94"/>
    <w:rsid w:val="5932A168"/>
    <w:rsid w:val="594AC03D"/>
    <w:rsid w:val="594D6EEA"/>
    <w:rsid w:val="59920D00"/>
    <w:rsid w:val="599270CB"/>
    <w:rsid w:val="5994AD1A"/>
    <w:rsid w:val="59A1B314"/>
    <w:rsid w:val="59BAC051"/>
    <w:rsid w:val="5A21563E"/>
    <w:rsid w:val="5AC3576C"/>
    <w:rsid w:val="5B22C151"/>
    <w:rsid w:val="5BD8CC0A"/>
    <w:rsid w:val="5C07AEDE"/>
    <w:rsid w:val="5C93A549"/>
    <w:rsid w:val="5D8F1B10"/>
    <w:rsid w:val="5DA572B9"/>
    <w:rsid w:val="5DE3B8E4"/>
    <w:rsid w:val="5DF7D6DE"/>
    <w:rsid w:val="5E56CBF2"/>
    <w:rsid w:val="5E619441"/>
    <w:rsid w:val="5EADD3D2"/>
    <w:rsid w:val="5ED30FEA"/>
    <w:rsid w:val="5F764BB7"/>
    <w:rsid w:val="5F8AA0A5"/>
    <w:rsid w:val="5F8F4877"/>
    <w:rsid w:val="5FE605B8"/>
    <w:rsid w:val="5FFA4CDA"/>
    <w:rsid w:val="6065F39B"/>
    <w:rsid w:val="609C465A"/>
    <w:rsid w:val="60B0FE6C"/>
    <w:rsid w:val="60F21CBF"/>
    <w:rsid w:val="61222EB1"/>
    <w:rsid w:val="6123FBE1"/>
    <w:rsid w:val="612F7BE7"/>
    <w:rsid w:val="61384812"/>
    <w:rsid w:val="6142BBDA"/>
    <w:rsid w:val="61507AF1"/>
    <w:rsid w:val="617A50A2"/>
    <w:rsid w:val="61A14576"/>
    <w:rsid w:val="61DA137E"/>
    <w:rsid w:val="6234CAD0"/>
    <w:rsid w:val="6266C447"/>
    <w:rsid w:val="62C81AD6"/>
    <w:rsid w:val="62D5CD89"/>
    <w:rsid w:val="63131BD0"/>
    <w:rsid w:val="63287291"/>
    <w:rsid w:val="63B8D971"/>
    <w:rsid w:val="64142EEC"/>
    <w:rsid w:val="6431FD09"/>
    <w:rsid w:val="645DA406"/>
    <w:rsid w:val="64A4DFF3"/>
    <w:rsid w:val="6540F936"/>
    <w:rsid w:val="6565E7E9"/>
    <w:rsid w:val="65664CF1"/>
    <w:rsid w:val="65667DAC"/>
    <w:rsid w:val="656EDB69"/>
    <w:rsid w:val="65B4FD30"/>
    <w:rsid w:val="6630880D"/>
    <w:rsid w:val="66366480"/>
    <w:rsid w:val="66C1C0E2"/>
    <w:rsid w:val="66CAD883"/>
    <w:rsid w:val="66CB07EA"/>
    <w:rsid w:val="67174C00"/>
    <w:rsid w:val="67200042"/>
    <w:rsid w:val="679038EE"/>
    <w:rsid w:val="67BC4741"/>
    <w:rsid w:val="67D9518A"/>
    <w:rsid w:val="6865E271"/>
    <w:rsid w:val="68F7B533"/>
    <w:rsid w:val="6911983E"/>
    <w:rsid w:val="6968A0ED"/>
    <w:rsid w:val="69B66F1A"/>
    <w:rsid w:val="69F80FBB"/>
    <w:rsid w:val="6A124C3F"/>
    <w:rsid w:val="6A42CED4"/>
    <w:rsid w:val="6A8A85D9"/>
    <w:rsid w:val="6AA86FCC"/>
    <w:rsid w:val="6AB3B923"/>
    <w:rsid w:val="6AB80300"/>
    <w:rsid w:val="6AC618AB"/>
    <w:rsid w:val="6ADFEB8C"/>
    <w:rsid w:val="6AEB4092"/>
    <w:rsid w:val="6B4A51CA"/>
    <w:rsid w:val="6BDF7277"/>
    <w:rsid w:val="6C40835C"/>
    <w:rsid w:val="6C71852D"/>
    <w:rsid w:val="6CBC9661"/>
    <w:rsid w:val="6CF58D62"/>
    <w:rsid w:val="6CF97E3F"/>
    <w:rsid w:val="6D9D6C79"/>
    <w:rsid w:val="6DD90827"/>
    <w:rsid w:val="6E5CAE73"/>
    <w:rsid w:val="6E79112E"/>
    <w:rsid w:val="6EADCBFC"/>
    <w:rsid w:val="6EAE1EC5"/>
    <w:rsid w:val="6EC31F20"/>
    <w:rsid w:val="6F0CAD68"/>
    <w:rsid w:val="6F3D29BD"/>
    <w:rsid w:val="6F6ECBC1"/>
    <w:rsid w:val="6F9339F9"/>
    <w:rsid w:val="6FF2C5DB"/>
    <w:rsid w:val="6FF7140A"/>
    <w:rsid w:val="70083851"/>
    <w:rsid w:val="7026A763"/>
    <w:rsid w:val="702C4CF5"/>
    <w:rsid w:val="70562A54"/>
    <w:rsid w:val="706232A3"/>
    <w:rsid w:val="70EEA697"/>
    <w:rsid w:val="7158D1C5"/>
    <w:rsid w:val="71F39355"/>
    <w:rsid w:val="723357D0"/>
    <w:rsid w:val="725D67E2"/>
    <w:rsid w:val="72634E54"/>
    <w:rsid w:val="726F4E53"/>
    <w:rsid w:val="7283757C"/>
    <w:rsid w:val="728D6FEC"/>
    <w:rsid w:val="72A53F4A"/>
    <w:rsid w:val="73225921"/>
    <w:rsid w:val="73307E63"/>
    <w:rsid w:val="73631E8B"/>
    <w:rsid w:val="73A65543"/>
    <w:rsid w:val="73C2456D"/>
    <w:rsid w:val="73EBFE6A"/>
    <w:rsid w:val="740A39D5"/>
    <w:rsid w:val="744EAD0C"/>
    <w:rsid w:val="7451C6E9"/>
    <w:rsid w:val="749FB89B"/>
    <w:rsid w:val="74BA46C3"/>
    <w:rsid w:val="74EBECD8"/>
    <w:rsid w:val="750D1FE5"/>
    <w:rsid w:val="75553BD5"/>
    <w:rsid w:val="75A818B0"/>
    <w:rsid w:val="75B3B922"/>
    <w:rsid w:val="75BDB0F1"/>
    <w:rsid w:val="75EDBA56"/>
    <w:rsid w:val="76247E83"/>
    <w:rsid w:val="7624ABF2"/>
    <w:rsid w:val="766F6F26"/>
    <w:rsid w:val="76FCCA36"/>
    <w:rsid w:val="773B3925"/>
    <w:rsid w:val="77495BDB"/>
    <w:rsid w:val="777F9C7F"/>
    <w:rsid w:val="778A14DB"/>
    <w:rsid w:val="77A517ED"/>
    <w:rsid w:val="77B660C2"/>
    <w:rsid w:val="77CC94E2"/>
    <w:rsid w:val="77E007AE"/>
    <w:rsid w:val="78877D11"/>
    <w:rsid w:val="78904353"/>
    <w:rsid w:val="78AFBA4E"/>
    <w:rsid w:val="78E75E52"/>
    <w:rsid w:val="793139F5"/>
    <w:rsid w:val="794E0818"/>
    <w:rsid w:val="7978B3FC"/>
    <w:rsid w:val="799A2092"/>
    <w:rsid w:val="79A593C1"/>
    <w:rsid w:val="79BBF143"/>
    <w:rsid w:val="7A0136CC"/>
    <w:rsid w:val="7A12EA26"/>
    <w:rsid w:val="7A141535"/>
    <w:rsid w:val="7A1A44A7"/>
    <w:rsid w:val="7A2EAFB4"/>
    <w:rsid w:val="7A3995D6"/>
    <w:rsid w:val="7A3D9878"/>
    <w:rsid w:val="7A4D1165"/>
    <w:rsid w:val="7B26AE19"/>
    <w:rsid w:val="7B451E52"/>
    <w:rsid w:val="7BA78A57"/>
    <w:rsid w:val="7BAC88FD"/>
    <w:rsid w:val="7BD2D265"/>
    <w:rsid w:val="7C1E6DD0"/>
    <w:rsid w:val="7C2B5F7B"/>
    <w:rsid w:val="7C805481"/>
    <w:rsid w:val="7C99D95A"/>
    <w:rsid w:val="7CEAAC12"/>
    <w:rsid w:val="7CF67B2C"/>
    <w:rsid w:val="7D09ACC4"/>
    <w:rsid w:val="7D108424"/>
    <w:rsid w:val="7D1F664D"/>
    <w:rsid w:val="7D557DAF"/>
    <w:rsid w:val="7D6B0071"/>
    <w:rsid w:val="7D6BBEC3"/>
    <w:rsid w:val="7D7F9C90"/>
    <w:rsid w:val="7DADFEA9"/>
    <w:rsid w:val="7DC8F86E"/>
    <w:rsid w:val="7DD6FDA5"/>
    <w:rsid w:val="7E0F147C"/>
    <w:rsid w:val="7E0FBEEA"/>
    <w:rsid w:val="7E205E10"/>
    <w:rsid w:val="7E3A2373"/>
    <w:rsid w:val="7E797AD3"/>
    <w:rsid w:val="7E8D854E"/>
    <w:rsid w:val="7EAC883E"/>
    <w:rsid w:val="7EB18C0C"/>
    <w:rsid w:val="7EB1C479"/>
    <w:rsid w:val="7F04785F"/>
    <w:rsid w:val="7F6ACA6E"/>
    <w:rsid w:val="7F6FB402"/>
    <w:rsid w:val="7F8D15F7"/>
    <w:rsid w:val="7F92118B"/>
    <w:rsid w:val="7FA423BA"/>
    <w:rsid w:val="7FB4D987"/>
    <w:rsid w:val="7FCE8BFD"/>
    <w:rsid w:val="7FE52E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CA0BE"/>
  <w15:chartTrackingRefBased/>
  <w15:docId w15:val="{C6420E49-A26D-470B-90E4-C61EE1E2B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167"/>
  </w:style>
  <w:style w:type="paragraph" w:styleId="Titre1">
    <w:name w:val="heading 1"/>
    <w:basedOn w:val="Normal"/>
    <w:next w:val="Normal"/>
    <w:link w:val="Titre1Car"/>
    <w:uiPriority w:val="9"/>
    <w:qFormat/>
    <w:rsid w:val="00713167"/>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Titre2">
    <w:name w:val="heading 2"/>
    <w:basedOn w:val="Normal"/>
    <w:next w:val="Normal"/>
    <w:link w:val="Titre2Car"/>
    <w:uiPriority w:val="9"/>
    <w:unhideWhenUsed/>
    <w:qFormat/>
    <w:rsid w:val="00713167"/>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713167"/>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713167"/>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Titre5">
    <w:name w:val="heading 5"/>
    <w:basedOn w:val="Normal"/>
    <w:next w:val="Normal"/>
    <w:link w:val="Titre5Car"/>
    <w:uiPriority w:val="9"/>
    <w:semiHidden/>
    <w:unhideWhenUsed/>
    <w:qFormat/>
    <w:rsid w:val="00713167"/>
    <w:pPr>
      <w:keepNext/>
      <w:keepLines/>
      <w:spacing w:before="40" w:after="0"/>
      <w:outlineLvl w:val="4"/>
    </w:pPr>
    <w:rPr>
      <w:rFonts w:asciiTheme="majorHAnsi" w:eastAsiaTheme="majorEastAsia" w:hAnsiTheme="majorHAnsi" w:cstheme="majorBidi"/>
      <w:caps/>
      <w:color w:val="2E74B5" w:themeColor="accent1" w:themeShade="BF"/>
    </w:rPr>
  </w:style>
  <w:style w:type="paragraph" w:styleId="Titre6">
    <w:name w:val="heading 6"/>
    <w:basedOn w:val="Normal"/>
    <w:next w:val="Normal"/>
    <w:link w:val="Titre6Car"/>
    <w:uiPriority w:val="9"/>
    <w:semiHidden/>
    <w:unhideWhenUsed/>
    <w:qFormat/>
    <w:rsid w:val="00713167"/>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Titre7">
    <w:name w:val="heading 7"/>
    <w:basedOn w:val="Normal"/>
    <w:next w:val="Normal"/>
    <w:link w:val="Titre7Car"/>
    <w:uiPriority w:val="9"/>
    <w:semiHidden/>
    <w:unhideWhenUsed/>
    <w:qFormat/>
    <w:rsid w:val="00713167"/>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Titre8">
    <w:name w:val="heading 8"/>
    <w:basedOn w:val="Normal"/>
    <w:next w:val="Normal"/>
    <w:link w:val="Titre8Car"/>
    <w:uiPriority w:val="9"/>
    <w:semiHidden/>
    <w:unhideWhenUsed/>
    <w:qFormat/>
    <w:rsid w:val="00713167"/>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Titre9">
    <w:name w:val="heading 9"/>
    <w:basedOn w:val="Normal"/>
    <w:next w:val="Normal"/>
    <w:link w:val="Titre9Car"/>
    <w:uiPriority w:val="9"/>
    <w:semiHidden/>
    <w:unhideWhenUsed/>
    <w:qFormat/>
    <w:rsid w:val="00713167"/>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13167"/>
    <w:rPr>
      <w:rFonts w:asciiTheme="majorHAnsi" w:eastAsiaTheme="majorEastAsia" w:hAnsiTheme="majorHAnsi" w:cstheme="majorBidi"/>
      <w:color w:val="1F4E79" w:themeColor="accent1" w:themeShade="80"/>
      <w:sz w:val="36"/>
      <w:szCs w:val="36"/>
    </w:rPr>
  </w:style>
  <w:style w:type="character" w:customStyle="1" w:styleId="Titre2Car">
    <w:name w:val="Titre 2 Car"/>
    <w:basedOn w:val="Policepardfaut"/>
    <w:link w:val="Titre2"/>
    <w:uiPriority w:val="9"/>
    <w:rsid w:val="00713167"/>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713167"/>
    <w:rPr>
      <w:rFonts w:asciiTheme="majorHAnsi" w:eastAsiaTheme="majorEastAsia" w:hAnsiTheme="majorHAnsi" w:cstheme="majorBidi"/>
      <w:color w:val="2E74B5" w:themeColor="accent1" w:themeShade="BF"/>
      <w:sz w:val="28"/>
      <w:szCs w:val="28"/>
    </w:rPr>
  </w:style>
  <w:style w:type="character" w:customStyle="1" w:styleId="Titre4Car">
    <w:name w:val="Titre 4 Car"/>
    <w:basedOn w:val="Policepardfaut"/>
    <w:link w:val="Titre4"/>
    <w:uiPriority w:val="9"/>
    <w:semiHidden/>
    <w:rsid w:val="00713167"/>
    <w:rPr>
      <w:rFonts w:asciiTheme="majorHAnsi" w:eastAsiaTheme="majorEastAsia" w:hAnsiTheme="majorHAnsi" w:cstheme="majorBidi"/>
      <w:color w:val="2E74B5" w:themeColor="accent1" w:themeShade="BF"/>
      <w:sz w:val="24"/>
      <w:szCs w:val="24"/>
    </w:rPr>
  </w:style>
  <w:style w:type="character" w:customStyle="1" w:styleId="Titre5Car">
    <w:name w:val="Titre 5 Car"/>
    <w:basedOn w:val="Policepardfaut"/>
    <w:link w:val="Titre5"/>
    <w:uiPriority w:val="9"/>
    <w:semiHidden/>
    <w:rsid w:val="00713167"/>
    <w:rPr>
      <w:rFonts w:asciiTheme="majorHAnsi" w:eastAsiaTheme="majorEastAsia" w:hAnsiTheme="majorHAnsi" w:cstheme="majorBidi"/>
      <w:caps/>
      <w:color w:val="2E74B5" w:themeColor="accent1" w:themeShade="BF"/>
    </w:rPr>
  </w:style>
  <w:style w:type="character" w:customStyle="1" w:styleId="Titre6Car">
    <w:name w:val="Titre 6 Car"/>
    <w:basedOn w:val="Policepardfaut"/>
    <w:link w:val="Titre6"/>
    <w:uiPriority w:val="9"/>
    <w:semiHidden/>
    <w:rsid w:val="00713167"/>
    <w:rPr>
      <w:rFonts w:asciiTheme="majorHAnsi" w:eastAsiaTheme="majorEastAsia" w:hAnsiTheme="majorHAnsi" w:cstheme="majorBidi"/>
      <w:i/>
      <w:iCs/>
      <w:caps/>
      <w:color w:val="1F4E79" w:themeColor="accent1" w:themeShade="80"/>
    </w:rPr>
  </w:style>
  <w:style w:type="character" w:customStyle="1" w:styleId="Titre7Car">
    <w:name w:val="Titre 7 Car"/>
    <w:basedOn w:val="Policepardfaut"/>
    <w:link w:val="Titre7"/>
    <w:uiPriority w:val="9"/>
    <w:semiHidden/>
    <w:rsid w:val="00713167"/>
    <w:rPr>
      <w:rFonts w:asciiTheme="majorHAnsi" w:eastAsiaTheme="majorEastAsia" w:hAnsiTheme="majorHAnsi" w:cstheme="majorBidi"/>
      <w:b/>
      <w:bCs/>
      <w:color w:val="1F4E79" w:themeColor="accent1" w:themeShade="80"/>
    </w:rPr>
  </w:style>
  <w:style w:type="character" w:customStyle="1" w:styleId="Titre8Car">
    <w:name w:val="Titre 8 Car"/>
    <w:basedOn w:val="Policepardfaut"/>
    <w:link w:val="Titre8"/>
    <w:uiPriority w:val="9"/>
    <w:semiHidden/>
    <w:rsid w:val="00713167"/>
    <w:rPr>
      <w:rFonts w:asciiTheme="majorHAnsi" w:eastAsiaTheme="majorEastAsia" w:hAnsiTheme="majorHAnsi" w:cstheme="majorBidi"/>
      <w:b/>
      <w:bCs/>
      <w:i/>
      <w:iCs/>
      <w:color w:val="1F4E79" w:themeColor="accent1" w:themeShade="80"/>
    </w:rPr>
  </w:style>
  <w:style w:type="character" w:customStyle="1" w:styleId="Titre9Car">
    <w:name w:val="Titre 9 Car"/>
    <w:basedOn w:val="Policepardfaut"/>
    <w:link w:val="Titre9"/>
    <w:uiPriority w:val="9"/>
    <w:semiHidden/>
    <w:rsid w:val="00713167"/>
    <w:rPr>
      <w:rFonts w:asciiTheme="majorHAnsi" w:eastAsiaTheme="majorEastAsia" w:hAnsiTheme="majorHAnsi" w:cstheme="majorBidi"/>
      <w:i/>
      <w:iCs/>
      <w:color w:val="1F4E79" w:themeColor="accent1" w:themeShade="80"/>
    </w:rPr>
  </w:style>
  <w:style w:type="paragraph" w:styleId="Titre">
    <w:name w:val="Title"/>
    <w:basedOn w:val="Normal"/>
    <w:next w:val="Normal"/>
    <w:link w:val="TitreCar"/>
    <w:uiPriority w:val="10"/>
    <w:qFormat/>
    <w:rsid w:val="0071316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reCar">
    <w:name w:val="Titre Car"/>
    <w:basedOn w:val="Policepardfaut"/>
    <w:link w:val="Titre"/>
    <w:uiPriority w:val="10"/>
    <w:rsid w:val="00713167"/>
    <w:rPr>
      <w:rFonts w:asciiTheme="majorHAnsi" w:eastAsiaTheme="majorEastAsia" w:hAnsiTheme="majorHAnsi" w:cstheme="majorBidi"/>
      <w:caps/>
      <w:color w:val="44546A" w:themeColor="text2"/>
      <w:spacing w:val="-15"/>
      <w:sz w:val="72"/>
      <w:szCs w:val="72"/>
    </w:rPr>
  </w:style>
  <w:style w:type="paragraph" w:styleId="Sous-titre">
    <w:name w:val="Subtitle"/>
    <w:basedOn w:val="Normal"/>
    <w:next w:val="Normal"/>
    <w:link w:val="Sous-titreCar"/>
    <w:uiPriority w:val="11"/>
    <w:qFormat/>
    <w:rsid w:val="00713167"/>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ous-titreCar">
    <w:name w:val="Sous-titre Car"/>
    <w:basedOn w:val="Policepardfaut"/>
    <w:link w:val="Sous-titre"/>
    <w:uiPriority w:val="11"/>
    <w:rsid w:val="00713167"/>
    <w:rPr>
      <w:rFonts w:asciiTheme="majorHAnsi" w:eastAsiaTheme="majorEastAsia" w:hAnsiTheme="majorHAnsi" w:cstheme="majorBidi"/>
      <w:color w:val="5B9BD5" w:themeColor="accent1"/>
      <w:sz w:val="28"/>
      <w:szCs w:val="28"/>
    </w:rPr>
  </w:style>
  <w:style w:type="paragraph" w:styleId="Citation">
    <w:name w:val="Quote"/>
    <w:basedOn w:val="Normal"/>
    <w:next w:val="Normal"/>
    <w:link w:val="CitationCar"/>
    <w:uiPriority w:val="29"/>
    <w:qFormat/>
    <w:rsid w:val="00713167"/>
    <w:pPr>
      <w:spacing w:before="120" w:after="120"/>
      <w:ind w:left="720"/>
    </w:pPr>
    <w:rPr>
      <w:color w:val="44546A" w:themeColor="text2"/>
      <w:sz w:val="24"/>
      <w:szCs w:val="24"/>
    </w:rPr>
  </w:style>
  <w:style w:type="character" w:customStyle="1" w:styleId="CitationCar">
    <w:name w:val="Citation Car"/>
    <w:basedOn w:val="Policepardfaut"/>
    <w:link w:val="Citation"/>
    <w:uiPriority w:val="29"/>
    <w:rsid w:val="00713167"/>
    <w:rPr>
      <w:color w:val="44546A" w:themeColor="text2"/>
      <w:sz w:val="24"/>
      <w:szCs w:val="24"/>
    </w:rPr>
  </w:style>
  <w:style w:type="paragraph" w:styleId="Paragraphedeliste">
    <w:name w:val="List Paragraph"/>
    <w:basedOn w:val="Normal"/>
    <w:uiPriority w:val="34"/>
    <w:qFormat/>
    <w:rsid w:val="006C1185"/>
    <w:pPr>
      <w:ind w:left="720"/>
      <w:contextualSpacing/>
    </w:pPr>
  </w:style>
  <w:style w:type="character" w:styleId="Accentuationintense">
    <w:name w:val="Intense Emphasis"/>
    <w:basedOn w:val="Policepardfaut"/>
    <w:uiPriority w:val="21"/>
    <w:qFormat/>
    <w:rsid w:val="00713167"/>
    <w:rPr>
      <w:b/>
      <w:bCs/>
      <w:i/>
      <w:iCs/>
    </w:rPr>
  </w:style>
  <w:style w:type="paragraph" w:styleId="Citationintense">
    <w:name w:val="Intense Quote"/>
    <w:basedOn w:val="Normal"/>
    <w:next w:val="Normal"/>
    <w:link w:val="CitationintenseCar"/>
    <w:uiPriority w:val="30"/>
    <w:qFormat/>
    <w:rsid w:val="0071316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tionintenseCar">
    <w:name w:val="Citation intense Car"/>
    <w:basedOn w:val="Policepardfaut"/>
    <w:link w:val="Citationintense"/>
    <w:uiPriority w:val="30"/>
    <w:rsid w:val="00713167"/>
    <w:rPr>
      <w:rFonts w:asciiTheme="majorHAnsi" w:eastAsiaTheme="majorEastAsia" w:hAnsiTheme="majorHAnsi" w:cstheme="majorBidi"/>
      <w:color w:val="44546A" w:themeColor="text2"/>
      <w:spacing w:val="-6"/>
      <w:sz w:val="32"/>
      <w:szCs w:val="32"/>
    </w:rPr>
  </w:style>
  <w:style w:type="character" w:styleId="Rfrenceintense">
    <w:name w:val="Intense Reference"/>
    <w:basedOn w:val="Policepardfaut"/>
    <w:uiPriority w:val="32"/>
    <w:qFormat/>
    <w:rsid w:val="00713167"/>
    <w:rPr>
      <w:b/>
      <w:bCs/>
      <w:smallCaps/>
      <w:color w:val="44546A" w:themeColor="text2"/>
      <w:u w:val="single"/>
    </w:rPr>
  </w:style>
  <w:style w:type="paragraph" w:styleId="Lgende">
    <w:name w:val="caption"/>
    <w:basedOn w:val="Normal"/>
    <w:next w:val="Normal"/>
    <w:uiPriority w:val="35"/>
    <w:semiHidden/>
    <w:unhideWhenUsed/>
    <w:qFormat/>
    <w:rsid w:val="00713167"/>
    <w:pPr>
      <w:spacing w:line="240" w:lineRule="auto"/>
    </w:pPr>
    <w:rPr>
      <w:b/>
      <w:bCs/>
      <w:smallCaps/>
      <w:color w:val="44546A" w:themeColor="text2"/>
    </w:rPr>
  </w:style>
  <w:style w:type="character" w:styleId="lev">
    <w:name w:val="Strong"/>
    <w:basedOn w:val="Policepardfaut"/>
    <w:uiPriority w:val="22"/>
    <w:qFormat/>
    <w:rsid w:val="00713167"/>
    <w:rPr>
      <w:b/>
      <w:bCs/>
    </w:rPr>
  </w:style>
  <w:style w:type="character" w:styleId="Accentuation">
    <w:name w:val="Emphasis"/>
    <w:basedOn w:val="Policepardfaut"/>
    <w:uiPriority w:val="20"/>
    <w:qFormat/>
    <w:rsid w:val="00713167"/>
    <w:rPr>
      <w:i/>
      <w:iCs/>
    </w:rPr>
  </w:style>
  <w:style w:type="paragraph" w:styleId="Sansinterligne">
    <w:name w:val="No Spacing"/>
    <w:uiPriority w:val="1"/>
    <w:qFormat/>
    <w:rsid w:val="00713167"/>
    <w:pPr>
      <w:spacing w:after="0" w:line="240" w:lineRule="auto"/>
    </w:pPr>
  </w:style>
  <w:style w:type="character" w:styleId="Accentuationlgre">
    <w:name w:val="Subtle Emphasis"/>
    <w:basedOn w:val="Policepardfaut"/>
    <w:uiPriority w:val="19"/>
    <w:qFormat/>
    <w:rsid w:val="00713167"/>
    <w:rPr>
      <w:i/>
      <w:iCs/>
      <w:color w:val="595959" w:themeColor="text1" w:themeTint="A6"/>
    </w:rPr>
  </w:style>
  <w:style w:type="character" w:styleId="Rfrencelgre">
    <w:name w:val="Subtle Reference"/>
    <w:basedOn w:val="Policepardfaut"/>
    <w:uiPriority w:val="31"/>
    <w:qFormat/>
    <w:rsid w:val="00713167"/>
    <w:rPr>
      <w:smallCaps/>
      <w:color w:val="595959" w:themeColor="text1" w:themeTint="A6"/>
      <w:u w:val="none" w:color="7F7F7F" w:themeColor="text1" w:themeTint="80"/>
      <w:bdr w:val="none" w:sz="0" w:space="0" w:color="auto"/>
    </w:rPr>
  </w:style>
  <w:style w:type="character" w:styleId="Titredulivre">
    <w:name w:val="Book Title"/>
    <w:basedOn w:val="Policepardfaut"/>
    <w:uiPriority w:val="33"/>
    <w:qFormat/>
    <w:rsid w:val="00713167"/>
    <w:rPr>
      <w:b/>
      <w:bCs/>
      <w:smallCaps/>
      <w:spacing w:val="10"/>
    </w:rPr>
  </w:style>
  <w:style w:type="paragraph" w:styleId="En-ttedetabledesmatires">
    <w:name w:val="TOC Heading"/>
    <w:basedOn w:val="Titre1"/>
    <w:next w:val="Normal"/>
    <w:uiPriority w:val="39"/>
    <w:semiHidden/>
    <w:unhideWhenUsed/>
    <w:qFormat/>
    <w:rsid w:val="00713167"/>
    <w:pPr>
      <w:outlineLvl w:val="9"/>
    </w:pPr>
  </w:style>
  <w:style w:type="character" w:styleId="Lienhypertexte">
    <w:name w:val="Hyperlink"/>
    <w:basedOn w:val="Policepardfaut"/>
    <w:uiPriority w:val="99"/>
    <w:unhideWhenUsed/>
    <w:rsid w:val="3E1767A4"/>
    <w:rPr>
      <w:color w:val="0563C1"/>
      <w:u w:val="single"/>
    </w:rPr>
  </w:style>
  <w:style w:type="paragraph" w:styleId="En-tte">
    <w:name w:val="header"/>
    <w:basedOn w:val="Normal"/>
    <w:uiPriority w:val="99"/>
    <w:unhideWhenUsed/>
    <w:rsid w:val="3E1767A4"/>
    <w:pPr>
      <w:tabs>
        <w:tab w:val="center" w:pos="4680"/>
        <w:tab w:val="right" w:pos="9360"/>
      </w:tabs>
      <w:spacing w:after="0" w:line="240" w:lineRule="auto"/>
    </w:pPr>
  </w:style>
  <w:style w:type="paragraph" w:styleId="Pieddepage">
    <w:name w:val="footer"/>
    <w:basedOn w:val="Normal"/>
    <w:uiPriority w:val="99"/>
    <w:unhideWhenUsed/>
    <w:rsid w:val="3E1767A4"/>
    <w:pPr>
      <w:tabs>
        <w:tab w:val="center" w:pos="4680"/>
        <w:tab w:val="right" w:pos="9360"/>
      </w:tabs>
      <w:spacing w:after="0" w:line="240" w:lineRule="auto"/>
    </w:p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caue92.fr" TargetMode="Externa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yperlink" Target="https://www.latribune.fr/la-tribune-dimanche/opinions/opinion-taxe-d-amenagement-la-reforme-nationale-met-en-peril-les-politiques-publiques-territoriales-par-joel-baud-grasset-et-francois-sauvadet-1029476.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www.caue92.fr/media/download/2602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D5523188390E4C94CC35772F79991C" ma:contentTypeVersion="13" ma:contentTypeDescription="Crée un document." ma:contentTypeScope="" ma:versionID="46fd62d4f5898bb95ddf79ba540c694b">
  <xsd:schema xmlns:xsd="http://www.w3.org/2001/XMLSchema" xmlns:xs="http://www.w3.org/2001/XMLSchema" xmlns:p="http://schemas.microsoft.com/office/2006/metadata/properties" xmlns:ns2="5d6596a8-fbca-4fa7-ab38-7d77ee633fda" xmlns:ns3="070c67dd-dc5f-4940-acf1-d66e6a6e3661" targetNamespace="http://schemas.microsoft.com/office/2006/metadata/properties" ma:root="true" ma:fieldsID="1ff1928d971c970061ddc95d7a5f912a" ns2:_="" ns3:_="">
    <xsd:import namespace="5d6596a8-fbca-4fa7-ab38-7d77ee633fda"/>
    <xsd:import namespace="070c67dd-dc5f-4940-acf1-d66e6a6e366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6596a8-fbca-4fa7-ab38-7d77ee633f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72add0e5-79c1-4979-b214-ef5d25a46d9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0c67dd-dc5f-4940-acf1-d66e6a6e366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0c1061f-02e0-4525-90c9-49846bc8efd7}" ma:internalName="TaxCatchAll" ma:showField="CatchAllData" ma:web="070c67dd-dc5f-4940-acf1-d66e6a6e36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d6596a8-fbca-4fa7-ab38-7d77ee633fda">
      <Terms xmlns="http://schemas.microsoft.com/office/infopath/2007/PartnerControls"/>
    </lcf76f155ced4ddcb4097134ff3c332f>
    <TaxCatchAll xmlns="070c67dd-dc5f-4940-acf1-d66e6a6e366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A37D21-75FB-4978-B949-9074041607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6596a8-fbca-4fa7-ab38-7d77ee633fda"/>
    <ds:schemaRef ds:uri="070c67dd-dc5f-4940-acf1-d66e6a6e3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0CAF0B-4ED8-497D-B9BA-37435EC5C0A8}">
  <ds:schemaRefs>
    <ds:schemaRef ds:uri="http://schemas.microsoft.com/office/2006/metadata/properties"/>
    <ds:schemaRef ds:uri="http://schemas.microsoft.com/office/infopath/2007/PartnerControls"/>
    <ds:schemaRef ds:uri="5d6596a8-fbca-4fa7-ab38-7d77ee633fda"/>
    <ds:schemaRef ds:uri="070c67dd-dc5f-4940-acf1-d66e6a6e3661"/>
  </ds:schemaRefs>
</ds:datastoreItem>
</file>

<file path=customXml/itemProps3.xml><?xml version="1.0" encoding="utf-8"?>
<ds:datastoreItem xmlns:ds="http://schemas.openxmlformats.org/officeDocument/2006/customXml" ds:itemID="{C5F9EDC0-1E9A-4BF2-9F32-48BD0860C1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2819</Words>
  <Characters>15507</Characters>
  <Application>Microsoft Office Word</Application>
  <DocSecurity>0</DocSecurity>
  <Lines>129</Lines>
  <Paragraphs>36</Paragraphs>
  <ScaleCrop>false</ScaleCrop>
  <Company>Conseil Departemental des Hauts de Seine</Company>
  <LinksUpToDate>false</LinksUpToDate>
  <CharactersWithSpaces>18290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VILLAIS Gabrielle - CAB/SGMME/CGP</dc:creator>
  <cp:keywords/>
  <dc:description/>
  <cp:lastModifiedBy>Astrid Brobecker</cp:lastModifiedBy>
  <cp:revision>2</cp:revision>
  <dcterms:created xsi:type="dcterms:W3CDTF">2025-10-22T13:34:00Z</dcterms:created>
  <dcterms:modified xsi:type="dcterms:W3CDTF">2025-10-22T13:34:00Z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0x0101006ED5523188390E4C94CC35772F79991C</vt:lpwstr>
  </property>
  <property fmtid="{D5CDD505-2E9C-101B-9397-08002B2CF9AE}" pid="3" name="MediaServiceImageTags">
    <vt:lpwstr/>
  </property>
</Properties>
</file>