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25F68" w14:textId="59D43769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color w:val="000000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935" distR="114935" simplePos="0" relativeHeight="251658241" behindDoc="0" locked="0" layoutInCell="1" allowOverlap="1" wp14:anchorId="1552C4A3" wp14:editId="23594AF3">
                <wp:simplePos x="0" y="0"/>
                <wp:positionH relativeFrom="column">
                  <wp:posOffset>374650</wp:posOffset>
                </wp:positionH>
                <wp:positionV relativeFrom="paragraph">
                  <wp:posOffset>1411605</wp:posOffset>
                </wp:positionV>
                <wp:extent cx="3737610" cy="537845"/>
                <wp:effectExtent l="4445" t="3175" r="1270" b="1905"/>
                <wp:wrapNone/>
                <wp:docPr id="7162862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7610" cy="5378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7B5295" w14:textId="77777777" w:rsidR="00C23A6A" w:rsidRDefault="00C23A6A">
                            <w:pPr>
                              <w:pStyle w:val="Standard5611216106990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40" w:lineRule="exact"/>
                              <w:rPr>
                                <w:rStyle w:val="DefaultParagraphFont561121610699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Style w:val="DefaultParagraphFont561121610699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Direction des Affaires Juridiques et de l'Assemblée</w:t>
                            </w:r>
                          </w:p>
                          <w:p w14:paraId="4D1BE65C" w14:textId="77777777" w:rsidR="00C23A6A" w:rsidRDefault="00C23A6A">
                            <w:pPr>
                              <w:pStyle w:val="Standard5611216106990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40" w:lineRule="exact"/>
                              <w:rPr>
                                <w:rStyle w:val="DefaultParagraphFont561121610699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</w:pPr>
                            <w:r>
                              <w:rPr>
                                <w:rStyle w:val="DefaultParagraphFont56112161069900"/>
                                <w:rFonts w:ascii="Trebuchet MS" w:hAnsi="Trebuchet MS" w:cs="Trebuchet MS"/>
                                <w:b/>
                                <w:color w:val="005FAA"/>
                                <w:sz w:val="20"/>
                              </w:rPr>
                              <w:t>Service de la Séance</w:t>
                            </w:r>
                          </w:p>
                        </w:txbxContent>
                      </wps:txbx>
                      <wps:bodyPr rot="0" vert="horz" wrap="square" lIns="27305" tIns="27305" rIns="27305" bIns="2730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52C4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.5pt;margin-top:111.15pt;width:294.3pt;height:42.35pt;z-index:251658241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" stroked="f">
                <v:fill opacity="0"/>
                <v:textbox inset="2.15pt,2.15pt,2.15pt,2.15pt">
                  <w:txbxContent>
                    <w:p w14:paraId="237B5295" w14:textId="77777777" w:rsidR="00C23A6A" w:rsidRDefault="00C23A6A">
                      <w:pPr>
                        <w:pStyle w:val="Standard5611216106990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40" w:lineRule="exact"/>
                        <w:rPr>
                          <w:rStyle w:val="DefaultParagraphFont561121610699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Style w:val="DefaultParagraphFont561121610699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Direction des Affaires Juridiques et de l'Assemblée</w:t>
                      </w:r>
                    </w:p>
                    <w:p w14:paraId="4D1BE65C" w14:textId="77777777" w:rsidR="00C23A6A" w:rsidRDefault="00C23A6A">
                      <w:pPr>
                        <w:pStyle w:val="Standard5611216106990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40" w:lineRule="exact"/>
                        <w:rPr>
                          <w:rStyle w:val="DefaultParagraphFont561121610699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</w:pPr>
                      <w:r>
                        <w:rPr>
                          <w:rStyle w:val="DefaultParagraphFont56112161069900"/>
                          <w:rFonts w:ascii="Trebuchet MS" w:hAnsi="Trebuchet MS" w:cs="Trebuchet MS"/>
                          <w:b/>
                          <w:color w:val="005FAA"/>
                          <w:sz w:val="20"/>
                        </w:rPr>
                        <w:t>Service de la Séance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</w:rPr>
        <w:drawing>
          <wp:anchor distT="0" distB="0" distL="0" distR="0" simplePos="0" relativeHeight="251658240" behindDoc="0" locked="0" layoutInCell="1" allowOverlap="1" wp14:anchorId="20025A66" wp14:editId="6EA46275">
            <wp:simplePos x="0" y="0"/>
            <wp:positionH relativeFrom="column">
              <wp:posOffset>-194310</wp:posOffset>
            </wp:positionH>
            <wp:positionV relativeFrom="paragraph">
              <wp:posOffset>-492760</wp:posOffset>
            </wp:positionV>
            <wp:extent cx="2628900" cy="2000250"/>
            <wp:effectExtent l="0" t="0" r="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AD4A15" w14:textId="77777777" w:rsidR="00AD0004" w:rsidRDefault="00AD0004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  <w:u w:val="single"/>
        </w:rPr>
      </w:pPr>
    </w:p>
    <w:p w14:paraId="1C831E62" w14:textId="2EDF1ECC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  <w:u w:val="single"/>
        </w:rPr>
      </w:pPr>
      <w:r>
        <w:rPr>
          <w:rStyle w:val="DefaultParagraphFont56112161069900"/>
          <w:b/>
          <w:bCs/>
          <w:sz w:val="36"/>
          <w:szCs w:val="36"/>
          <w:u w:val="single"/>
        </w:rPr>
        <w:t>COMMISSION PERMANENTE</w:t>
      </w:r>
    </w:p>
    <w:p w14:paraId="6D3143FB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  <w:u w:val="single"/>
        </w:rPr>
      </w:pPr>
    </w:p>
    <w:p w14:paraId="1609DEBC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</w:rPr>
      </w:pPr>
      <w:r>
        <w:rPr>
          <w:rStyle w:val="DefaultParagraphFont56112161069900"/>
          <w:b/>
          <w:bCs/>
          <w:sz w:val="36"/>
          <w:szCs w:val="36"/>
          <w:u w:val="single"/>
        </w:rPr>
        <w:t>REUNION DU 26 JANVIER 2026</w:t>
      </w:r>
    </w:p>
    <w:p w14:paraId="13B2912A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  <w:u w:val="single"/>
        </w:rPr>
      </w:pPr>
    </w:p>
    <w:p w14:paraId="4477BAF2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  <w:u w:val="single"/>
        </w:rPr>
      </w:pPr>
      <w:r>
        <w:rPr>
          <w:rStyle w:val="DefaultParagraphFont56112161069900"/>
          <w:b/>
          <w:bCs/>
          <w:sz w:val="36"/>
          <w:szCs w:val="36"/>
          <w:u w:val="single"/>
        </w:rPr>
        <w:t>ORDRE DU JOUR</w:t>
      </w:r>
    </w:p>
    <w:p w14:paraId="404BA2B7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sz w:val="36"/>
          <w:szCs w:val="36"/>
        </w:rPr>
      </w:pPr>
    </w:p>
    <w:p w14:paraId="30AE274A" w14:textId="7E2DFDCD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sz w:val="36"/>
          <w:szCs w:val="36"/>
        </w:rPr>
      </w:pPr>
      <w:r>
        <w:rPr>
          <w:rStyle w:val="DefaultParagraphFont56112161069900"/>
          <w:b/>
          <w:bCs/>
          <w:sz w:val="36"/>
          <w:szCs w:val="36"/>
        </w:rPr>
        <w:t>(54 rapports)</w:t>
      </w:r>
    </w:p>
    <w:p w14:paraId="24260F70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56112161069900"/>
          <w:b/>
          <w:bCs/>
          <w:sz w:val="30"/>
          <w:szCs w:val="30"/>
          <w:u w:val="single"/>
        </w:rPr>
      </w:pPr>
    </w:p>
    <w:tbl>
      <w:tblPr>
        <w:tblStyle w:val="TableNormal56112161069900"/>
        <w:tblW w:w="10596" w:type="dxa"/>
        <w:tblLayout w:type="fixed"/>
        <w:tblLook w:val="04A0" w:firstRow="1" w:lastRow="0" w:firstColumn="1" w:lastColumn="0" w:noHBand="0" w:noVBand="1"/>
      </w:tblPr>
      <w:tblGrid>
        <w:gridCol w:w="1682"/>
        <w:gridCol w:w="5712"/>
        <w:gridCol w:w="3202"/>
      </w:tblGrid>
      <w:tr w:rsidR="00EC2E98" w14:paraId="403AAA15" w14:textId="77777777">
        <w:trPr>
          <w:trHeight w:val="883"/>
        </w:trPr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2AEF16" w14:textId="77777777" w:rsidR="00C23A6A" w:rsidRDefault="00C23A6A">
            <w:pPr>
              <w:pStyle w:val="TableContents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N° DES</w:t>
            </w:r>
          </w:p>
          <w:p w14:paraId="01231010" w14:textId="77777777" w:rsidR="00C23A6A" w:rsidRDefault="00C23A6A">
            <w:pPr>
              <w:pStyle w:val="TableContents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RAPPORTS</w:t>
            </w:r>
          </w:p>
        </w:tc>
        <w:tc>
          <w:tcPr>
            <w:tcW w:w="5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2BECF6" w14:textId="77777777" w:rsidR="00C23A6A" w:rsidRDefault="00C23A6A">
            <w:pPr>
              <w:pStyle w:val="TableContents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OBJET DES RAPPORTS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2E6738" w14:textId="77777777" w:rsidR="00C23A6A" w:rsidRDefault="00C23A6A">
            <w:pPr>
              <w:pStyle w:val="TableContents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RAPPORTEUR</w:t>
            </w:r>
          </w:p>
        </w:tc>
      </w:tr>
    </w:tbl>
    <w:p w14:paraId="259BC032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p w14:paraId="63290C76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left"/>
        <w:rPr>
          <w:rStyle w:val="DefaultParagraphFont56112161069900"/>
          <w:sz w:val="10"/>
          <w:szCs w:val="10"/>
        </w:rPr>
      </w:pPr>
    </w:p>
    <w:p w14:paraId="38D003F4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Budget - Finances</w:t>
      </w:r>
    </w:p>
    <w:p w14:paraId="1F346F80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7860988E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A63C65" w14:textId="647BAE3A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67BFB1" w14:textId="68582275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Convention de partenariat avec la SASU FNCCR – Attribution d'une subvention dans le cadre du programme CEE ACTEE+ Phase 4 – Fonds Chêne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31AA5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BAGUET</w:t>
            </w:r>
          </w:p>
        </w:tc>
      </w:tr>
    </w:tbl>
    <w:p w14:paraId="2CC96E5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469A7856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Personnel</w:t>
      </w:r>
    </w:p>
    <w:p w14:paraId="2F0763B2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A3044CC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885F15" w14:textId="2D15E50A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2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B4840B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Plan de formation 2026-2028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A648D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COSCAS</w:t>
            </w:r>
          </w:p>
        </w:tc>
      </w:tr>
    </w:tbl>
    <w:p w14:paraId="18CC1C34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6962C56A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Attractivité du territoire</w:t>
      </w:r>
    </w:p>
    <w:p w14:paraId="0D3C5B23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4E90F41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810935" w14:textId="79D32C63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3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4B18A2" w14:textId="6D0E9982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SPL Citallia – Nouvel Actionnaire – Communauté d'agglomération Val d'Yerres Val de Seine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FCEBA5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LARGHERO</w:t>
            </w:r>
          </w:p>
        </w:tc>
      </w:tr>
    </w:tbl>
    <w:p w14:paraId="1BFB0343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07B8E23B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Commande publique</w:t>
      </w:r>
    </w:p>
    <w:p w14:paraId="5ACBB072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16513EC0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33CFC66" w14:textId="77A25459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4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ABBFFA" w14:textId="31AEBD0A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Appel à manifestation d'intérêt – Occupation de la maison de la Folie Saint-James à Neuilly-Sur-Seine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F0BB61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BOUDY</w:t>
            </w:r>
          </w:p>
        </w:tc>
      </w:tr>
    </w:tbl>
    <w:p w14:paraId="45E0FC4E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3BD5DD26" w14:textId="77777777" w:rsidR="00AD0004" w:rsidRDefault="00AD0004">
      <w:pPr>
        <w:rPr>
          <w:rStyle w:val="DefaultParagraphFont56112161069900"/>
          <w:rFonts w:ascii="Arial" w:hAnsi="Arial" w:cs="Times New Roman"/>
          <w:b/>
          <w:bCs/>
          <w:u w:val="single"/>
          <w:lang w:val="" w:eastAsia=""/>
        </w:rPr>
      </w:pPr>
      <w:r>
        <w:rPr>
          <w:rStyle w:val="DefaultParagraphFont56112161069900"/>
          <w:b/>
          <w:bCs/>
          <w:u w:val="single"/>
        </w:rPr>
        <w:br w:type="page"/>
      </w:r>
    </w:p>
    <w:p w14:paraId="633C0AC9" w14:textId="52FFD68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lastRenderedPageBreak/>
        <w:t>Culture</w:t>
      </w:r>
    </w:p>
    <w:p w14:paraId="1176A1AE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5F23CEE2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254FD4" w14:textId="4EC36D61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5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7433A9" w14:textId="1C277A4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 </w:t>
            </w:r>
            <w:r w:rsidR="00E44AFC" w:rsidRPr="00EB611C">
              <w:rPr>
                <w:rFonts w:cs="Arial"/>
              </w:rPr>
              <w:t>« </w:t>
            </w:r>
            <w:r>
              <w:rPr>
                <w:rStyle w:val="DefaultParagraphFont56112161069900"/>
                <w:rFonts w:cs="Tahoma"/>
                <w:lang w:bidi=""/>
              </w:rPr>
              <w:t>La Nouvelle Maîtrise des Hauts-de-Seine</w:t>
            </w:r>
            <w:r w:rsidR="00272AC8">
              <w:rPr>
                <w:rFonts w:cs="Arial"/>
              </w:rPr>
              <w:t> »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EEA45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7BC4AB4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125EC3E2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ECF587" w14:textId="7A10D53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6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941164" w14:textId="5DB4B16B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Associations Erda et Académie musicale Jaroussky </w:t>
            </w:r>
            <w:r w:rsidR="00272AC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Subventions 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6BD88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588D6CD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072A2F90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95A011" w14:textId="5F84F63D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7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2A80D8" w14:textId="55A8EC36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Associations des amis des musées départementaux et Société Chateaubriand </w:t>
            </w:r>
            <w:r w:rsidR="00272AC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Conventions triennales </w:t>
            </w:r>
            <w:r w:rsidR="00272AC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2026-2028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9DC20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786F5BA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1B1B9FF9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1D4780" w14:textId="6B5C1FAA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8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4CEE4F" w14:textId="28129DF5" w:rsidR="00C23A6A" w:rsidRDefault="00C23A6A" w:rsidP="003025B7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 des Amis de l'Orgue de la Petite Etoile </w:t>
            </w:r>
            <w:r w:rsidR="00272AC8">
              <w:rPr>
                <w:rStyle w:val="DefaultParagraphFont56112161069900"/>
                <w:rFonts w:cs="Tahoma"/>
                <w:lang w:bidi=""/>
              </w:rPr>
              <w:t>–</w:t>
            </w:r>
            <w:r w:rsidR="003025B7">
              <w:rPr>
                <w:rStyle w:val="DefaultParagraphFont56112161069900"/>
                <w:rFonts w:cs="Tahoma"/>
                <w:lang w:bidi=""/>
              </w:rPr>
              <w:t xml:space="preserve"> </w:t>
            </w:r>
            <w:r>
              <w:rPr>
                <w:rStyle w:val="DefaultParagraphFont56112161069900"/>
                <w:rFonts w:cs="Tahoma"/>
                <w:lang w:bidi=""/>
              </w:rPr>
              <w:t xml:space="preserve">Restauration de l'orgue </w:t>
            </w:r>
            <w:r w:rsidR="00272AC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 d'investissement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5F53B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0DD4DD0A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7CD0EBF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308A58" w14:textId="1DBAB6B8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9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383745" w14:textId="72492AC8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Musée du Grand Siècle </w:t>
            </w:r>
            <w:r w:rsidR="003025B7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Dépôt d'œuvres </w:t>
            </w:r>
            <w:r w:rsidR="003025B7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Musée d'art et d'histoire du judaïsme (MAH)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AD4215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40BB9D8A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56554287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977D0A" w14:textId="700F2D30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10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A4D487" w14:textId="00BB18EB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Musée du Grand Siècle </w:t>
            </w:r>
            <w:r w:rsidR="003025B7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 de prêt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Musée cantonal de design et d'arts appliqués contemporains (Lausanne)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7A2E7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1FE610D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4B942F3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208269" w14:textId="31244716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11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37D779" w14:textId="1B914FF1" w:rsidR="00C23A6A" w:rsidRDefault="00C23A6A" w:rsidP="00393453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Château de Sceaux, musée départemental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 de prêt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Musée de la Mode et du Costume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Fragonard d'Arles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523B4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324A3F8B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E9F1334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74741C" w14:textId="2A8922E9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12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97545A" w14:textId="6315508C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Château de Sceaux, musée départemental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 de prêt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Etablissement public du château, de musée et du domaine national de Versailles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8BD60A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27B07601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A5AA65B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ABBC1C" w14:textId="0F69657F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13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5C5D68" w14:textId="5D54B638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Château de Sceaux, musée départemental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 de prêt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Musée national de la Marine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783373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32ACDA42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394F51E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3DF0B7" w14:textId="70962B01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14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48750B" w14:textId="082693D9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Maison de Chateaubriand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Contrats de prêt </w:t>
            </w:r>
            <w:r w:rsidR="00393453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Exposition consacrée à Delphine de Custine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BF1BA8" w14:textId="744D9B8E" w:rsidR="00C23A6A" w:rsidRDefault="00E70271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748C47C0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2E78839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A9985F" w14:textId="3ACF81E0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15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4745A9" w14:textId="3E896C1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Direction des Archives départementales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Contrat de prêt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Archives de Paris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Exposition consacrée à Georges Perec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48335E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7761BBE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880BD06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72C53D" w14:textId="7B8A6855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DA5FEE">
              <w:rPr>
                <w:rStyle w:val="DefaultParagraphFont56112161069900"/>
                <w:rFonts w:cs="Tahoma"/>
                <w:lang w:bidi=""/>
              </w:rPr>
              <w:t>16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05AF11" w14:textId="2C235F9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La science se livre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Edition 2026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Subventions et prix littéraires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1A0D65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BÉCART</w:t>
            </w:r>
          </w:p>
        </w:tc>
      </w:tr>
    </w:tbl>
    <w:p w14:paraId="6DE0672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54E1D9B8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Sports</w:t>
      </w:r>
    </w:p>
    <w:p w14:paraId="776A5B9B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9446D3E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493B80" w14:textId="0B083285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404F7A">
              <w:rPr>
                <w:rStyle w:val="DefaultParagraphFont56112161069900"/>
                <w:rFonts w:cs="Tahoma"/>
                <w:lang w:bidi=""/>
              </w:rPr>
              <w:t>17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7C7073" w14:textId="06D0CAA9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Soutien au Sport de haut niveau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Centres de formation sportive agréés, plans d'actions annuels et primes Champion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F2A22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COURTÈS</w:t>
            </w:r>
          </w:p>
        </w:tc>
      </w:tr>
    </w:tbl>
    <w:p w14:paraId="611FCCA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0AB9F1E7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FAD014" w14:textId="54FF7CF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404F7A">
              <w:rPr>
                <w:rStyle w:val="DefaultParagraphFont56112161069900"/>
                <w:rFonts w:cs="Tahoma"/>
                <w:lang w:bidi=""/>
              </w:rPr>
              <w:t>18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0D4598" w14:textId="4517A091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Dispositif Vacan'Sports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Renouvellement de conventions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Courbevoie et Villeneuve-la-Garenne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337FC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COURTÈS</w:t>
            </w:r>
          </w:p>
        </w:tc>
      </w:tr>
    </w:tbl>
    <w:p w14:paraId="1A81EEAD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6CBE4DE0" w14:textId="77777777" w:rsidR="00621DCC" w:rsidRDefault="00621DCC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34AC85FC" w14:textId="599CD9C8" w:rsidR="00621DCC" w:rsidRDefault="00621DCC">
      <w:pPr>
        <w:rPr>
          <w:rStyle w:val="DefaultParagraphFont56112161069900"/>
          <w:rFonts w:ascii="Arial" w:hAnsi="Arial" w:cs="Times New Roman"/>
          <w:sz w:val="10"/>
          <w:szCs w:val="10"/>
          <w:lang w:val="" w:eastAsia=""/>
        </w:rPr>
      </w:pPr>
      <w:r>
        <w:rPr>
          <w:rStyle w:val="DefaultParagraphFont56112161069900"/>
          <w:sz w:val="10"/>
          <w:szCs w:val="10"/>
        </w:rPr>
        <w:br w:type="page"/>
      </w:r>
    </w:p>
    <w:p w14:paraId="715BA133" w14:textId="77777777" w:rsidR="00621DCC" w:rsidRDefault="00621DCC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3F117113" w14:textId="77777777" w:rsidR="006747A8" w:rsidRDefault="006747A8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</w:p>
    <w:p w14:paraId="05AE1645" w14:textId="13910FA2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Habitat - Rénovation urbaine</w:t>
      </w:r>
    </w:p>
    <w:p w14:paraId="029917ED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47AA1FE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378BA0" w14:textId="69C6EFD6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404F7A">
              <w:rPr>
                <w:rStyle w:val="DefaultParagraphFont56112161069900"/>
                <w:rFonts w:cs="Tahoma"/>
                <w:lang w:bidi=""/>
              </w:rPr>
              <w:t>19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F44712" w14:textId="79F6D73E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Quartier d'Avenir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Châtenay-Malabry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Quartier de la Butte Rouge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Protocole pluriannuel, conventions d'attribution de subvention et conventions d'exercice concerté des compétences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5762EB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2FA57833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43CD861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00F7B8" w14:textId="63DB3634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404F7A">
              <w:rPr>
                <w:rStyle w:val="DefaultParagraphFont56112161069900"/>
                <w:rFonts w:cs="Tahoma"/>
                <w:lang w:bidi=""/>
              </w:rPr>
              <w:t>20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2C3AB8" w14:textId="58A09A9D" w:rsidR="00C23A6A" w:rsidRDefault="00C23A6A" w:rsidP="000B16DE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Quartier d'Avenir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Commune de Colombes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Quartier du Petit-Colombes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Conventions d'attribution de</w:t>
            </w:r>
            <w:r w:rsidR="000B16DE">
              <w:rPr>
                <w:rStyle w:val="DefaultParagraphFont56112161069900"/>
                <w:rFonts w:cs="Tahoma"/>
                <w:lang w:bidi=""/>
              </w:rPr>
              <w:t xml:space="preserve"> </w:t>
            </w:r>
            <w:r>
              <w:rPr>
                <w:rStyle w:val="DefaultParagraphFont56112161069900"/>
                <w:rFonts w:cs="Tahoma"/>
                <w:lang w:bidi=""/>
              </w:rPr>
              <w:t xml:space="preserve">subventions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Colombes Habitat Public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D5557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4D45B76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AF0C262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9A1D80" w14:textId="0A43AE60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</w:t>
            </w:r>
            <w:r w:rsidR="0096684B">
              <w:rPr>
                <w:rStyle w:val="DefaultParagraphFont56112161069900"/>
                <w:rFonts w:cs="Tahoma"/>
                <w:lang w:bidi=""/>
              </w:rPr>
              <w:t>21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6A6F9F" w14:textId="17BA0015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ADIL des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 de fonctionnement pour l'année 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490279" w14:textId="2AFA0800" w:rsidR="00C23A6A" w:rsidRDefault="00105924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115E0F0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379FB38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7463AD" w14:textId="3A20CB28" w:rsidR="00C23A6A" w:rsidRDefault="002A404F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</w:t>
            </w:r>
            <w:r w:rsidR="00AB6D6B">
              <w:rPr>
                <w:rStyle w:val="DefaultParagraphFont56112161069900"/>
                <w:rFonts w:cs="Tahoma"/>
                <w:lang w:bidi=""/>
              </w:rPr>
              <w:t>6.22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20CAA6" w14:textId="6AF88A56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 spécialisée dans le domaine du logement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UNLI 92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 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0B243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59A782FC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5D272B72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58F01E" w14:textId="0A1CE8F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26.23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0057F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Aides à l'amélioration et à l'adaptation de l'habitat privé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3B408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42BA9B4A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BD0FAF9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E44EC9" w14:textId="675281BA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26.24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AF33E2" w14:textId="2E1BAF9B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Aide à la réhabilitation énergétique de logements sociaux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Colombes Habitat Public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664E2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0B38DCFB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43D3481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823757" w14:textId="50FC96C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26.25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91DA3F" w14:textId="0571815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Approbation de deux conventions de gestion en flux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6E9454" w14:textId="2A1BCE7A" w:rsidR="00C23A6A" w:rsidRDefault="00105924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MUZEAU</w:t>
            </w:r>
          </w:p>
        </w:tc>
      </w:tr>
    </w:tbl>
    <w:p w14:paraId="2B14187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3CFBAB1B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Education</w:t>
      </w:r>
    </w:p>
    <w:p w14:paraId="1DDFF9C9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5CBCE7CA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7E58BB" w14:textId="60D8A6C9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26.26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1EC710" w14:textId="470D28F4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Logements de fonction des collèges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Prestations accessoires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2025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C79571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5615251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5CC9BB3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3DEFF4" w14:textId="313C77D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26.27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2B2760" w14:textId="6F29BC7F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Attribution de logements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Etablissements publics locaux d'enseignement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926F82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757E1B2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9E5002F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E5CF44" w14:textId="52D4DD7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26.28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4D1A79" w14:textId="4F423FD0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Institut des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 de fonctionnement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</w:t>
            </w:r>
            <w:r w:rsidR="00621DCC" w:rsidRPr="00EB611C">
              <w:rPr>
                <w:rFonts w:cs="Arial"/>
              </w:rPr>
              <w:t>« </w:t>
            </w:r>
            <w:r>
              <w:rPr>
                <w:rStyle w:val="DefaultParagraphFont56112161069900"/>
                <w:rFonts w:cs="Tahoma"/>
                <w:lang w:bidi=""/>
              </w:rPr>
              <w:t>Toutes Culottées, Toutes Informées</w:t>
            </w:r>
            <w:r w:rsidR="00621DCC">
              <w:rPr>
                <w:rFonts w:cs="Arial"/>
              </w:rPr>
              <w:t> »</w:t>
            </w:r>
            <w:r>
              <w:rPr>
                <w:rStyle w:val="DefaultParagraphFont56112161069900"/>
                <w:rFonts w:cs="Tahoma"/>
                <w:lang w:bidi=""/>
              </w:rPr>
              <w:t xml:space="preserve">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FD8BB1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7144E0B7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D4DEEBA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6DBDEB" w14:textId="3DAF589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26.29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1BE0DF" w14:textId="3A6F98C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Collèges publics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Utilisation des gymnases non départementaux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Subventions 2025-2026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8EB8A2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71CC212C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D5A6A50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217963" w14:textId="5C0C2803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26.30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3AB418" w14:textId="665A4BD0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Collèges privés </w:t>
            </w:r>
            <w:r w:rsidR="004D2EA0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Aide sociale à la demi-pension </w:t>
            </w:r>
            <w:r w:rsidR="004D2EA0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Seconds acomptes </w:t>
            </w:r>
            <w:r w:rsidR="004D2EA0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Année scolaire 2025-2026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1BAA21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50AD63FD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9FB56E6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E1D474" w14:textId="7FD37AF5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26.31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A01D10" w14:textId="21A91FB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Pass+ Hauts-de-Seine/Yvelines </w:t>
            </w:r>
            <w:r w:rsidR="004D2EA0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Affiliation de nouveaux organismes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87CE1F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LÉANDRI</w:t>
            </w:r>
          </w:p>
        </w:tc>
      </w:tr>
    </w:tbl>
    <w:p w14:paraId="4A419503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451A13EC" w14:textId="77777777" w:rsidR="00621DCC" w:rsidRDefault="00621DCC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53B24F2B" w14:textId="77777777" w:rsidR="00621DCC" w:rsidRDefault="00621DCC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148D80C0" w14:textId="77777777" w:rsidR="006747A8" w:rsidRDefault="006747A8">
      <w:pPr>
        <w:rPr>
          <w:rStyle w:val="DefaultParagraphFont56112161069900"/>
          <w:rFonts w:ascii="Arial" w:hAnsi="Arial" w:cs="Times New Roman"/>
          <w:b/>
          <w:bCs/>
          <w:u w:val="single"/>
          <w:lang w:val="" w:eastAsia=""/>
        </w:rPr>
      </w:pPr>
      <w:r>
        <w:rPr>
          <w:rStyle w:val="DefaultParagraphFont56112161069900"/>
          <w:b/>
          <w:bCs/>
          <w:u w:val="single"/>
        </w:rPr>
        <w:br w:type="page"/>
      </w:r>
    </w:p>
    <w:p w14:paraId="50FE7DAA" w14:textId="4CF600E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lastRenderedPageBreak/>
        <w:t>Jeunesse</w:t>
      </w:r>
    </w:p>
    <w:p w14:paraId="4E27B9F9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B4964B2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166FC7" w14:textId="5FA4DC6F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26.32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CB1BD5" w14:textId="743497D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Programme Erasmus +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Candidature à financement 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F77B7F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FRANCHI</w:t>
            </w:r>
          </w:p>
        </w:tc>
      </w:tr>
    </w:tbl>
    <w:p w14:paraId="09A8C4ED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6C64EBF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977DC8" w14:textId="48E29B5C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26.33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C138A7" w14:textId="3CB16AAB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Erasmus+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Deuxième versement de la subvention aux collèges porteurs de projet de mobilité 2025/2026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A70DB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FRANCHI</w:t>
            </w:r>
          </w:p>
        </w:tc>
      </w:tr>
    </w:tbl>
    <w:p w14:paraId="20C7B561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2886025D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Formation et alternance</w:t>
      </w:r>
    </w:p>
    <w:p w14:paraId="38155F23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9E06F9F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EF81C8" w14:textId="138A436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26.34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5294BF" w14:textId="4D2DD30B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Ecole de la 2</w:t>
            </w:r>
            <w:r w:rsidR="000B16DE">
              <w:rPr>
                <w:rStyle w:val="DefaultParagraphFont56112161069900"/>
                <w:rFonts w:cs="Tahoma"/>
                <w:lang w:bidi=""/>
              </w:rPr>
              <w:t>ème c</w:t>
            </w:r>
            <w:r>
              <w:rPr>
                <w:rStyle w:val="DefaultParagraphFont56112161069900"/>
                <w:rFonts w:cs="Tahoma"/>
                <w:lang w:bidi=""/>
              </w:rPr>
              <w:t xml:space="preserve">hance (E2C 92)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Modification des statuts et désignation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213AFA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LIMOGE</w:t>
            </w:r>
          </w:p>
        </w:tc>
      </w:tr>
    </w:tbl>
    <w:p w14:paraId="722708B1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5E8557A6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Affaires sociales - Solidarités</w:t>
      </w:r>
    </w:p>
    <w:p w14:paraId="3C806421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0423F6B5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8E2440" w14:textId="30CB92F7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26.35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11720E" w14:textId="2123A86C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Mise en œuvre des actions de la convention pour l'insertion et l'emploi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Année 2025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Places d'accueil </w:t>
            </w:r>
            <w:r>
              <w:rPr>
                <w:rStyle w:val="DefaultParagraphFont56112161069900"/>
                <w:rFonts w:cs="Tahoma"/>
                <w:lang w:bidi=""/>
              </w:rPr>
              <w:br/>
              <w:t>à vocation d'insertion professionnelle (AVIP)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5175E0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LIMOGE</w:t>
            </w:r>
          </w:p>
        </w:tc>
      </w:tr>
    </w:tbl>
    <w:p w14:paraId="72BC398B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1EAB08B8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F887C0" w14:textId="6A82AB29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26.36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7CAD24" w14:textId="7C01282F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Convention de partenariat relative à la responsabilité parentale entre le Département et l'Etat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0AF021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TILLY</w:t>
            </w:r>
          </w:p>
        </w:tc>
      </w:tr>
    </w:tbl>
    <w:p w14:paraId="227A2F72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7563BC2D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7AEF85" w14:textId="71863C5C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26.37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3A99E" w14:textId="19C02968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Aide à l'aménagement du logement pour l'accueil du premier enfant à deux assistants familiaux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CEE63F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TILLY</w:t>
            </w:r>
          </w:p>
        </w:tc>
      </w:tr>
    </w:tbl>
    <w:p w14:paraId="0E36FA8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97AEE0D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3570A5" w14:textId="028CAC5A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26.38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2F49DA" w14:textId="0370CEF4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Orphelins des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Allocation d'éducation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2025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30F6DB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TILLY</w:t>
            </w:r>
          </w:p>
        </w:tc>
      </w:tr>
    </w:tbl>
    <w:p w14:paraId="6C0B2EEE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041441DF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Prévention et politique de la ville</w:t>
      </w:r>
    </w:p>
    <w:p w14:paraId="182FC096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C97BFB6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FBF349" w14:textId="06E95CD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26.39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B12B96" w14:textId="31D3CA9C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Institut des Hauts-de-Seine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Subvention exceptionnelle en faveur du Bus santé Femmes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E1DAE7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POTTIER-DUMAS</w:t>
            </w:r>
          </w:p>
        </w:tc>
      </w:tr>
    </w:tbl>
    <w:p w14:paraId="24A28342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09924229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Aide sociale à l'enfance</w:t>
      </w:r>
    </w:p>
    <w:p w14:paraId="4B00E7CD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7BB7C2A8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C97331" w14:textId="295ABE8C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26.40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552931" w14:textId="106C1F5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Association Lire et Faire Lire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Séances de lecture à la pouponnière Paul Manchon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1A2985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LE MOAL</w:t>
            </w:r>
          </w:p>
        </w:tc>
      </w:tr>
    </w:tbl>
    <w:p w14:paraId="53B3A43C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2DB07FB8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Environnement</w:t>
      </w:r>
    </w:p>
    <w:p w14:paraId="67207B3A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0F9359D6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24418D" w14:textId="310D9DA1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26.41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F3A420" w14:textId="5E6216D8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Approbation du règlement de la plateforme </w:t>
            </w:r>
            <w:r w:rsidR="00D525CB" w:rsidRPr="00EB611C">
              <w:rPr>
                <w:rFonts w:cs="Arial"/>
              </w:rPr>
              <w:t>« </w:t>
            </w:r>
            <w:r>
              <w:rPr>
                <w:rStyle w:val="DefaultParagraphFont56112161069900"/>
                <w:rFonts w:cs="Tahoma"/>
                <w:lang w:bidi=""/>
              </w:rPr>
              <w:t>Rêvez les Hauts-de-Seine</w:t>
            </w:r>
            <w:r w:rsidR="000B16DE">
              <w:rPr>
                <w:rFonts w:cs="Arial"/>
              </w:rPr>
              <w:t> »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EC3AA9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RÉVILLON</w:t>
            </w:r>
          </w:p>
        </w:tc>
      </w:tr>
    </w:tbl>
    <w:p w14:paraId="22EA248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0B89562C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Patrimoine non scolaire</w:t>
      </w:r>
    </w:p>
    <w:p w14:paraId="2EBB8FC1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2478CE6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86BAAC" w14:textId="24580C11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26.42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B45757" w14:textId="4B2ED304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Gestion des logements locatifs </w:t>
            </w:r>
            <w:r w:rsidR="000B16DE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Convention de mandat d'encaissement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876C03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RÉVILLON</w:t>
            </w:r>
          </w:p>
        </w:tc>
      </w:tr>
    </w:tbl>
    <w:p w14:paraId="6DF53D47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BA40F09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3CB1F1" w14:textId="58033313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26.43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837325" w14:textId="1FC947A4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Mise en réforme de véhicules et biens divers départementaux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E53160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RÉVILLON</w:t>
            </w:r>
          </w:p>
        </w:tc>
      </w:tr>
    </w:tbl>
    <w:p w14:paraId="1FE199F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119E5C8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DCA6CC" w14:textId="489B3DE2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26.44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F7A293" w14:textId="308FD72C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Renouvellement de la convention de passage sur la voie privée de la zone industrielle </w:t>
            </w:r>
            <w:r w:rsidR="00D525CB" w:rsidRPr="00EB611C">
              <w:rPr>
                <w:rFonts w:cs="Arial"/>
              </w:rPr>
              <w:t>« </w:t>
            </w:r>
            <w:r>
              <w:rPr>
                <w:rStyle w:val="DefaultParagraphFont56112161069900"/>
                <w:rFonts w:cs="Tahoma"/>
                <w:lang w:bidi=""/>
              </w:rPr>
              <w:t>Les Régniers</w:t>
            </w:r>
            <w:r w:rsidR="000B16DE">
              <w:rPr>
                <w:rFonts w:cs="Arial"/>
              </w:rPr>
              <w:t> »</w:t>
            </w:r>
            <w:r>
              <w:rPr>
                <w:rStyle w:val="DefaultParagraphFont56112161069900"/>
                <w:rFonts w:cs="Tahoma"/>
                <w:lang w:bidi=""/>
              </w:rPr>
              <w:t xml:space="preserve"> à Villeneuve-la-Garenne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24994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RÉVILLON</w:t>
            </w:r>
          </w:p>
        </w:tc>
      </w:tr>
    </w:tbl>
    <w:p w14:paraId="4990F615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77A7165B" w14:textId="77777777" w:rsidR="006747A8" w:rsidRDefault="006747A8">
      <w:pPr>
        <w:rPr>
          <w:rStyle w:val="DefaultParagraphFont56112161069900"/>
          <w:rFonts w:ascii="Arial" w:hAnsi="Arial" w:cs="Times New Roman"/>
          <w:b/>
          <w:bCs/>
          <w:u w:val="single"/>
          <w:lang w:val="" w:eastAsia=""/>
        </w:rPr>
      </w:pPr>
      <w:r>
        <w:rPr>
          <w:rStyle w:val="DefaultParagraphFont56112161069900"/>
          <w:b/>
          <w:bCs/>
          <w:u w:val="single"/>
        </w:rPr>
        <w:br w:type="page"/>
      </w:r>
    </w:p>
    <w:p w14:paraId="593D67F5" w14:textId="1B2BBAB9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lastRenderedPageBreak/>
        <w:t>Transports</w:t>
      </w:r>
    </w:p>
    <w:p w14:paraId="23CA0429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34C3414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0E70CA" w14:textId="0E082F27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26.45</w:t>
            </w:r>
            <w:r w:rsidR="002A404F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09AB54" w14:textId="2CF49C51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Prolongement du tramway T1 Nanterre-Rueil </w:t>
            </w:r>
            <w:r w:rsidR="005F3B52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Avant-projet de synthèse et convention de financement études PRO et AVP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FEAD53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BERDOATI</w:t>
            </w:r>
          </w:p>
        </w:tc>
      </w:tr>
    </w:tbl>
    <w:p w14:paraId="3D769E8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CE35031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ACBB40" w14:textId="53A39A98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26.46</w:t>
            </w:r>
            <w:r w:rsidR="00160308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9832AF" w14:textId="7474F6E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T1 Nanterre </w:t>
            </w:r>
            <w:r w:rsidR="005F3B52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Acquisition et indemnisation de deux parcelles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DD326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BERDOATI</w:t>
            </w:r>
          </w:p>
        </w:tc>
      </w:tr>
    </w:tbl>
    <w:p w14:paraId="7788392B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70C23AC8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0630DD" w14:textId="1A4900E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26.47</w:t>
            </w:r>
            <w:r w:rsidR="00160308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8D6D12" w14:textId="22B66110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Aménagement du carrefour entre l'avenue Léon Jouhaux (RD 66) et les avenues Sommer et Léon Harmel à Antony </w:t>
            </w:r>
            <w:r w:rsidR="005F3B52">
              <w:rPr>
                <w:rStyle w:val="DefaultParagraphFont56112161069900"/>
                <w:rFonts w:cs="Tahoma"/>
                <w:lang w:bidi=""/>
              </w:rPr>
              <w:t xml:space="preserve">– </w:t>
            </w:r>
            <w:r>
              <w:rPr>
                <w:rStyle w:val="DefaultParagraphFont56112161069900"/>
                <w:rFonts w:cs="Tahoma"/>
                <w:lang w:bidi=""/>
              </w:rPr>
              <w:t xml:space="preserve">Convention de transfert temporaire de maîtrise d'ouvrage et de partenariat financier </w:t>
            </w:r>
            <w:r w:rsidR="005F3B52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Ville d'Antony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9E1CC2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BERDOATI</w:t>
            </w:r>
          </w:p>
        </w:tc>
      </w:tr>
    </w:tbl>
    <w:p w14:paraId="6655F1AE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0A259720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Eau et assainissement</w:t>
      </w:r>
    </w:p>
    <w:p w14:paraId="5F236437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4482E6BD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C877A8" w14:textId="2251851B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26.48</w:t>
            </w:r>
            <w:r w:rsidR="00160308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A35488" w14:textId="696F11D4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Ouverture d'un site de baignade pérenne à Sèvres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Demande de subvention MGP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EE997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DE LA RONCIÈRE</w:t>
            </w:r>
          </w:p>
        </w:tc>
      </w:tr>
    </w:tbl>
    <w:p w14:paraId="6CDABF71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1EEF49A4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Relations et coopération internationales</w:t>
      </w:r>
    </w:p>
    <w:p w14:paraId="5CE8C828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2490C8F1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538D7B" w14:textId="4DC15841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26.49</w:t>
            </w:r>
            <w:r w:rsidR="00160308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67978D" w14:textId="7F6787D9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Coopération internationale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Soutien 2026 au programme de développement agricole en Arménie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2DDD55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GODIN</w:t>
            </w:r>
          </w:p>
        </w:tc>
      </w:tr>
    </w:tbl>
    <w:p w14:paraId="61798ED4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966BECA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694D96" w14:textId="3EB9EFDE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26.50</w:t>
            </w:r>
            <w:r w:rsidR="00160308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D21C8D" w14:textId="6DE4B2D3" w:rsidR="00C23A6A" w:rsidRDefault="00C23A6A" w:rsidP="00F75728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Coopération internationale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Soutien 2026 au programme de développement agricole au Bénin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Charte de développement durable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9E3BBD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GODIN</w:t>
            </w:r>
          </w:p>
        </w:tc>
      </w:tr>
    </w:tbl>
    <w:p w14:paraId="25B23269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3DF2B22D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44B69E" w14:textId="26EFBAAD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26.51</w:t>
            </w:r>
            <w:r w:rsidR="00DA5FEE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1EA863" w14:textId="63C2A93A" w:rsidR="00C23A6A" w:rsidRDefault="00C23A6A" w:rsidP="00F75728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Coopération internationale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Financement d'un dispositif de volontariat en appui à la coopération décentralisée avec la communauté de Communes du Zou au Bénin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2EA166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Mme GODIN</w:t>
            </w:r>
          </w:p>
        </w:tc>
      </w:tr>
    </w:tbl>
    <w:p w14:paraId="22AA464F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p w14:paraId="795815FE" w14:textId="77777777" w:rsidR="00C23A6A" w:rsidRDefault="00C23A6A">
      <w:pPr>
        <w:pStyle w:val="TableContents56112161069900"/>
        <w:pBdr>
          <w:top w:val="nil"/>
          <w:left w:val="nil"/>
          <w:bottom w:val="nil"/>
          <w:right w:val="nil"/>
          <w:between w:val="nil"/>
        </w:pBdr>
        <w:jc w:val="center"/>
        <w:rPr>
          <w:rStyle w:val="DefaultParagraphFont56112161069900"/>
          <w:b/>
          <w:bCs/>
          <w:u w:val="single"/>
        </w:rPr>
      </w:pPr>
      <w:r>
        <w:rPr>
          <w:rStyle w:val="DefaultParagraphFont56112161069900"/>
          <w:b/>
          <w:bCs/>
          <w:u w:val="single"/>
        </w:rPr>
        <w:t>Infrastructures routières et navigables</w:t>
      </w:r>
    </w:p>
    <w:p w14:paraId="4350B48C" w14:textId="77777777" w:rsidR="00C23A6A" w:rsidRDefault="00C23A6A">
      <w:pPr>
        <w:pStyle w:val="Textbody56112161069900"/>
        <w:pBdr>
          <w:top w:val="nil"/>
          <w:left w:val="nil"/>
          <w:bottom w:val="nil"/>
          <w:right w:val="nil"/>
          <w:between w:val="nil"/>
        </w:pBdr>
        <w:spacing w:after="0"/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789FC76D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2B41B2" w14:textId="08C867B0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26.52</w:t>
            </w:r>
            <w:r w:rsidR="00DA5FEE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83ED2E" w14:textId="29BF2AD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Convention de mise à disposition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Modèle de déplacement multimodal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Île-de-France Mobilités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2EDB4C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FROMANTIN</w:t>
            </w:r>
          </w:p>
        </w:tc>
      </w:tr>
    </w:tbl>
    <w:p w14:paraId="24B2921E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1D293CAF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9C4391" w14:textId="7AAF15B5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26.53</w:t>
            </w:r>
            <w:r w:rsidR="00DA5FEE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D8F422" w14:textId="307AD95D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Convention de mise à disposition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Modèle de déplacement multimodal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SEM Sequano Aménagement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1A89E7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FROMANTIN</w:t>
            </w:r>
          </w:p>
        </w:tc>
      </w:tr>
    </w:tbl>
    <w:p w14:paraId="5209D047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tbl>
      <w:tblPr>
        <w:tblStyle w:val="TableNormal56112161069900"/>
        <w:tblW w:w="10602" w:type="dxa"/>
        <w:tblLayout w:type="fixed"/>
        <w:tblLook w:val="04A0" w:firstRow="1" w:lastRow="0" w:firstColumn="1" w:lastColumn="0" w:noHBand="0" w:noVBand="1"/>
      </w:tblPr>
      <w:tblGrid>
        <w:gridCol w:w="1680"/>
        <w:gridCol w:w="5699"/>
        <w:gridCol w:w="3223"/>
      </w:tblGrid>
      <w:tr w:rsidR="00EC2E98" w14:paraId="6A9D69B3" w14:textId="77777777">
        <w:trPr>
          <w:cantSplit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88114D" w14:textId="2C96DCED" w:rsidR="00C23A6A" w:rsidRDefault="00AB6D6B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26.54</w:t>
            </w:r>
            <w:r w:rsidR="00DA5FEE">
              <w:rPr>
                <w:rStyle w:val="DefaultParagraphFont56112161069900"/>
                <w:rFonts w:cs="Tahoma"/>
                <w:lang w:bidi=""/>
              </w:rPr>
              <w:t xml:space="preserve"> CP</w:t>
            </w:r>
          </w:p>
        </w:tc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0CAB30" w14:textId="021442A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 xml:space="preserve">RD 910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Chaville </w:t>
            </w:r>
            <w:r w:rsidR="00F75728">
              <w:rPr>
                <w:rStyle w:val="DefaultParagraphFont56112161069900"/>
                <w:rFonts w:cs="Tahoma"/>
                <w:lang w:bidi=""/>
              </w:rPr>
              <w:t>–</w:t>
            </w:r>
            <w:r>
              <w:rPr>
                <w:rStyle w:val="DefaultParagraphFont56112161069900"/>
                <w:rFonts w:cs="Tahoma"/>
                <w:lang w:bidi=""/>
              </w:rPr>
              <w:t xml:space="preserve"> Indemnisation de frais de déménagement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101FB7" w14:textId="77777777" w:rsidR="00C23A6A" w:rsidRDefault="00C23A6A">
            <w:pPr>
              <w:pStyle w:val="Standard5611216106990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Style w:val="DefaultParagraphFont56112161069900"/>
                <w:rFonts w:cs="Tahoma"/>
                <w:lang w:bidi=""/>
              </w:rPr>
            </w:pPr>
            <w:r>
              <w:rPr>
                <w:rStyle w:val="DefaultParagraphFont56112161069900"/>
                <w:rFonts w:cs="Tahoma"/>
                <w:lang w:bidi=""/>
              </w:rPr>
              <w:t>M. FROMANTIN</w:t>
            </w:r>
          </w:p>
        </w:tc>
      </w:tr>
    </w:tbl>
    <w:p w14:paraId="33ECD70A" w14:textId="77777777" w:rsidR="00C23A6A" w:rsidRDefault="00C23A6A">
      <w:pPr>
        <w:pStyle w:val="Standard56112161069900"/>
        <w:pBdr>
          <w:top w:val="nil"/>
          <w:left w:val="nil"/>
          <w:bottom w:val="nil"/>
          <w:right w:val="nil"/>
          <w:between w:val="nil"/>
        </w:pBdr>
        <w:rPr>
          <w:rStyle w:val="DefaultParagraphFont56112161069900"/>
          <w:sz w:val="10"/>
          <w:szCs w:val="10"/>
        </w:rPr>
      </w:pPr>
    </w:p>
    <w:sectPr w:rsidR="00C23A6A">
      <w:footerReference w:type="default" r:id="rId10"/>
      <w:footerReference w:type="first" r:id="rId11"/>
      <w:pgSz w:w="11906" w:h="16838"/>
      <w:pgMar w:top="1134" w:right="567" w:bottom="1134" w:left="737" w:header="1134" w:footer="1134" w:gutter="0"/>
      <w:pgBorders>
        <w:top w:val="nil"/>
        <w:left w:val="nil"/>
        <w:bottom w:val="nil"/>
        <w:right w:val="nil"/>
      </w:pgBorders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FFCBC" w14:textId="77777777" w:rsidR="00C23A6A" w:rsidRDefault="00C23A6A">
      <w:r>
        <w:separator/>
      </w:r>
    </w:p>
  </w:endnote>
  <w:endnote w:type="continuationSeparator" w:id="0">
    <w:p w14:paraId="5F563557" w14:textId="77777777" w:rsidR="00C23A6A" w:rsidRDefault="00C23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5639545"/>
      <w:docPartObj>
        <w:docPartGallery w:val="Page Numbers (Bottom of Page)"/>
        <w:docPartUnique/>
      </w:docPartObj>
    </w:sdtPr>
    <w:sdtEndPr/>
    <w:sdtContent>
      <w:p w14:paraId="7A4C241B" w14:textId="1A1FF7D1" w:rsidR="00621DCC" w:rsidRDefault="00621DCC" w:rsidP="00621DCC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3896F" w14:textId="77777777" w:rsidR="00C23A6A" w:rsidRDefault="00C23A6A">
    <w:pPr>
      <w:pStyle w:val="Footer56112161069900"/>
      <w:pBdr>
        <w:top w:val="nil"/>
        <w:left w:val="nil"/>
        <w:bottom w:val="nil"/>
        <w:right w:val="nil"/>
        <w:between w:val="nil"/>
      </w:pBdr>
      <w:jc w:val="center"/>
      <w:rPr>
        <w:rStyle w:val="DefaultParagraphFont56112161069900"/>
      </w:rPr>
    </w:pPr>
    <w:r>
      <w:fldChar w:fldCharType="begin"/>
    </w:r>
    <w:r>
      <w:rPr>
        <w:rStyle w:val="DefaultParagraphFont56112161069900"/>
      </w:rPr>
      <w:instrText>PAGE</w:instrText>
    </w:r>
    <w:r>
      <w:fldChar w:fldCharType="separate"/>
    </w:r>
    <w:r>
      <w:rPr>
        <w:rStyle w:val="DefaultParagraphFont56112161069900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D5A7A" w14:textId="77777777" w:rsidR="00C23A6A" w:rsidRDefault="00C23A6A">
      <w:r>
        <w:separator/>
      </w:r>
    </w:p>
  </w:footnote>
  <w:footnote w:type="continuationSeparator" w:id="0">
    <w:p w14:paraId="7D1C00B7" w14:textId="77777777" w:rsidR="00C23A6A" w:rsidRDefault="00C23A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6"/>
  <w:hyphenationZone w:val="425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2E3"/>
    <w:rsid w:val="000B16DE"/>
    <w:rsid w:val="00105924"/>
    <w:rsid w:val="00160308"/>
    <w:rsid w:val="001D6731"/>
    <w:rsid w:val="00272AC8"/>
    <w:rsid w:val="002A404F"/>
    <w:rsid w:val="003025B7"/>
    <w:rsid w:val="00393453"/>
    <w:rsid w:val="00404F7A"/>
    <w:rsid w:val="00447A96"/>
    <w:rsid w:val="004D2EA0"/>
    <w:rsid w:val="005F3B52"/>
    <w:rsid w:val="00621DCC"/>
    <w:rsid w:val="006747A8"/>
    <w:rsid w:val="00947B6B"/>
    <w:rsid w:val="0096684B"/>
    <w:rsid w:val="00A032E6"/>
    <w:rsid w:val="00A52121"/>
    <w:rsid w:val="00AB6D6B"/>
    <w:rsid w:val="00AD0004"/>
    <w:rsid w:val="00BB0E70"/>
    <w:rsid w:val="00C11196"/>
    <w:rsid w:val="00C23A6A"/>
    <w:rsid w:val="00D525CB"/>
    <w:rsid w:val="00DA5FEE"/>
    <w:rsid w:val="00E44AFC"/>
    <w:rsid w:val="00E70271"/>
    <w:rsid w:val="00EC2E98"/>
    <w:rsid w:val="00F75728"/>
    <w:rsid w:val="00FB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7A48D473"/>
  <w15:chartTrackingRefBased/>
  <w15:docId w15:val="{E7414282-B4A6-4EDC-84E7-0428DC501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ndale Sans UI" w:hAnsi="Times New Roman" w:cs="Tahoma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kern w:val="3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56112161069900">
    <w:name w:val="_Standard_56112161069900"/>
    <w:pPr>
      <w:widowControl w:val="0"/>
      <w:suppressAutoHyphens/>
      <w:jc w:val="both"/>
    </w:pPr>
    <w:rPr>
      <w:rFonts w:ascii="Arial" w:hAnsi="Arial" w:cs="Times New Roman"/>
      <w:kern w:val="3"/>
      <w:sz w:val="24"/>
      <w:szCs w:val="24"/>
      <w:lang w:val="" w:eastAsia=""/>
    </w:rPr>
  </w:style>
  <w:style w:type="paragraph" w:customStyle="1" w:styleId="Textbody56112161069900">
    <w:name w:val="_Text body_56112161069900"/>
    <w:basedOn w:val="Standard56112161069900"/>
    <w:pPr>
      <w:spacing w:after="120"/>
    </w:pPr>
  </w:style>
  <w:style w:type="paragraph" w:customStyle="1" w:styleId="Footer56112161069900">
    <w:name w:val="_Footer_56112161069900"/>
    <w:basedOn w:val="Standard56112161069900"/>
    <w:pPr>
      <w:suppressLineNumbers/>
      <w:tabs>
        <w:tab w:val="center" w:pos="4819"/>
        <w:tab w:val="right" w:pos="9638"/>
      </w:tabs>
    </w:pPr>
  </w:style>
  <w:style w:type="paragraph" w:customStyle="1" w:styleId="TableContents56112161069900">
    <w:name w:val="_Table Contents_56112161069900"/>
    <w:basedOn w:val="Standard56112161069900"/>
    <w:pPr>
      <w:suppressLineNumbers/>
    </w:pPr>
  </w:style>
  <w:style w:type="character" w:customStyle="1" w:styleId="DefaultParagraphFont56112161069900">
    <w:name w:val="_Default Paragraph Font_56112161069900"/>
    <w:semiHidden/>
  </w:style>
  <w:style w:type="table" w:customStyle="1" w:styleId="TableNormal56112161069900">
    <w:name w:val="_Table Normal_56112161069900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21DC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1DCC"/>
    <w:rPr>
      <w:kern w:val="3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621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1DCC"/>
    <w:rPr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cb5bdb-923c-4437-9394-3656d53257cc" xsi:nil="true"/>
    <lcf76f155ced4ddcb4097134ff3c332f xmlns="f79a71be-96bd-412f-96ce-77168866b03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86D5EF82D4FD4F8D015F5B9CA003EB" ma:contentTypeVersion="13" ma:contentTypeDescription="Crée un document." ma:contentTypeScope="" ma:versionID="c72b6e0e48c7cc8b4e2b3849fe280e8f">
  <xsd:schema xmlns:xsd="http://www.w3.org/2001/XMLSchema" xmlns:xs="http://www.w3.org/2001/XMLSchema" xmlns:p="http://schemas.microsoft.com/office/2006/metadata/properties" xmlns:ns2="f79a71be-96bd-412f-96ce-77168866b033" xmlns:ns3="bccb5bdb-923c-4437-9394-3656d53257cc" targetNamespace="http://schemas.microsoft.com/office/2006/metadata/properties" ma:root="true" ma:fieldsID="c3ba49044ce69f17c9a506deb078c0e8" ns2:_="" ns3:_="">
    <xsd:import namespace="f79a71be-96bd-412f-96ce-77168866b033"/>
    <xsd:import namespace="bccb5bdb-923c-4437-9394-3656d5325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a71be-96bd-412f-96ce-77168866b0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72add0e5-79c1-4979-b214-ef5d25a46d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cb5bdb-923c-4437-9394-3656d53257c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507f3d6-0508-431b-8155-d12e1849ce5e}" ma:internalName="TaxCatchAll" ma:showField="CatchAllData" ma:web="bccb5bdb-923c-4437-9394-3656d5325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55D1DB-EB03-4951-8BD0-E06025C9FC36}">
  <ds:schemaRefs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bccb5bdb-923c-4437-9394-3656d53257cc"/>
    <ds:schemaRef ds:uri="http://schemas.microsoft.com/office/2006/documentManagement/types"/>
    <ds:schemaRef ds:uri="f79a71be-96bd-412f-96ce-77168866b033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D07EF7E-4F32-4706-8F4B-7D076EC802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149E6D-5D2F-40B4-B9E4-DAD34814A9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a71be-96bd-412f-96ce-77168866b033"/>
    <ds:schemaRef ds:uri="bccb5bdb-923c-4437-9394-3656d5325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1059</Words>
  <Characters>5827</Characters>
  <Application>Microsoft Office Word</Application>
  <DocSecurity>0</DocSecurity>
  <Lines>48</Lines>
  <Paragraphs>13</Paragraphs>
  <ScaleCrop>false</ScaleCrop>
  <Company/>
  <LinksUpToDate>false</LinksUpToDate>
  <CharactersWithSpaces>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HOFFMANN Helene - DGS/DAJA/SSEANCE</dc:creator>
  <cp:keywords/>
  <cp:lastModifiedBy>MARANGON Vivien - DGS/DAJA/SSEANCE</cp:lastModifiedBy>
  <cp:revision>24</cp:revision>
  <cp:lastPrinted>1899-12-31T23:00:00Z</cp:lastPrinted>
  <dcterms:created xsi:type="dcterms:W3CDTF">2026-01-15T15:02:00Z</dcterms:created>
  <dcterms:modified xsi:type="dcterms:W3CDTF">2026-01-20T15:42:00Z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  <property fmtid="{D5CDD505-2E9C-101B-9397-08002B2CF9AE}" pid="6" name="ContentTypeId">
    <vt:lpwstr>0x0101005086D5EF82D4FD4F8D015F5B9CA003EB</vt:lpwstr>
  </property>
  <property fmtid="{D5CDD505-2E9C-101B-9397-08002B2CF9AE}" pid="7" name="MediaServiceImageTags">
    <vt:lpwstr/>
  </property>
</Properties>
</file>